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Spacing"/>
            <w:rPr>
              <w:sz w:val="2"/>
              <w:sz w:val="2"/>
              <w:szCs w:val="22"/>
              <w:rFonts w:ascii="Calibri" w:hAnsi="Calibri" w:cs="" w:asciiTheme="minorHAnsi" w:cstheme="minorBidi" w:hAnsiTheme="minorHAnsi"/>
              <w:lang w:val="en-US" w:eastAsia="en-US"/>
            </w:rPr>
          </w:pPr>
          <w:r>
            <w:rPr>
              <w:sz w:val="2"/>
            </w:rPr>
          </w:r>
          <w:r/>
        </w:p>
      </w:sdtContent>
    </w:sdt>
    <w:p>
      <w:pPr>
        <w:pStyle w:val="Normal"/>
      </w:pPr>
      <w:r>
        <w:rPr/>
        <mc:AlternateContent>
          <mc:Choice Requires="wpg">
            <w:drawing>
              <wp:anchor behindDoc="1" distT="0" distB="0" distL="114300" distR="114300" simplePos="0" locked="0" layoutInCell="1" allowOverlap="1" relativeHeight="3">
                <wp:simplePos x="0" y="0"/>
                <wp:positionH relativeFrom="page">
                  <wp:posOffset>1709420</wp:posOffset>
                </wp:positionH>
                <wp:positionV relativeFrom="page">
                  <wp:posOffset>3017520</wp:posOffset>
                </wp:positionV>
                <wp:extent cx="5494655" cy="5697220"/>
                <wp:effectExtent l="0" t="0" r="0" b="0"/>
                <wp:wrapNone/>
                <wp:docPr id="1"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040"/>
                          </a:xfrm>
                          <a:custGeom>
                            <a:avLst/>
                            <a:gdLst/>
                            <a:ahLst/>
                            <a:rect l="0" t="0" r="r" b="b"/>
                            <a:pathLst>
                              <a:path w="1782" h="1787">
                                <a:moveTo>
                                  <a:pt x="4" y="1786"/>
                                </a:moveTo>
                                <a:lnTo>
                                  <a:pt x="0" y="1782"/>
                                </a:lnTo>
                                <a:lnTo>
                                  <a:pt x="1776" y="0"/>
                                </a:lnTo>
                                <a:lnTo>
                                  <a:pt x="1781" y="5"/>
                                </a:lnTo>
                                <a:lnTo>
                                  <a:pt x="4" y="1786"/>
                                </a:lnTo>
                              </a:path>
                            </a:pathLst>
                          </a:custGeom>
                          <a:solidFill>
                            <a:schemeClr val="tx2">
                              <a:lumMod val="60000"/>
                              <a:lumOff val="40000"/>
                            </a:schemeClr>
                          </a:solidFill>
                          <a:ln>
                            <a:noFill/>
                          </a:ln>
                        </wps:spPr>
                        <wps:style>
                          <a:lnRef idx="0"/>
                          <a:fillRef idx="0"/>
                          <a:effectRef idx="0"/>
                          <a:fontRef idx="minor"/>
                        </wps:style>
                        <wps:bodyPr/>
                      </wps:wsp>
                      <wps:wsp>
                        <wps:cNvSpPr/>
                        <wps:spPr>
                          <a:xfrm>
                            <a:off x="993600" y="288360"/>
                            <a:ext cx="4500360" cy="4497840"/>
                          </a:xfrm>
                          <a:custGeom>
                            <a:avLst/>
                            <a:gdLst/>
                            <a:ahLst/>
                            <a:rect l="0" t="0" r="r" b="b"/>
                            <a:pathLst>
                              <a:path w="2235" h="2235">
                                <a:moveTo>
                                  <a:pt x="5" y="2234"/>
                                </a:moveTo>
                                <a:lnTo>
                                  <a:pt x="0" y="2229"/>
                                </a:lnTo>
                                <a:lnTo>
                                  <a:pt x="2229" y="0"/>
                                </a:lnTo>
                                <a:lnTo>
                                  <a:pt x="2234" y="5"/>
                                </a:lnTo>
                                <a:lnTo>
                                  <a:pt x="5" y="2234"/>
                                </a:lnTo>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3320"/>
                          </a:xfrm>
                          <a:custGeom>
                            <a:avLst/>
                            <a:gdLst/>
                            <a:ahLst/>
                            <a:rect l="0" t="0" r="r" b="b"/>
                            <a:pathLst>
                              <a:path w="2198" h="2198">
                                <a:moveTo>
                                  <a:pt x="9" y="2197"/>
                                </a:moveTo>
                                <a:lnTo>
                                  <a:pt x="0" y="2193"/>
                                </a:lnTo>
                                <a:lnTo>
                                  <a:pt x="2188" y="0"/>
                                </a:lnTo>
                                <a:lnTo>
                                  <a:pt x="2197" y="10"/>
                                </a:lnTo>
                                <a:lnTo>
                                  <a:pt x="9" y="2197"/>
                                </a:lnTo>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7840"/>
                          </a:xfrm>
                          <a:custGeom>
                            <a:avLst/>
                            <a:gdLst/>
                            <a:ahLst/>
                            <a:rect l="0" t="0" r="r" b="b"/>
                            <a:pathLst>
                              <a:path w="1962" h="1967">
                                <a:moveTo>
                                  <a:pt x="9" y="1966"/>
                                </a:moveTo>
                                <a:lnTo>
                                  <a:pt x="0" y="1957"/>
                                </a:lnTo>
                                <a:lnTo>
                                  <a:pt x="1952" y="0"/>
                                </a:lnTo>
                                <a:lnTo>
                                  <a:pt x="1961" y="9"/>
                                </a:lnTo>
                                <a:lnTo>
                                  <a:pt x="9" y="1966"/>
                                </a:lnTo>
                              </a:path>
                            </a:pathLst>
                          </a:custGeom>
                          <a:solidFill>
                            <a:schemeClr val="tx2">
                              <a:lumMod val="60000"/>
                              <a:lumOff val="40000"/>
                            </a:schemeClr>
                          </a:solidFill>
                          <a:ln>
                            <a:noFill/>
                          </a:ln>
                        </wps:spPr>
                        <wps:style>
                          <a:lnRef idx="0"/>
                          <a:fillRef idx="0"/>
                          <a:effectRef idx="0"/>
                          <a:fontRef idx="minor"/>
                        </wps:style>
                        <wps:bodyPr/>
                      </wps:wsp>
                      <wps:wsp>
                        <wps:cNvSpPr/>
                        <wps:spPr>
                          <a:xfrm>
                            <a:off x="0" y="195480"/>
                            <a:ext cx="5493960" cy="5501160"/>
                          </a:xfrm>
                          <a:custGeom>
                            <a:avLst/>
                            <a:gdLst/>
                            <a:ahLst/>
                            <a:rect l="0" t="0" r="r" b="b"/>
                            <a:pathLst>
                              <a:path w="2728" h="2733">
                                <a:moveTo>
                                  <a:pt x="0" y="2732"/>
                                </a:moveTo>
                                <a:lnTo>
                                  <a:pt x="0" y="2728"/>
                                </a:lnTo>
                                <a:lnTo>
                                  <a:pt x="2722" y="0"/>
                                </a:lnTo>
                                <a:lnTo>
                                  <a:pt x="2727" y="5"/>
                                </a:lnTo>
                                <a:lnTo>
                                  <a:pt x="0" y="2732"/>
                                </a:lnTo>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6pt;height:448.55pt" coordorigin="2692,4752" coordsize="8652,8971"/>
            </w:pict>
          </mc:Fallback>
        </mc:AlternateContent>
      </w:r>
      <w:r>
        <mc:AlternateContent>
          <mc:Choice Requires="wps">
            <w:drawing>
              <wp:anchor behindDoc="0" distT="0" distB="0" distL="114300" distR="114300" simplePos="0" locked="0" layoutInCell="1" allowOverlap="1" relativeHeight="2" wp14:anchorId="71C9E70C">
                <wp:simplePos x="0" y="0"/>
                <wp:positionH relativeFrom="page">
                  <wp:align>center</wp:align>
                </wp:positionH>
                <wp:positionV relativeFrom="margin">
                  <wp:align>bottom</wp:align>
                </wp:positionV>
                <wp:extent cx="5984240" cy="543560"/>
                <wp:effectExtent l="0" t="0" r="0" b="0"/>
                <wp:wrapNone/>
                <wp:docPr id="2" name="Text Box 69"/>
                <a:graphic xmlns:a="http://schemas.openxmlformats.org/drawingml/2006/main">
                  <a:graphicData uri="http://schemas.microsoft.com/office/word/2010/wordprocessingShape">
                    <wps:wsp>
                      <wps:cNvSpPr txBox="1"/>
                      <wps:spPr>
                        <a:xfrm>
                          <a:off x="0" y="0"/>
                          <a:ext cx="5984240" cy="543560"/>
                        </a:xfrm>
                        <a:prstGeom prst="rect"/>
                      </wps:spPr>
                      <wps:txbx>
                        <w:txbxContent>
                          <w:p>
                            <w:pPr>
                              <w:pStyle w:val="NoSpacing"/>
                              <w:spacing w:before="0" w:after="120"/>
                              <w:jc w:val="right"/>
                              <w:rPr>
                                <w:sz w:val="32"/>
                                <w:sz w:val="32"/>
                                <w:szCs w:val="36"/>
                                <w:rFonts w:ascii="Times New Roman" w:hAnsi="Times New Roman" w:cs="Times New Roman"/>
                              </w:rPr>
                            </w:pPr>
                            <w:sdt>
                              <w:sdtPr/>
                              <w:sdtContent>
                                <w:r>
                                  <w:rPr>
                                    <w:rFonts w:cs="Times New Roman" w:ascii="Times New Roman" w:hAnsi="Times New Roman"/>
                                    <w:sz w:val="32"/>
                                    <w:szCs w:val="36"/>
                                    <w:lang w:val="en-CA"/>
                                  </w:rPr>
                                  <w:t>Rahul Chandan |</w:t>
                                </w:r>
                              </w:sdtContent>
                            </w:sdt>
                            <w:r>
                              <w:rPr>
                                <w:rFonts w:cs="Times New Roman" w:ascii="Times New Roman" w:hAnsi="Times New Roman"/>
                                <w:sz w:val="32"/>
                                <w:szCs w:val="36"/>
                              </w:rPr>
                              <w:t xml:space="preserve"> 999781801</w:t>
                            </w:r>
                          </w:p>
                          <w:p>
                            <w:pPr>
                              <w:pStyle w:val="NoSpacing"/>
                              <w:jc w:val="right"/>
                            </w:pPr>
                            <w:sdt>
                              <w:sdtPr>
                                <w:text/>
                                <w:dataBinding w:storeItemID="{6C3C8BC8-F283-45AE-878A-BAB7291924A1}" w:xpath="/ns1:coreProperties[1]/ns1:category[1]" w:prefixMappings="xmlns:ns0='http://purl.org/dc/elements/1.1/' xmlns:ns1='http://schemas.openxmlformats.org/package/2006/metadata/core-properties' "/>
                              </w:sdtPr>
                              <w:sdtContent>
                                <w:r>
                                  <w:rPr>
                                    <w:rFonts w:cs="Times New Roman" w:ascii="Times New Roman" w:hAnsi="Times New Roman"/>
                                    <w:sz w:val="32"/>
                                    <w:szCs w:val="36"/>
                                  </w:rPr>
                                  <w:t>Christine Lee | 999836646</w:t>
                                </w:r>
                              </w:sdtContent>
                            </w:sdt>
                          </w:p>
                        </w:txbxContent>
                      </wps:txbx>
                      <wps:bodyPr anchor="b" lIns="0" tIns="0" rIns="0" bIns="0">
                        <a:spAutoFit/>
                      </wps:bodyPr>
                    </wps:wsp>
                  </a:graphicData>
                </a:graphic>
                <wp14:sizeRelH relativeFrom="page">
                  <wp14:pctWidth>77000</wp14:pctWidth>
                </wp14:sizeRelH>
              </wp:anchor>
            </w:drawing>
          </mc:Choice>
          <mc:Fallback>
            <w:pict>
              <v:rect stroked="f" strokeweight="0pt" style="position:absolute;width:471.2pt;height:42.8pt;mso-wrap-distance-left:9pt;mso-wrap-distance-right:9pt;mso-wrap-distance-top:0pt;mso-wrap-distance-bottom:0pt;margin-top:641.2pt;mso-position-vertical:bottom;mso-position-vertical-relative:margin;margin-left:70.4pt;mso-position-horizontal:center;mso-position-horizontal-relative:page" w14:anchorId="71C9E70C">
                <v:textbox inset="0in,0in,0in,0in">
                  <w:txbxContent>
                    <w:p>
                      <w:pPr>
                        <w:pStyle w:val="NoSpacing"/>
                        <w:spacing w:before="0" w:after="120"/>
                        <w:jc w:val="right"/>
                        <w:rPr>
                          <w:sz w:val="32"/>
                          <w:sz w:val="32"/>
                          <w:szCs w:val="36"/>
                          <w:rFonts w:ascii="Times New Roman" w:hAnsi="Times New Roman" w:cs="Times New Roman"/>
                        </w:rPr>
                      </w:pPr>
                      <w:sdt>
                        <w:sdtPr>
                          <w:text/>
                          <w:dataBinding w:storeItemID="{6668398D-A668-4E3E-A5EB-62B293D839F1}" w:xpath="/ns0:Properties[1]/ns0:Company[1]" w:prefixMappings="xmlns:ns0='http://schemas.openxmlformats.org/officeDocument/2006/extended-properties' "/>
                        </w:sdtPr>
                        <w:sdtContent>
                          <w:r>
                            <w:rPr>
                              <w:rFonts w:cs="Times New Roman" w:ascii="Times New Roman" w:hAnsi="Times New Roman"/>
                              <w:sz w:val="32"/>
                              <w:szCs w:val="36"/>
                              <w:lang w:val="en-CA"/>
                            </w:rPr>
                            <w:t>Rahul Chandan |</w:t>
                          </w:r>
                        </w:sdtContent>
                      </w:sdt>
                      <w:r>
                        <w:rPr>
                          <w:rFonts w:cs="Times New Roman" w:ascii="Times New Roman" w:hAnsi="Times New Roman"/>
                          <w:sz w:val="32"/>
                          <w:szCs w:val="36"/>
                        </w:rPr>
                        <w:t xml:space="preserve"> 999781801</w:t>
                      </w:r>
                    </w:p>
                    <w:p>
                      <w:pPr>
                        <w:pStyle w:val="NoSpacing"/>
                        <w:jc w:val="right"/>
                      </w:pPr>
                      <w:sdt>
                        <w:sdtPr>
                          <w:text/>
                          <w:dataBinding w:storeItemID="{6C3C8BC8-F283-45AE-878A-BAB7291924A1}" w:xpath="/ns1:coreProperties[1]/ns1:category[1]" w:prefixMappings="xmlns:ns0='http://purl.org/dc/elements/1.1/' xmlns:ns1='http://schemas.openxmlformats.org/package/2006/metadata/core-properties' "/>
                        </w:sdtPr>
                        <w:sdtContent>
                          <w:r>
                            <w:rPr>
                              <w:rFonts w:cs="Times New Roman" w:ascii="Times New Roman" w:hAnsi="Times New Roman"/>
                              <w:sz w:val="32"/>
                              <w:szCs w:val="36"/>
                            </w:rPr>
                            <w:t>Christine Lee | 999836646</w:t>
                          </w:r>
                        </w:sdtContent>
                      </w:sdt>
                    </w:p>
                  </w:txbxContent>
                </v:textbox>
              </v:rect>
            </w:pict>
          </mc:Fallback>
        </mc:AlternateContent>
      </w:r>
      <w:r/>
    </w:p>
    <w:p>
      <w:pPr>
        <w:pStyle w:val="Normal"/>
        <w:rPr>
          <w:caps/>
          <w:sz w:val="40"/>
          <w:sz w:val="40"/>
          <w:szCs w:val="40"/>
          <w:rFonts w:ascii="Calibri" w:hAnsi="Calibri" w:cs="" w:asciiTheme="minorHAnsi" w:cstheme="minorBidi" w:hAnsiTheme="minorHAnsi"/>
          <w:color w:val="000000" w:themeColor="text2" w:themeShade="bf"/>
          <w:lang w:val="en-US" w:eastAsia="en-US"/>
        </w:rPr>
      </w:pPr>
      <w:r>
        <w:rPr>
          <w:rFonts w:cs="" w:cstheme="minorBidi" w:ascii="Calibri" w:hAnsi="Calibri"/>
          <w:caps/>
          <w:color w:val="000000" w:themeColor="text2" w:themeShade="bf"/>
          <w:sz w:val="40"/>
          <w:szCs w:val="40"/>
          <w:lang w:val="en-US" w:eastAsia="en-US"/>
        </w:rPr>
      </w:r>
      <w:r>
        <w:br w:type="page"/>
      </w:r>
      <w:r>
        <mc:AlternateContent>
          <mc:Choice Requires="wps">
            <w:drawing>
              <wp:anchor behindDoc="0" distT="0" distB="0" distL="114300" distR="114300" simplePos="0" locked="0" layoutInCell="1" allowOverlap="1" relativeHeight="4" wp14:anchorId="5E6968B0">
                <wp:simplePos x="0" y="0"/>
                <wp:positionH relativeFrom="page">
                  <wp:posOffset>914400</wp:posOffset>
                </wp:positionH>
                <wp:positionV relativeFrom="margin">
                  <wp:posOffset>772795</wp:posOffset>
                </wp:positionV>
                <wp:extent cx="5984240" cy="1556385"/>
                <wp:effectExtent l="0" t="0" r="0" b="0"/>
                <wp:wrapNone/>
                <wp:docPr id="3" name="Text Box 62"/>
                <a:graphic xmlns:a="http://schemas.openxmlformats.org/drawingml/2006/main">
                  <a:graphicData uri="http://schemas.microsoft.com/office/word/2010/wordprocessingShape">
                    <wps:wsp>
                      <wps:cNvSpPr txBox="1"/>
                      <wps:spPr>
                        <a:xfrm>
                          <a:off x="0" y="0"/>
                          <a:ext cx="5984240" cy="1556385"/>
                        </a:xfrm>
                        <a:prstGeom prst="rect"/>
                      </wps:spPr>
                      <wps:txbx>
                        <w:txbxContent>
                          <w:p>
                            <w:pPr>
                              <w:pStyle w:val="NoSpacing"/>
                              <w:rPr>
                                <w:sz w:val="68"/>
                                <w:sz w:val="68"/>
                                <w:szCs w:val="68"/>
                                <w:rFonts w:ascii="Arial" w:hAnsi="Arial" w:eastAsia="맑은 고딕" w:cs="Arial" w:eastAsiaTheme="majorEastAsia"/>
                              </w:rPr>
                            </w:pPr>
                            <w:sdt>
                              <w:sdtPr/>
                              <w:sdtContent>
                                <w:r>
                                  <w:rPr>
                                    <w:rFonts w:eastAsia="맑은 고딕" w:cs="Arial" w:ascii="Arial" w:hAnsi="Arial" w:eastAsiaTheme="majorEastAsia"/>
                                    <w:sz w:val="64"/>
                                    <w:szCs w:val="64"/>
                                  </w:rPr>
                                  <w:t>ECE521: Assignment 3</w:t>
                                </w:r>
                              </w:sdtContent>
                            </w:sdt>
                          </w:p>
                          <w:p>
                            <w:pPr>
                              <w:pStyle w:val="NoSpacing"/>
                              <w:spacing w:before="120" w:after="0"/>
                              <w:rPr>
                                <w:sz w:val="36"/>
                                <w:sz w:val="36"/>
                                <w:szCs w:val="36"/>
                                <w:rFonts w:ascii="Arial" w:hAnsi="Arial" w:cs="Arial"/>
                                <w:color w:val="404040" w:themeColor="text1" w:themeTint="bf"/>
                                <w:lang w:val="en-CA"/>
                              </w:rPr>
                            </w:pPr>
                            <w:r>
                              <w:rPr>
                                <w:rFonts w:cs="Arial" w:ascii="Arial" w:hAnsi="Arial"/>
                                <w:color w:val="404040" w:themeColor="text1" w:themeTint="bf"/>
                                <w:sz w:val="36"/>
                                <w:szCs w:val="36"/>
                              </w:rPr>
                              <w:t xml:space="preserve">Unsupervised Learning and </w:t>
                            </w:r>
                            <w:r>
                              <w:rPr>
                                <w:rFonts w:cs="Arial" w:ascii="Arial" w:hAnsi="Arial"/>
                                <w:color w:val="404040" w:themeColor="text1" w:themeTint="bf"/>
                                <w:sz w:val="36"/>
                                <w:szCs w:val="36"/>
                                <w:lang w:val="en-CA"/>
                              </w:rPr>
                              <w:t>Probabilistic Models</w:t>
                            </w:r>
                          </w:p>
                          <w:p>
                            <w:pPr>
                              <w:pStyle w:val="FrameContents"/>
                              <w:jc w:val="right"/>
                              <w:rPr>
                                <w:sz w:val="20"/>
                                <w:sz w:val="20"/>
                                <w:rFonts w:ascii="Arial" w:hAnsi="Arial" w:cs="Arial"/>
                              </w:rPr>
                            </w:pPr>
                            <w:r>
                              <w:rPr>
                                <w:rFonts w:cs="Arial" w:ascii="Arial" w:hAnsi="Arial"/>
                              </w:rPr>
                            </w:r>
                          </w:p>
                          <w:p>
                            <w:pPr>
                              <w:pStyle w:val="FrameContents"/>
                              <w:jc w:val="right"/>
                            </w:pPr>
                            <w:r>
                              <w:rPr>
                                <w:rFonts w:cs="Arial" w:ascii="Arial" w:hAnsi="Arial"/>
                              </w:rPr>
                              <w:t>Friday, March 24, 2017</w:t>
                            </w:r>
                          </w:p>
                        </w:txbxContent>
                      </wps:txbx>
                      <wps:bodyPr anchor="t" lIns="91440" tIns="45720" rIns="91440" bIns="45720">
                        <a:noAutofit/>
                      </wps:bodyPr>
                    </wps:wsp>
                  </a:graphicData>
                </a:graphic>
                <wp14:sizeRelH relativeFrom="page">
                  <wp14:pctWidth>77000</wp14:pctWidth>
                </wp14:sizeRelH>
              </wp:anchor>
            </w:drawing>
          </mc:Choice>
          <mc:Fallback>
            <w:pict>
              <v:rect stroked="f" strokeweight="0pt" style="position:absolute;width:471.2pt;height:122.55pt;mso-wrap-distance-left:9pt;mso-wrap-distance-right:9pt;mso-wrap-distance-top:0pt;mso-wrap-distance-bottom:0pt;margin-top:60.85pt;mso-position-vertical-relative:margin;margin-left:72pt;mso-position-horizontal-relative:page" w14:anchorId="5E6968B0">
                <v:textbox>
                  <w:txbxContent>
                    <w:p>
                      <w:pPr>
                        <w:pStyle w:val="NoSpacing"/>
                        <w:rPr>
                          <w:sz w:val="68"/>
                          <w:sz w:val="68"/>
                          <w:szCs w:val="68"/>
                          <w:rFonts w:ascii="Arial" w:hAnsi="Arial" w:eastAsia="맑은 고딕" w:cs="Arial" w:eastAsiaTheme="majorEastAsia"/>
                        </w:rPr>
                      </w:pPr>
                      <w:sdt>
                        <w:sdtPr>
                          <w:text/>
                          <w:dataBinding w:storeItemID="{6C3C8BC8-F283-45AE-878A-BAB7291924A1}" w:xpath="/ns1:coreProperties[1]/ns0:title[1]" w:prefixMappings="xmlns:ns0='http://purl.org/dc/elements/1.1/' xmlns:ns1='http://schemas.openxmlformats.org/package/2006/metadata/core-properties' "/>
                        </w:sdtPr>
                        <w:sdtContent>
                          <w:r>
                            <w:rPr>
                              <w:rFonts w:eastAsia="맑은 고딕" w:cs="Arial" w:ascii="Arial" w:hAnsi="Arial" w:eastAsiaTheme="majorEastAsia"/>
                              <w:sz w:val="64"/>
                              <w:szCs w:val="64"/>
                            </w:rPr>
                            <w:t>ECE521: Assignment 3</w:t>
                          </w:r>
                        </w:sdtContent>
                      </w:sdt>
                    </w:p>
                    <w:p>
                      <w:pPr>
                        <w:pStyle w:val="NoSpacing"/>
                        <w:spacing w:before="120" w:after="0"/>
                        <w:rPr>
                          <w:sz w:val="36"/>
                          <w:sz w:val="36"/>
                          <w:szCs w:val="36"/>
                          <w:rFonts w:ascii="Arial" w:hAnsi="Arial" w:cs="Arial"/>
                          <w:color w:val="404040" w:themeColor="text1" w:themeTint="bf"/>
                          <w:lang w:val="en-CA"/>
                        </w:rPr>
                      </w:pPr>
                      <w:r>
                        <w:rPr>
                          <w:rFonts w:cs="Arial" w:ascii="Arial" w:hAnsi="Arial"/>
                          <w:color w:val="404040" w:themeColor="text1" w:themeTint="bf"/>
                          <w:sz w:val="36"/>
                          <w:szCs w:val="36"/>
                        </w:rPr>
                        <w:t xml:space="preserve">Unsupervised Learning and </w:t>
                      </w:r>
                      <w:r>
                        <w:rPr>
                          <w:rFonts w:cs="Arial" w:ascii="Arial" w:hAnsi="Arial"/>
                          <w:color w:val="404040" w:themeColor="text1" w:themeTint="bf"/>
                          <w:sz w:val="36"/>
                          <w:szCs w:val="36"/>
                          <w:lang w:val="en-CA"/>
                        </w:rPr>
                        <w:t>Probabilistic Models</w:t>
                      </w:r>
                    </w:p>
                    <w:p>
                      <w:pPr>
                        <w:pStyle w:val="FrameContents"/>
                        <w:jc w:val="right"/>
                        <w:rPr>
                          <w:sz w:val="20"/>
                          <w:sz w:val="20"/>
                          <w:rFonts w:ascii="Arial" w:hAnsi="Arial" w:cs="Arial"/>
                        </w:rPr>
                      </w:pPr>
                      <w:r>
                        <w:rPr>
                          <w:rFonts w:cs="Arial" w:ascii="Arial" w:hAnsi="Arial"/>
                        </w:rPr>
                      </w:r>
                    </w:p>
                    <w:p>
                      <w:pPr>
                        <w:pStyle w:val="FrameContents"/>
                        <w:jc w:val="right"/>
                      </w:pPr>
                      <w:r>
                        <w:rPr>
                          <w:rFonts w:cs="Arial" w:ascii="Arial" w:hAnsi="Arial"/>
                        </w:rPr>
                        <w:t>Friday, March 24, 2017</w:t>
                      </w:r>
                    </w:p>
                  </w:txbxContent>
                </v:textbox>
              </v:rect>
            </w:pict>
          </mc:Fallback>
        </mc:AlternateContent>
      </w:r>
      <w:r/>
    </w:p>
    <w:p>
      <w:pPr>
        <w:pStyle w:val="Heading1"/>
        <w:numPr>
          <w:ilvl w:val="0"/>
          <w:numId w:val="2"/>
        </w:numPr>
        <w:spacing w:before="120" w:after="120"/>
        <w:rPr>
          <w:sz w:val="28"/>
          <w:sz w:val="28"/>
        </w:rPr>
      </w:pPr>
      <w:r>
        <w:rPr>
          <w:sz w:val="28"/>
        </w:rPr>
        <w:t>K-means [18 pt.]</w:t>
      </w:r>
      <w:r/>
    </w:p>
    <w:p>
      <w:pPr>
        <w:pStyle w:val="Heading2"/>
        <w:numPr>
          <w:ilvl w:val="1"/>
          <w:numId w:val="3"/>
        </w:numPr>
        <w:spacing w:before="200" w:after="200"/>
        <w:rPr>
          <w:sz w:val="24"/>
          <w:sz w:val="24"/>
        </w:rPr>
      </w:pPr>
      <w:r>
        <w:rPr>
          <w:sz w:val="24"/>
        </w:rPr>
        <w:t>Learning K-means [8 pt.]</w:t>
      </w:r>
      <w:r/>
    </w:p>
    <w:p>
      <w:pPr>
        <w:pStyle w:val="ListParagraph"/>
        <w:numPr>
          <w:ilvl w:val="0"/>
          <w:numId w:val="4"/>
        </w:numPr>
        <w:spacing w:before="0" w:after="60"/>
        <w:contextualSpacing/>
        <w:jc w:val="both"/>
        <w:rPr>
          <w:i/>
          <w:i/>
        </w:rPr>
      </w:pPr>
      <w:r>
        <w:rPr>
          <w:i/>
        </w:rPr>
        <w:t xml:space="preserve">Is the loss function </w:t>
      </w:r>
      <w:r>
        <w:rPr>
          <w:i/>
        </w:rPr>
      </w:r>
      <m:oMath xmlns:m="http://schemas.openxmlformats.org/officeDocument/2006/math">
        <m:r>
          <w:rPr>
            <w:rFonts w:ascii="Cambria Math" w:hAnsi="Cambria Math"/>
          </w:rPr>
          <m:t xml:space="preserve">L</m:t>
        </m:r>
        <m:d>
          <m:dPr>
            <m:begChr m:val="("/>
            <m:endChr m:val=")"/>
          </m:dPr>
          <m:e>
            <m:r>
              <w:rPr>
                <w:rFonts w:ascii="Cambria Math" w:hAnsi="Cambria Math"/>
              </w:rPr>
              <m:t xml:space="preserve">μ</m:t>
            </m:r>
          </m:e>
        </m:d>
      </m:oMath>
      <w:r>
        <w:rPr>
          <w:i/>
        </w:rPr>
        <w:t xml:space="preserve"> convex in </w:t>
      </w:r>
      <w:r>
        <w:rPr>
          <w:i/>
        </w:rPr>
      </w:r>
      <m:oMath xmlns:m="http://schemas.openxmlformats.org/officeDocument/2006/math">
        <m:r>
          <w:rPr>
            <w:rFonts w:ascii="Cambria Math" w:hAnsi="Cambria Math"/>
          </w:rPr>
          <m:t xml:space="preserve">μ</m:t>
        </m:r>
      </m:oMath>
      <w:r>
        <w:rPr>
          <w:i/>
        </w:rPr>
        <w:t>? Why or why not? Give a rigorous explanation. [3pt.]</w:t>
      </w:r>
      <w:r/>
    </w:p>
    <w:p>
      <w:pPr>
        <w:pStyle w:val="Normal"/>
        <w:spacing w:before="0" w:after="60"/>
        <w:jc w:val="both"/>
        <w:rPr>
          <w:b/>
          <w:b/>
        </w:rPr>
      </w:pPr>
      <w:r>
        <w:rPr>
          <w:b/>
        </w:rPr>
        <w:t>SOLUTION:</w:t>
      </w:r>
      <w:r/>
    </w:p>
    <w:p>
      <w:pPr>
        <w:pStyle w:val="Normal"/>
        <w:spacing w:before="0" w:after="60"/>
        <w:ind w:left="360" w:hanging="360"/>
        <w:jc w:val="both"/>
      </w:pPr>
      <w:r>
        <w:rPr>
          <w:b/>
        </w:rPr>
        <w:tab/>
      </w:r>
      <w:r>
        <w:rPr/>
        <w:t xml:space="preserve">The loss function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μ</m:t>
            </m:r>
          </m:e>
        </m:d>
        <m:sSubSup>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B</m:t>
                </m:r>
              </m:sup>
              <m:e>
                <m:r>
                  <w:rPr>
                    <w:rFonts w:ascii="Cambria Math" w:hAnsi="Cambria Math"/>
                  </w:rPr>
                  <m:t xml:space="preserve">min</m:t>
                </m:r>
              </m:e>
            </m:nary>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sSubSup>
          <m:e>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e>
            </m:d>
          </m:e>
          <m:sub>
            <m:r>
              <w:rPr>
                <w:rFonts w:ascii="Cambria Math" w:hAnsi="Cambria Math"/>
              </w:rPr>
              <m:t xml:space="preserve">2</m:t>
            </m:r>
          </m:sub>
          <m:sup>
            <m:r>
              <w:rPr>
                <w:rFonts w:ascii="Cambria Math" w:hAnsi="Cambria Math"/>
              </w:rPr>
              <m:t xml:space="preserve">2</m:t>
            </m:r>
          </m:sup>
        </m:sSubSup>
      </m:oMath>
      <w:r>
        <w:rPr/>
        <w:t xml:space="preserve"> is not convex in </w:t>
      </w:r>
      <w:r>
        <w:rPr/>
      </w:r>
      <m:oMath xmlns:m="http://schemas.openxmlformats.org/officeDocument/2006/math">
        <m:r>
          <w:rPr>
            <w:rFonts w:ascii="Cambria Math" w:hAnsi="Cambria Math"/>
          </w:rPr>
          <m:t xml:space="preserve">μ</m:t>
        </m:r>
      </m:oMath>
      <w:r>
        <w:rPr/>
        <w:t xml:space="preserve">. We can explain this mathematically: the loss function is not convex because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μ</m:t>
            </m:r>
          </m:e>
        </m:d>
      </m:oMath>
      <w:r>
        <w:rPr/>
        <w:t xml:space="preserve"> it not defined on a convex set. </w:t>
      </w:r>
      <w:r/>
    </w:p>
    <w:p>
      <w:pPr>
        <w:pStyle w:val="Normal"/>
        <w:spacing w:before="0" w:after="60"/>
        <w:ind w:left="360" w:hanging="360"/>
        <w:jc w:val="both"/>
      </w:pPr>
      <w:r>
        <w:rPr/>
        <w:tab/>
        <w:t xml:space="preserve">We can also prove this using a trivial example in the Cartesian plane where the solution is not unique. Consider the following data points: </w:t>
      </w:r>
      <w:r>
        <w:rPr/>
      </w:r>
      <m:oMath xmlns:m="http://schemas.openxmlformats.org/officeDocument/2006/math">
        <m:d>
          <m:dPr>
            <m:begChr m:val="{"/>
            <m:endChr m:val="}"/>
          </m:dPr>
          <m:e>
            <m:d>
              <m:dPr>
                <m:begChr m:val="("/>
                <m:endChr m:val=")"/>
              </m:dPr>
              <m:e>
                <m:r>
                  <w:rPr>
                    <w:rFonts w:ascii="Cambria Math" w:hAnsi="Cambria Math"/>
                  </w:rPr>
                  <m:t xml:space="preserve">0,0</m:t>
                </m:r>
              </m:e>
            </m:d>
            <m:r>
              <w:rPr>
                <w:rFonts w:ascii="Cambria Math" w:hAnsi="Cambria Math"/>
              </w:rPr>
              <m:t xml:space="preserve">,</m:t>
            </m:r>
            <m:d>
              <m:dPr>
                <m:begChr m:val="("/>
                <m:endChr m:val=")"/>
              </m:dPr>
              <m:e>
                <m:r>
                  <w:rPr>
                    <w:rFonts w:ascii="Cambria Math" w:hAnsi="Cambria Math"/>
                  </w:rPr>
                  <m:t xml:space="preserve">0,1</m:t>
                </m:r>
              </m:e>
            </m:d>
            <m:r>
              <w:rPr>
                <w:rFonts w:ascii="Cambria Math" w:hAnsi="Cambria Math"/>
              </w:rPr>
              <m:t xml:space="preserve">,</m:t>
            </m:r>
            <m:d>
              <m:dPr>
                <m:begChr m:val="("/>
                <m:endChr m:val=")"/>
              </m:dPr>
              <m:e>
                <m:r>
                  <w:rPr>
                    <w:rFonts w:ascii="Cambria Math" w:hAnsi="Cambria Math"/>
                  </w:rPr>
                  <m:t xml:space="preserve">1,0</m:t>
                </m:r>
              </m:e>
            </m:d>
            <m:r>
              <w:rPr>
                <w:rFonts w:ascii="Cambria Math" w:hAnsi="Cambria Math"/>
              </w:rPr>
              <m:t xml:space="preserve">,</m:t>
            </m:r>
            <m:d>
              <m:dPr>
                <m:begChr m:val="("/>
                <m:endChr m:val=")"/>
              </m:dPr>
              <m:e>
                <m:r>
                  <w:rPr>
                    <w:rFonts w:ascii="Cambria Math" w:hAnsi="Cambria Math"/>
                  </w:rPr>
                  <m:t xml:space="preserve">1,1</m:t>
                </m:r>
              </m:e>
            </m:d>
          </m:e>
        </m:d>
      </m:oMath>
      <w:r>
        <w:rPr/>
        <w:t xml:space="preserve">. If we set K = 2, there exists a local minimum for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d>
              <m:dPr>
                <m:begChr m:val="("/>
                <m:endChr m:val=")"/>
              </m:dPr>
              <m:e>
                <m:r>
                  <w:rPr>
                    <w:rFonts w:ascii="Cambria Math" w:hAnsi="Cambria Math"/>
                  </w:rPr>
                  <m:t xml:space="preserve">0,</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d>
              <m:dPr>
                <m:begChr m:val="("/>
                <m:endChr m:val=")"/>
              </m:dPr>
              <m:e>
                <m:r>
                  <w:rPr>
                    <w:rFonts w:ascii="Cambria Math" w:hAnsi="Cambria Math"/>
                  </w:rPr>
                  <m:t xml:space="preserve">1,</m:t>
                </m:r>
                <m:f>
                  <m:num>
                    <m:r>
                      <w:rPr>
                        <w:rFonts w:ascii="Cambria Math" w:hAnsi="Cambria Math"/>
                      </w:rPr>
                      <m:t xml:space="preserve">1</m:t>
                    </m:r>
                  </m:num>
                  <m:den>
                    <m:r>
                      <w:rPr>
                        <w:rFonts w:ascii="Cambria Math" w:hAnsi="Cambria Math"/>
                      </w:rPr>
                      <m:t xml:space="preserve">2</m:t>
                    </m:r>
                  </m:den>
                </m:f>
              </m:e>
            </m:d>
          </m:e>
        </m:d>
      </m:oMath>
      <w:r>
        <w:rPr/>
        <w:t xml:space="preserve"> and another local minimum for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e>
            </m:d>
          </m:e>
        </m:d>
      </m:oMath>
      <w:r>
        <w:rPr/>
        <w:t>. Since there exists multiple local minima, it proves that the loss function is not convex.</w:t>
      </w:r>
      <w:r/>
    </w:p>
    <w:p>
      <w:pPr>
        <w:pStyle w:val="ListParagraph"/>
        <w:numPr>
          <w:ilvl w:val="0"/>
          <w:numId w:val="4"/>
        </w:numPr>
        <w:spacing w:before="200" w:after="60"/>
        <w:contextualSpacing/>
        <w:jc w:val="both"/>
        <w:rPr>
          <w:i/>
          <w:i/>
        </w:rPr>
      </w:pPr>
      <w:r>
        <w:rPr>
          <w:i/>
        </w:rPr>
        <w:t xml:space="preserve">For the dataset data2D.npy, set K = 3 and find the K-means clusters </w:t>
      </w:r>
      <w:r>
        <w:rPr>
          <w:i/>
        </w:rPr>
      </w:r>
      <m:oMath xmlns:m="http://schemas.openxmlformats.org/officeDocument/2006/math">
        <m:r>
          <w:rPr>
            <w:rFonts w:ascii="Cambria Math" w:hAnsi="Cambria Math"/>
          </w:rPr>
          <m:t xml:space="preserve">μ</m:t>
        </m:r>
      </m:oMath>
      <w:r>
        <w:rPr>
          <w:i/>
        </w:rPr>
        <w:t xml:space="preserve"> by minimizing the </w:t>
      </w:r>
      <w:r>
        <w:rPr>
          <w:i/>
        </w:rPr>
      </w:r>
      <m:oMath xmlns:m="http://schemas.openxmlformats.org/officeDocument/2006/math">
        <m:r>
          <w:rPr>
            <w:rFonts w:ascii="Cambria Math" w:hAnsi="Cambria Math"/>
          </w:rPr>
          <m:t xml:space="preserve">L</m:t>
        </m:r>
        <m:d>
          <m:dPr>
            <m:begChr m:val="("/>
            <m:endChr m:val=")"/>
          </m:dPr>
          <m:e>
            <m:r>
              <w:rPr>
                <w:rFonts w:ascii="Cambria Math" w:hAnsi="Cambria Math"/>
              </w:rPr>
              <m:t xml:space="preserve">μ</m:t>
            </m:r>
          </m:e>
        </m:d>
      </m:oMath>
      <w:r>
        <w:rPr>
          <w:i/>
        </w:rPr>
        <w:t xml:space="preserve"> using the gradient descent optimizer. The parameters </w:t>
      </w:r>
      <w:r>
        <w:rPr>
          <w:i/>
        </w:rPr>
      </w:r>
      <m:oMath xmlns:m="http://schemas.openxmlformats.org/officeDocument/2006/math">
        <m:r>
          <w:rPr>
            <w:rFonts w:ascii="Cambria Math" w:hAnsi="Cambria Math"/>
          </w:rPr>
          <m:t xml:space="preserve">μ</m:t>
        </m:r>
      </m:oMath>
      <w:r>
        <w:rPr>
          <w:i/>
        </w:rPr>
        <w:t xml:space="preserve"> should be initialized by sampling from the standard normal distribution. Include a plot of the loss vs the number of updates. Hints: you may want to use the Adam optimizer for this assignment with following hyper-parameter tf.train.AdamOptimizer(LEARNINGRATE, beta1 = 0.9, beta2 = 0.99, epsilon = 1e-5). The learning should converge within a few hundred updates. [2 pt.]</w:t>
      </w:r>
      <w:r/>
    </w:p>
    <w:p>
      <w:pPr>
        <w:pStyle w:val="Normal"/>
        <w:spacing w:before="0" w:after="60"/>
        <w:jc w:val="both"/>
        <w:rPr>
          <w:b/>
          <w:b/>
        </w:rPr>
      </w:pPr>
      <w:r>
        <w:rPr>
          <w:b/>
        </w:rPr>
        <w:t>SOLUTION:</w:t>
      </w:r>
      <w:r/>
    </w:p>
    <w:p>
      <w:pPr>
        <w:pStyle w:val="Normal"/>
        <w:spacing w:before="0" w:after="0"/>
        <w:ind w:left="360" w:hanging="0"/>
        <w:jc w:val="both"/>
      </w:pPr>
      <w:r>
        <w:rPr/>
        <w:t xml:space="preserve">The learning rate was tuned by observing the loss over 600 epochs for the following learning rates: </w:t>
      </w:r>
      <w:r>
        <w:rPr/>
      </w:r>
      <m:oMath xmlns:m="http://schemas.openxmlformats.org/officeDocument/2006/math">
        <m:r>
          <w:rPr>
            <w:rFonts w:ascii="Cambria Math" w:hAnsi="Cambria Math"/>
          </w:rPr>
          <m:t xml:space="preserve">η</m:t>
        </m:r>
        <m:r>
          <w:rPr>
            <w:rFonts w:ascii="Cambria Math" w:hAnsi="Cambria Math"/>
          </w:rPr>
          <m:t xml:space="preserve">=</m:t>
        </m:r>
        <m:d>
          <m:dPr>
            <m:begChr m:val="{"/>
            <m:endChr m:val="}"/>
          </m:dPr>
          <m:e>
            <m:r>
              <w:rPr>
                <w:rFonts w:ascii="Cambria Math" w:hAnsi="Cambria Math"/>
              </w:rPr>
              <m:t xml:space="preserve">0.1,0</m:t>
            </m:r>
            <m:r>
              <w:rPr>
                <w:rFonts w:ascii="Cambria Math" w:hAnsi="Cambria Math"/>
              </w:rPr>
              <m:t xml:space="preserve">.01,0</m:t>
            </m:r>
            <m:r>
              <w:rPr>
                <w:rFonts w:ascii="Cambria Math" w:hAnsi="Cambria Math"/>
              </w:rPr>
              <m:t xml:space="preserve">.001</m:t>
            </m:r>
          </m:e>
        </m:d>
      </m:oMath>
      <w:r>
        <w:rPr/>
        <w:t>. The plot showing the loss history for the different learning rates can be found in</w:t>
      </w:r>
      <w:r>
        <w:rPr>
          <w:b/>
        </w:rPr>
        <w:t xml:space="preserve"> </w:t>
      </w:r>
      <w:r>
        <w:rPr>
          <w:b/>
        </w:rPr>
        <w:fldChar w:fldCharType="begin"/>
      </w:r>
      <w:r>
        <w:instrText> REF _Ref477114566 \h </w:instrText>
      </w:r>
      <w:r>
        <w:fldChar w:fldCharType="separate"/>
      </w:r>
      <w:r>
        <w:t>Figure 1</w:t>
      </w:r>
      <w:r>
        <w:fldChar w:fldCharType="end"/>
      </w:r>
      <w:r>
        <w:rPr/>
        <w:t>. From the plot, it was observed the optimal learning rate is around 0.01.</w:t>
      </w:r>
      <w:r/>
    </w:p>
    <w:p>
      <w:pPr>
        <w:pStyle w:val="Normal"/>
        <w:keepNext/>
        <w:spacing w:before="0" w:after="0"/>
        <w:ind w:left="360" w:hanging="0"/>
        <w:jc w:val="center"/>
      </w:pPr>
      <w:r>
        <w:rPr/>
        <w:drawing>
          <wp:inline distT="0" distB="0" distL="0" distR="0">
            <wp:extent cx="4114800" cy="31019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rcRect l="0" t="6077" r="7941" b="1386"/>
                    <a:stretch>
                      <a:fillRect/>
                    </a:stretch>
                  </pic:blipFill>
                  <pic:spPr bwMode="auto">
                    <a:xfrm>
                      <a:off x="0" y="0"/>
                      <a:ext cx="4114800" cy="3101975"/>
                    </a:xfrm>
                    <a:prstGeom prst="rect">
                      <a:avLst/>
                    </a:prstGeom>
                    <a:noFill/>
                    <a:ln w="9525">
                      <a:noFill/>
                      <a:miter lim="800000"/>
                      <a:headEnd/>
                      <a:tailEnd/>
                    </a:ln>
                  </pic:spPr>
                </pic:pic>
              </a:graphicData>
            </a:graphic>
          </wp:inline>
        </w:drawing>
      </w:r>
      <w:r/>
    </w:p>
    <w:p>
      <w:pPr>
        <w:pStyle w:val="Caption1"/>
        <w:spacing w:before="0" w:after="200"/>
        <w:ind w:left="360" w:hanging="0"/>
        <w:jc w:val="center"/>
        <w:rPr>
          <w:b w:val="false"/>
          <w:b w:val="false"/>
        </w:rPr>
      </w:pPr>
      <w:bookmarkStart w:id="0" w:name="_Ref477114566"/>
      <w:r>
        <w:rPr/>
        <w:t xml:space="preserve">Figure </w:t>
      </w:r>
      <w:r>
        <w:rPr/>
        <w:fldChar w:fldCharType="begin"/>
      </w:r>
      <w:r>
        <w:instrText> SEQ Figure \* ARABIC </w:instrText>
      </w:r>
      <w:r>
        <w:fldChar w:fldCharType="separate"/>
      </w:r>
      <w:r>
        <w:t>1</w:t>
      </w:r>
      <w:r>
        <w:fldChar w:fldCharType="end"/>
      </w:r>
      <w:bookmarkEnd w:id="0"/>
      <w:r>
        <w:rPr/>
        <w:t>:</w:t>
      </w:r>
      <w:r>
        <w:rPr>
          <w:b w:val="false"/>
        </w:rPr>
        <w:t xml:space="preserve"> Loss vs. Number of Epochs for Different Learning Rates</w:t>
      </w:r>
      <w:r/>
    </w:p>
    <w:p>
      <w:pPr>
        <w:pStyle w:val="Normal"/>
        <w:spacing w:before="0" w:after="0"/>
        <w:ind w:left="360" w:hanging="0"/>
        <w:jc w:val="both"/>
      </w:pPr>
      <w:r>
        <w:rPr/>
        <w:t xml:space="preserve">Initializing the parameter </w:t>
      </w:r>
      <w:r>
        <w:rPr/>
      </w:r>
      <m:oMath xmlns:m="http://schemas.openxmlformats.org/officeDocument/2006/math">
        <m:r>
          <w:rPr>
            <w:rFonts w:ascii="Cambria Math" w:hAnsi="Cambria Math"/>
          </w:rPr>
          <m:t xml:space="preserve">μ</m:t>
        </m:r>
      </m:oMath>
      <w:r>
        <w:rPr>
          <w:b/>
        </w:rPr>
        <w:t xml:space="preserve"> </w:t>
      </w:r>
      <w:r>
        <w:rPr/>
        <w:t xml:space="preserve">by sampling from the standard normal distribution, using the Adam optimizer with the hyperparameters: beta1 = 0.9, beta2 = 0.99, and epsilon = 1e-5, and using 600 epochs, the plot showing loss vs. number of epochs can be found below in </w:t>
      </w:r>
      <w:r>
        <w:rPr>
          <w:b/>
        </w:rPr>
        <w:fldChar w:fldCharType="begin"/>
      </w:r>
      <w:r>
        <w:instrText> REF _Ref477114635 \h </w:instrText>
      </w:r>
      <w:r>
        <w:fldChar w:fldCharType="separate"/>
      </w:r>
      <w:r>
        <w:t>Figure 2</w:t>
      </w:r>
      <w:r>
        <w:fldChar w:fldCharType="end"/>
      </w:r>
      <w:r>
        <w:rPr/>
        <w:t>. The minimum loss was 5187.50488281.</w:t>
      </w:r>
      <w:r/>
    </w:p>
    <w:p>
      <w:pPr>
        <w:pStyle w:val="Normal"/>
        <w:keepNext/>
        <w:spacing w:before="0" w:after="60"/>
        <w:ind w:left="360" w:hanging="0"/>
        <w:jc w:val="center"/>
      </w:pPr>
      <w:r>
        <w:rPr/>
        <w:drawing>
          <wp:inline distT="0" distB="0" distL="0" distR="0">
            <wp:extent cx="4114800" cy="3121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0" t="6250" r="8852" b="1566"/>
                    <a:stretch>
                      <a:fillRect/>
                    </a:stretch>
                  </pic:blipFill>
                  <pic:spPr bwMode="auto">
                    <a:xfrm>
                      <a:off x="0" y="0"/>
                      <a:ext cx="4114800" cy="3121025"/>
                    </a:xfrm>
                    <a:prstGeom prst="rect">
                      <a:avLst/>
                    </a:prstGeom>
                    <a:noFill/>
                    <a:ln w="9525">
                      <a:noFill/>
                      <a:miter lim="800000"/>
                      <a:headEnd/>
                      <a:tailEnd/>
                    </a:ln>
                  </pic:spPr>
                </pic:pic>
              </a:graphicData>
            </a:graphic>
          </wp:inline>
        </w:drawing>
      </w:r>
      <w:r/>
    </w:p>
    <w:p>
      <w:pPr>
        <w:pStyle w:val="Caption1"/>
        <w:spacing w:before="0" w:after="240"/>
        <w:ind w:left="360" w:hanging="0"/>
        <w:jc w:val="center"/>
        <w:rPr>
          <w:b w:val="false"/>
          <w:b w:val="false"/>
        </w:rPr>
      </w:pPr>
      <w:bookmarkStart w:id="1" w:name="_Ref477114635"/>
      <w:r>
        <w:rPr/>
        <w:t xml:space="preserve">Figure </w:t>
      </w:r>
      <w:r>
        <w:rPr/>
        <w:fldChar w:fldCharType="begin"/>
      </w:r>
      <w:r>
        <w:instrText> SEQ Figure \* ARABIC </w:instrText>
      </w:r>
      <w:r>
        <w:fldChar w:fldCharType="separate"/>
      </w:r>
      <w:r>
        <w:t>2</w:t>
      </w:r>
      <w:r>
        <w:fldChar w:fldCharType="end"/>
      </w:r>
      <w:bookmarkEnd w:id="1"/>
      <w:r>
        <w:rPr/>
        <w:t>:</w:t>
      </w:r>
      <w:r>
        <w:rPr>
          <w:b w:val="false"/>
        </w:rPr>
        <w:t xml:space="preserve"> Loss vs. Number of Epochs</w:t>
      </w:r>
      <w:r/>
    </w:p>
    <w:p>
      <w:pPr>
        <w:pStyle w:val="ListParagraph"/>
        <w:numPr>
          <w:ilvl w:val="0"/>
          <w:numId w:val="4"/>
        </w:numPr>
        <w:spacing w:before="200" w:after="120"/>
        <w:contextualSpacing/>
        <w:jc w:val="both"/>
        <w:rPr>
          <w:i/>
          <w:i/>
        </w:rPr>
      </w:pPr>
      <w:r>
        <w:rPr>
          <w:i/>
        </w:rPr>
        <w:t>Run the algorithm with K = 1; 2; 3; 4; 5 and for each of these values of K, compute and report the percentage of the data points belonging to each of the K clusters. Comment on how many clusters you think is “best" and why? (To answer this, it may be helpful discuss this value in the context of a 2D scatter plot of the data.) Include the 2D scatter plot of data points colored by their cluster assignments. [3 pt.]</w:t>
      </w:r>
      <w:r/>
    </w:p>
    <w:p>
      <w:pPr>
        <w:pStyle w:val="Normal"/>
        <w:spacing w:before="0" w:after="60"/>
        <w:jc w:val="both"/>
        <w:rPr>
          <w:b/>
          <w:b/>
        </w:rPr>
      </w:pPr>
      <w:r>
        <w:rPr>
          <w:b/>
        </w:rPr>
        <w:t>SOLUTION:</w:t>
      </w:r>
      <w:r/>
    </w:p>
    <w:p>
      <w:pPr>
        <w:pStyle w:val="Normal"/>
        <w:spacing w:before="0" w:after="60"/>
        <w:ind w:left="360" w:hanging="0"/>
        <w:jc w:val="both"/>
      </w:pPr>
      <w:r>
        <w:rPr/>
        <w:t xml:space="preserve">The results of running the algorithm with K = 1, 2, 3, 4, and 5 including the minimum loss, percentage of data points belonging to each of the K clusters, and the 2D scatter plot of data points per cluster can be found in figures </w:t>
      </w:r>
      <w:r>
        <w:rPr>
          <w:b/>
        </w:rPr>
        <w:fldChar w:fldCharType="begin"/>
      </w:r>
      <w:r>
        <w:instrText> REF _Ref477172905 \h </w:instrText>
      </w:r>
      <w:r>
        <w:fldChar w:fldCharType="separate"/>
      </w:r>
      <w:r>
        <w:t>Figure 3</w:t>
      </w:r>
      <w:r>
        <w:fldChar w:fldCharType="end"/>
      </w:r>
      <w:r>
        <w:rPr/>
        <w:t xml:space="preserve">, </w:t>
      </w:r>
      <w:r>
        <w:rPr>
          <w:b/>
        </w:rPr>
        <w:fldChar w:fldCharType="begin"/>
      </w:r>
      <w:r>
        <w:instrText> REF _Ref477172906 \h </w:instrText>
      </w:r>
      <w:r>
        <w:fldChar w:fldCharType="separate"/>
      </w:r>
      <w:r>
        <w:t>Figure 4</w:t>
      </w:r>
      <w:r>
        <w:fldChar w:fldCharType="end"/>
      </w:r>
      <w:r>
        <w:rPr/>
        <w:t xml:space="preserve">, </w:t>
      </w:r>
      <w:r>
        <w:rPr>
          <w:b/>
        </w:rPr>
        <w:fldChar w:fldCharType="begin"/>
      </w:r>
      <w:r>
        <w:instrText> REF _Ref477172907 \h </w:instrText>
      </w:r>
      <w:r>
        <w:fldChar w:fldCharType="separate"/>
      </w:r>
      <w:r>
        <w:t>Figure 5</w:t>
      </w:r>
      <w:r>
        <w:fldChar w:fldCharType="end"/>
      </w:r>
      <w:r>
        <w:rPr/>
        <w:t xml:space="preserve">, </w:t>
      </w:r>
      <w:r>
        <w:rPr>
          <w:b/>
        </w:rPr>
        <w:fldChar w:fldCharType="begin"/>
      </w:r>
      <w:r>
        <w:instrText> REF _Ref477172908 \h </w:instrText>
      </w:r>
      <w:r>
        <w:fldChar w:fldCharType="separate"/>
      </w:r>
      <w:r>
        <w:t>Figure 6</w:t>
      </w:r>
      <w:r>
        <w:fldChar w:fldCharType="end"/>
      </w:r>
      <w:r>
        <w:rPr/>
        <w:t xml:space="preserve">, and </w:t>
      </w:r>
      <w:r>
        <w:rPr>
          <w:b/>
        </w:rPr>
        <w:fldChar w:fldCharType="begin"/>
      </w:r>
      <w:r>
        <w:instrText> REF _Ref477172909 \h </w:instrText>
      </w:r>
      <w:r>
        <w:fldChar w:fldCharType="separate"/>
      </w:r>
      <w:r>
        <w:t>Figure 7</w:t>
      </w:r>
      <w:r>
        <w:fldChar w:fldCharType="end"/>
      </w:r>
      <w:r>
        <w:rPr>
          <w:b/>
        </w:rPr>
        <w:t xml:space="preserve"> </w:t>
      </w:r>
      <w:r>
        <w:rPr/>
        <w:t>below.</w:t>
      </w:r>
      <w:r/>
    </w:p>
    <w:tbl>
      <w:tblPr>
        <w:tblStyle w:val="TableGrid"/>
        <w:tblW w:w="9710" w:type="dxa"/>
        <w:jc w:val="left"/>
        <w:tblInd w:w="360" w:type="dxa"/>
        <w:tblBorders>
          <w:top w:val="nil"/>
          <w:left w:val="nil"/>
          <w:bottom w:val="nil"/>
          <w:right w:val="nil"/>
          <w:insideH w:val="nil"/>
          <w:insideV w:val="nil"/>
        </w:tblBorders>
        <w:tblCellMar>
          <w:top w:w="0" w:type="dxa"/>
          <w:left w:w="5" w:type="dxa"/>
          <w:bottom w:w="0" w:type="dxa"/>
          <w:right w:w="0" w:type="dxa"/>
        </w:tblCellMar>
      </w:tblPr>
      <w:tblGrid>
        <w:gridCol w:w="4855"/>
        <w:gridCol w:w="4854"/>
      </w:tblGrid>
      <w:tr>
        <w:trPr/>
        <w:tc>
          <w:tcPr>
            <w:tcW w:w="4855"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3708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4"/>
                          <a:srcRect l="7031" t="11802" r="9504" b="5552"/>
                          <a:stretch>
                            <a:fillRect/>
                          </a:stretch>
                        </pic:blipFill>
                        <pic:spPr bwMode="auto">
                          <a:xfrm>
                            <a:off x="0" y="0"/>
                            <a:ext cx="2743200" cy="2037080"/>
                          </a:xfrm>
                          <a:prstGeom prst="rect">
                            <a:avLst/>
                          </a:prstGeom>
                          <a:noFill/>
                          <a:ln w="9525">
                            <a:noFill/>
                            <a:miter lim="800000"/>
                            <a:headEnd/>
                            <a:tailEnd/>
                          </a:ln>
                        </pic:spPr>
                      </pic:pic>
                    </a:graphicData>
                  </a:graphic>
                </wp:inline>
              </w:drawing>
            </w:r>
            <w:r/>
          </w:p>
          <w:p>
            <w:pPr>
              <w:pStyle w:val="Caption1"/>
              <w:spacing w:before="0" w:after="200"/>
              <w:jc w:val="center"/>
              <w:rPr>
                <w:b w:val="false"/>
                <w:b w:val="false"/>
              </w:rPr>
            </w:pPr>
            <w:bookmarkStart w:id="2" w:name="_Ref477172901"/>
            <w:bookmarkStart w:id="3" w:name="_Ref477172905"/>
            <w:r>
              <w:rPr/>
              <w:t xml:space="preserve">Figure </w:t>
            </w:r>
            <w:r>
              <w:rPr/>
              <w:fldChar w:fldCharType="begin"/>
            </w:r>
            <w:r>
              <w:instrText> SEQ Figure \* ARABIC </w:instrText>
            </w:r>
            <w:r>
              <w:fldChar w:fldCharType="separate"/>
            </w:r>
            <w:r>
              <w:t>3</w:t>
            </w:r>
            <w:r>
              <w:fldChar w:fldCharType="end"/>
            </w:r>
            <w:bookmarkEnd w:id="3"/>
            <w:r>
              <w:rPr/>
              <w:t>:</w:t>
            </w:r>
            <w:bookmarkEnd w:id="2"/>
            <w:r>
              <w:rPr>
                <w:b w:val="false"/>
              </w:rPr>
              <w:t xml:space="preserve"> 2D Scatter Plot for K = 1</w:t>
            </w:r>
            <w:r/>
          </w:p>
          <w:p>
            <w:pPr>
              <w:pStyle w:val="Normal"/>
              <w:spacing w:before="0" w:after="0"/>
              <w:ind w:left="576" w:hanging="0"/>
            </w:pPr>
            <w:r>
              <w:rPr>
                <w:b/>
              </w:rPr>
              <w:t>Minimum Loss:</w:t>
            </w:r>
            <w:r>
              <w:rPr/>
              <w:t xml:space="preserve"> 38453.46875.</w:t>
            </w:r>
            <w:r/>
          </w:p>
          <w:p>
            <w:pPr>
              <w:pStyle w:val="Normal"/>
              <w:spacing w:before="0" w:after="60"/>
              <w:ind w:left="576" w:hanging="0"/>
            </w:pPr>
            <w:r>
              <w:rPr>
                <w:b/>
              </w:rPr>
              <w:t>Percentage of Data Points in Each Cluster:</w:t>
            </w:r>
            <w:r>
              <w:rPr/>
              <w:t xml:space="preserve"> </w:t>
              <w:br/>
              <w:t>{1: 100.00%}.</w:t>
            </w:r>
            <w:r/>
          </w:p>
        </w:tc>
        <w:tc>
          <w:tcPr>
            <w:tcW w:w="4854"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3644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5"/>
                          <a:srcRect l="7289" t="11983" r="9756" b="5905"/>
                          <a:stretch>
                            <a:fillRect/>
                          </a:stretch>
                        </pic:blipFill>
                        <pic:spPr bwMode="auto">
                          <a:xfrm>
                            <a:off x="0" y="0"/>
                            <a:ext cx="2743200" cy="2036445"/>
                          </a:xfrm>
                          <a:prstGeom prst="rect">
                            <a:avLst/>
                          </a:prstGeom>
                          <a:noFill/>
                          <a:ln w="9525">
                            <a:noFill/>
                            <a:miter lim="800000"/>
                            <a:headEnd/>
                            <a:tailEnd/>
                          </a:ln>
                        </pic:spPr>
                      </pic:pic>
                    </a:graphicData>
                  </a:graphic>
                </wp:inline>
              </w:drawing>
            </w:r>
            <w:r/>
          </w:p>
          <w:p>
            <w:pPr>
              <w:pStyle w:val="Caption1"/>
              <w:spacing w:before="0" w:after="200"/>
              <w:jc w:val="center"/>
              <w:rPr>
                <w:b w:val="false"/>
                <w:b w:val="false"/>
              </w:rPr>
            </w:pPr>
            <w:bookmarkStart w:id="4" w:name="_Ref477172906"/>
            <w:r>
              <w:rPr/>
              <w:t xml:space="preserve">Figure </w:t>
            </w:r>
            <w:r>
              <w:rPr/>
              <w:fldChar w:fldCharType="begin"/>
            </w:r>
            <w:r>
              <w:instrText> SEQ Figure \* ARABIC </w:instrText>
            </w:r>
            <w:r>
              <w:fldChar w:fldCharType="separate"/>
            </w:r>
            <w:r>
              <w:t>4</w:t>
            </w:r>
            <w:r>
              <w:fldChar w:fldCharType="end"/>
            </w:r>
            <w:bookmarkEnd w:id="4"/>
            <w:r>
              <w:rPr/>
              <w:t>:</w:t>
            </w:r>
            <w:r>
              <w:rPr>
                <w:b w:val="false"/>
              </w:rPr>
              <w:t xml:space="preserve"> 2D Scatter Plot for K = 2</w:t>
            </w:r>
            <w:r/>
          </w:p>
          <w:p>
            <w:pPr>
              <w:pStyle w:val="Normal"/>
              <w:spacing w:before="0" w:after="0"/>
              <w:ind w:left="576" w:hanging="0"/>
            </w:pPr>
            <w:r>
              <w:rPr>
                <w:b/>
              </w:rPr>
              <w:t>Minimum Loss:</w:t>
            </w:r>
            <w:r>
              <w:rPr/>
              <w:t xml:space="preserve"> 9203.34570.</w:t>
            </w:r>
            <w:r/>
          </w:p>
          <w:p>
            <w:pPr>
              <w:pStyle w:val="Normal"/>
              <w:spacing w:before="0" w:after="60"/>
              <w:ind w:left="576" w:hanging="0"/>
            </w:pPr>
            <w:r>
              <w:rPr>
                <w:b/>
              </w:rPr>
              <w:t>Percentage of Data Points in Each Cluster:</w:t>
            </w:r>
            <w:r>
              <w:rPr/>
              <w:t xml:space="preserve"> </w:t>
              <w:br/>
              <w:t>{1: 49.55%, 2: 50.45%}.</w:t>
            </w:r>
            <w:r/>
          </w:p>
        </w:tc>
      </w:tr>
    </w:tbl>
    <w:p>
      <w:pPr>
        <w:pStyle w:val="Normal"/>
      </w:pPr>
      <w:r>
        <w:rPr/>
      </w:r>
      <w:r/>
    </w:p>
    <w:tbl>
      <w:tblPr>
        <w:tblStyle w:val="TableGrid"/>
        <w:tblW w:w="9710" w:type="dxa"/>
        <w:jc w:val="left"/>
        <w:tblInd w:w="360" w:type="dxa"/>
        <w:tblBorders>
          <w:top w:val="nil"/>
          <w:left w:val="nil"/>
          <w:bottom w:val="nil"/>
          <w:right w:val="nil"/>
          <w:insideH w:val="nil"/>
          <w:insideV w:val="nil"/>
        </w:tblBorders>
        <w:tblCellMar>
          <w:top w:w="0" w:type="dxa"/>
          <w:left w:w="5" w:type="dxa"/>
          <w:bottom w:w="0" w:type="dxa"/>
          <w:right w:w="0" w:type="dxa"/>
        </w:tblCellMar>
      </w:tblPr>
      <w:tblGrid>
        <w:gridCol w:w="4855"/>
        <w:gridCol w:w="4854"/>
      </w:tblGrid>
      <w:tr>
        <w:trPr/>
        <w:tc>
          <w:tcPr>
            <w:tcW w:w="4855"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025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6"/>
                          <a:srcRect l="7160" t="11983" r="9768" b="5905"/>
                          <a:stretch>
                            <a:fillRect/>
                          </a:stretch>
                        </pic:blipFill>
                        <pic:spPr bwMode="auto">
                          <a:xfrm>
                            <a:off x="0" y="0"/>
                            <a:ext cx="2743200" cy="2040255"/>
                          </a:xfrm>
                          <a:prstGeom prst="rect">
                            <a:avLst/>
                          </a:prstGeom>
                          <a:noFill/>
                          <a:ln w="9525">
                            <a:noFill/>
                            <a:miter lim="800000"/>
                            <a:headEnd/>
                            <a:tailEnd/>
                          </a:ln>
                        </pic:spPr>
                      </pic:pic>
                    </a:graphicData>
                  </a:graphic>
                </wp:inline>
              </w:drawing>
            </w:r>
            <w:r/>
          </w:p>
          <w:p>
            <w:pPr>
              <w:pStyle w:val="Caption1"/>
              <w:spacing w:before="0" w:after="200"/>
              <w:jc w:val="center"/>
              <w:rPr>
                <w:b w:val="false"/>
                <w:b w:val="false"/>
              </w:rPr>
            </w:pPr>
            <w:bookmarkStart w:id="5" w:name="_Ref477172907"/>
            <w:r>
              <w:rPr/>
              <w:t xml:space="preserve">Figure </w:t>
            </w:r>
            <w:r>
              <w:rPr/>
              <w:fldChar w:fldCharType="begin"/>
            </w:r>
            <w:r>
              <w:instrText> SEQ Figure \* ARABIC </w:instrText>
            </w:r>
            <w:r>
              <w:fldChar w:fldCharType="separate"/>
            </w:r>
            <w:r>
              <w:t>5</w:t>
            </w:r>
            <w:r>
              <w:fldChar w:fldCharType="end"/>
            </w:r>
            <w:bookmarkEnd w:id="5"/>
            <w:r>
              <w:rPr/>
              <w:t>:</w:t>
            </w:r>
            <w:r>
              <w:rPr>
                <w:b w:val="false"/>
              </w:rPr>
              <w:t xml:space="preserve"> 2D Scatter Plot for K = 3</w:t>
            </w:r>
            <w:r/>
          </w:p>
          <w:p>
            <w:pPr>
              <w:pStyle w:val="Normal"/>
              <w:spacing w:before="0" w:after="0"/>
              <w:ind w:left="576" w:hanging="0"/>
              <w:jc w:val="both"/>
            </w:pPr>
            <w:r>
              <w:rPr>
                <w:b/>
              </w:rPr>
              <w:t>Minimum Loss:</w:t>
            </w:r>
            <w:r>
              <w:rPr/>
              <w:t xml:space="preserve"> 5117.37451.</w:t>
            </w:r>
            <w:r/>
          </w:p>
          <w:p>
            <w:pPr>
              <w:pStyle w:val="Normal"/>
              <w:spacing w:before="0" w:after="120"/>
              <w:ind w:left="576" w:hanging="0"/>
            </w:pPr>
            <w:r>
              <w:rPr>
                <w:b/>
              </w:rPr>
              <w:t>Percentage of Data Points in Each Cluster:</w:t>
            </w:r>
            <w:r>
              <w:rPr/>
              <w:t xml:space="preserve"> </w:t>
              <w:br/>
              <w:t>{1: 38.34%, 2: 37.96%, 3: 23.7%}.</w:t>
            </w:r>
            <w:r/>
          </w:p>
        </w:tc>
        <w:tc>
          <w:tcPr>
            <w:tcW w:w="4854"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025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7"/>
                          <a:srcRect l="6902" t="11802" r="9534" b="5733"/>
                          <a:stretch>
                            <a:fillRect/>
                          </a:stretch>
                        </pic:blipFill>
                        <pic:spPr bwMode="auto">
                          <a:xfrm>
                            <a:off x="0" y="0"/>
                            <a:ext cx="2743200" cy="2040255"/>
                          </a:xfrm>
                          <a:prstGeom prst="rect">
                            <a:avLst/>
                          </a:prstGeom>
                          <a:noFill/>
                          <a:ln w="9525">
                            <a:noFill/>
                            <a:miter lim="800000"/>
                            <a:headEnd/>
                            <a:tailEnd/>
                          </a:ln>
                        </pic:spPr>
                      </pic:pic>
                    </a:graphicData>
                  </a:graphic>
                </wp:inline>
              </w:drawing>
            </w:r>
            <w:r/>
          </w:p>
          <w:p>
            <w:pPr>
              <w:pStyle w:val="Caption1"/>
              <w:spacing w:before="0" w:after="200"/>
              <w:jc w:val="center"/>
              <w:rPr>
                <w:b w:val="false"/>
                <w:b w:val="false"/>
              </w:rPr>
            </w:pPr>
            <w:bookmarkStart w:id="6" w:name="_Ref477172908"/>
            <w:r>
              <w:rPr/>
              <w:t xml:space="preserve">Figure </w:t>
            </w:r>
            <w:r>
              <w:rPr/>
              <w:fldChar w:fldCharType="begin"/>
            </w:r>
            <w:r>
              <w:instrText> SEQ Figure \* ARABIC </w:instrText>
            </w:r>
            <w:r>
              <w:fldChar w:fldCharType="separate"/>
            </w:r>
            <w:r>
              <w:t>6</w:t>
            </w:r>
            <w:r>
              <w:fldChar w:fldCharType="end"/>
            </w:r>
            <w:bookmarkEnd w:id="6"/>
            <w:r>
              <w:rPr/>
              <w:t xml:space="preserve">: </w:t>
            </w:r>
            <w:r>
              <w:rPr>
                <w:b w:val="false"/>
              </w:rPr>
              <w:t>2D Scatter Plot for K = 4</w:t>
            </w:r>
            <w:r/>
          </w:p>
          <w:p>
            <w:pPr>
              <w:pStyle w:val="Normal"/>
              <w:spacing w:before="0" w:after="0"/>
              <w:ind w:left="576" w:hanging="0"/>
              <w:jc w:val="both"/>
            </w:pPr>
            <w:r>
              <w:rPr>
                <w:b/>
              </w:rPr>
              <w:t xml:space="preserve">Minimum Loss: </w:t>
            </w:r>
            <w:r>
              <w:rPr/>
              <w:t>3374.03613.</w:t>
            </w:r>
            <w:r/>
          </w:p>
          <w:p>
            <w:pPr>
              <w:pStyle w:val="Normal"/>
              <w:spacing w:before="0" w:after="120"/>
              <w:ind w:left="576" w:hanging="0"/>
            </w:pPr>
            <w:r>
              <w:rPr>
                <w:b/>
              </w:rPr>
              <w:t>Percentage of Data Points in Each Cluster:</w:t>
            </w:r>
            <w:r>
              <w:rPr/>
              <w:t xml:space="preserve"> </w:t>
              <w:br/>
              <w:t>{1: 13.53%, 2: 37.13%, 3: 37.31%, 4: 12.03%}.</w:t>
            </w:r>
            <w:r/>
          </w:p>
        </w:tc>
      </w:tr>
      <w:tr>
        <w:trPr/>
        <w:tc>
          <w:tcPr>
            <w:tcW w:w="9709" w:type="dxa"/>
            <w:gridSpan w:val="2"/>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025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8"/>
                          <a:srcRect l="7554" t="11983" r="9504" b="6077"/>
                          <a:stretch>
                            <a:fillRect/>
                          </a:stretch>
                        </pic:blipFill>
                        <pic:spPr bwMode="auto">
                          <a:xfrm>
                            <a:off x="0" y="0"/>
                            <a:ext cx="2743200" cy="2040255"/>
                          </a:xfrm>
                          <a:prstGeom prst="rect">
                            <a:avLst/>
                          </a:prstGeom>
                          <a:noFill/>
                          <a:ln w="9525">
                            <a:noFill/>
                            <a:miter lim="800000"/>
                            <a:headEnd/>
                            <a:tailEnd/>
                          </a:ln>
                        </pic:spPr>
                      </pic:pic>
                    </a:graphicData>
                  </a:graphic>
                </wp:inline>
              </w:drawing>
            </w:r>
            <w:r/>
          </w:p>
          <w:p>
            <w:pPr>
              <w:pStyle w:val="Caption1"/>
              <w:spacing w:before="0" w:after="200"/>
              <w:jc w:val="center"/>
              <w:rPr>
                <w:b w:val="false"/>
                <w:b w:val="false"/>
              </w:rPr>
            </w:pPr>
            <w:bookmarkStart w:id="7" w:name="_Ref477172909"/>
            <w:r>
              <w:rPr/>
              <w:t xml:space="preserve">Figure </w:t>
            </w:r>
            <w:r>
              <w:rPr/>
              <w:fldChar w:fldCharType="begin"/>
            </w:r>
            <w:r>
              <w:instrText> SEQ Figure \* ARABIC </w:instrText>
            </w:r>
            <w:r>
              <w:fldChar w:fldCharType="separate"/>
            </w:r>
            <w:r>
              <w:t>7</w:t>
            </w:r>
            <w:r>
              <w:fldChar w:fldCharType="end"/>
            </w:r>
            <w:bookmarkEnd w:id="7"/>
            <w:r>
              <w:rPr/>
              <w:t xml:space="preserve">: </w:t>
            </w:r>
            <w:r>
              <w:rPr>
                <w:b w:val="false"/>
              </w:rPr>
              <w:t>2D Scatter Plot for K = 5</w:t>
            </w:r>
            <w:r/>
          </w:p>
          <w:p>
            <w:pPr>
              <w:pStyle w:val="Normal"/>
              <w:spacing w:before="0" w:after="0"/>
              <w:ind w:left="2952" w:hanging="0"/>
            </w:pPr>
            <w:r>
              <w:rPr>
                <w:b/>
              </w:rPr>
              <w:t>Minimum Loss:</w:t>
            </w:r>
            <w:r>
              <w:rPr/>
              <w:t xml:space="preserve"> 2874.00903.</w:t>
            </w:r>
            <w:r/>
          </w:p>
          <w:p>
            <w:pPr>
              <w:pStyle w:val="Normal"/>
              <w:spacing w:before="0" w:after="120"/>
              <w:ind w:left="2952" w:hanging="0"/>
            </w:pPr>
            <w:r>
              <w:rPr>
                <w:b/>
              </w:rPr>
              <w:t>Percentage of Data Points in Each Cluster:</w:t>
            </w:r>
            <w:r>
              <w:rPr/>
              <w:t xml:space="preserve"> </w:t>
              <w:br/>
              <w:t>{1: 7.46%, 2: 11.72%, 3: 35.89%, 4: 36.35%, 5: 8.58%}.</w:t>
            </w:r>
            <w:r/>
          </w:p>
        </w:tc>
      </w:tr>
    </w:tbl>
    <w:p>
      <w:pPr>
        <w:pStyle w:val="ListParagraph"/>
        <w:spacing w:before="0" w:after="120"/>
        <w:ind w:left="360" w:hanging="0"/>
        <w:jc w:val="both"/>
      </w:pPr>
      <w:r>
        <w:rPr/>
        <w:t xml:space="preserve">From the results reported in figures </w:t>
      </w:r>
      <w:r>
        <w:rPr>
          <w:b/>
        </w:rPr>
        <w:fldChar w:fldCharType="begin"/>
      </w:r>
      <w:r>
        <w:instrText> REF _Ref477172905 \h </w:instrText>
      </w:r>
      <w:r>
        <w:fldChar w:fldCharType="separate"/>
      </w:r>
      <w:r>
        <w:t>Figure 3</w:t>
      </w:r>
      <w:r>
        <w:fldChar w:fldCharType="end"/>
      </w:r>
      <w:r>
        <w:rPr/>
        <w:t xml:space="preserve">, </w:t>
      </w:r>
      <w:r>
        <w:rPr>
          <w:b/>
        </w:rPr>
        <w:fldChar w:fldCharType="begin"/>
      </w:r>
      <w:r>
        <w:instrText> REF _Ref477172906 \h </w:instrText>
      </w:r>
      <w:r>
        <w:fldChar w:fldCharType="separate"/>
      </w:r>
      <w:r>
        <w:t>Figure 4</w:t>
      </w:r>
      <w:r>
        <w:fldChar w:fldCharType="end"/>
      </w:r>
      <w:r>
        <w:rPr/>
        <w:t xml:space="preserve">, </w:t>
      </w:r>
      <w:r>
        <w:rPr>
          <w:b/>
        </w:rPr>
        <w:fldChar w:fldCharType="begin"/>
      </w:r>
      <w:r>
        <w:instrText> REF _Ref477172907 \h </w:instrText>
      </w:r>
      <w:r>
        <w:fldChar w:fldCharType="separate"/>
      </w:r>
      <w:r>
        <w:t>Figure 5</w:t>
      </w:r>
      <w:r>
        <w:fldChar w:fldCharType="end"/>
      </w:r>
      <w:r>
        <w:rPr/>
        <w:t xml:space="preserve">, </w:t>
      </w:r>
      <w:r>
        <w:rPr>
          <w:b/>
        </w:rPr>
        <w:fldChar w:fldCharType="begin"/>
      </w:r>
      <w:r>
        <w:instrText> REF _Ref477172908 \h </w:instrText>
      </w:r>
      <w:r>
        <w:fldChar w:fldCharType="separate"/>
      </w:r>
      <w:r>
        <w:t>Figure 6</w:t>
      </w:r>
      <w:r>
        <w:fldChar w:fldCharType="end"/>
      </w:r>
      <w:r>
        <w:rPr/>
        <w:t xml:space="preserve">, and </w:t>
      </w:r>
      <w:r>
        <w:rPr>
          <w:b/>
        </w:rPr>
        <w:fldChar w:fldCharType="begin"/>
      </w:r>
      <w:r>
        <w:instrText> REF _Ref477172909 \h </w:instrText>
      </w:r>
      <w:r>
        <w:fldChar w:fldCharType="separate"/>
      </w:r>
      <w:r>
        <w:t>Figure 7</w:t>
      </w:r>
      <w:r>
        <w:fldChar w:fldCharType="end"/>
      </w:r>
      <w:r>
        <w:rPr/>
        <w:t>, we think K = 3 clusters is the best out of the options K = 1, 2, 3, 4, 5. Although K = 5 clusters has the lowest loss out of all the other values of K, when K &gt; 3, the percentage of data points in each cluster no longer stays balanced. For instance, we can see that for K greater than values of 3, certain clusters accumulate significantly more data than others. Therefore, K = 3 is the best out of the options, because it has the lowest loss while still keeping the percentage of clusters balanced.</w:t>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numPr>
          <w:ilvl w:val="0"/>
          <w:numId w:val="4"/>
        </w:numPr>
        <w:spacing w:before="200" w:after="120"/>
        <w:contextualSpacing/>
        <w:jc w:val="both"/>
        <w:rPr>
          <w:i/>
          <w:i/>
        </w:rPr>
      </w:pPr>
      <w:r>
        <w:rPr>
          <w:i/>
        </w:rPr>
        <w:t>Hold 1/3 of the data out for validation. For each value of K above, cluster the training data and then compute and report the loss for the validation data. How many clusters do you think is best? [2 pt.]</w:t>
      </w:r>
      <w:r/>
    </w:p>
    <w:p>
      <w:pPr>
        <w:pStyle w:val="Normal"/>
        <w:jc w:val="both"/>
        <w:rPr>
          <w:b/>
          <w:b/>
        </w:rPr>
      </w:pPr>
      <w:r>
        <w:rPr>
          <w:b/>
        </w:rPr>
        <w:t>SOLUTION:</w:t>
      </w:r>
      <w:r/>
    </w:p>
    <w:p>
      <w:pPr>
        <w:pStyle w:val="Normal"/>
        <w:ind w:left="360" w:hanging="0"/>
        <w:jc w:val="both"/>
      </w:pPr>
      <w:r>
        <w:rPr/>
        <w:t xml:space="preserve">Holding 1/3 of the data out for validation, using 600 epochs, and a learning rate of 0.01, the validation loss for each value of K from 1 to 5, inclusive, can be fond in </w:t>
      </w:r>
      <w:r>
        <w:rPr>
          <w:b/>
        </w:rPr>
        <w:fldChar w:fldCharType="begin"/>
      </w:r>
      <w:r>
        <w:instrText> REF _Ref477172876 \h </w:instrText>
      </w:r>
      <w:r>
        <w:fldChar w:fldCharType="separate"/>
      </w:r>
      <w:r>
        <w:t>Table 1</w:t>
      </w:r>
      <w:r>
        <w:fldChar w:fldCharType="end"/>
      </w:r>
      <w:r>
        <w:rPr/>
        <w:t xml:space="preserve"> below. </w:t>
      </w:r>
      <w:r/>
    </w:p>
    <w:p>
      <w:pPr>
        <w:pStyle w:val="Caption1"/>
        <w:keepNext/>
        <w:spacing w:before="120" w:after="120"/>
        <w:jc w:val="center"/>
        <w:rPr>
          <w:b w:val="false"/>
          <w:b w:val="false"/>
        </w:rPr>
      </w:pPr>
      <w:bookmarkStart w:id="8" w:name="_Ref477172876"/>
      <w:r>
        <w:rPr/>
        <w:t xml:space="preserve">Table </w:t>
      </w:r>
      <w:r>
        <w:rPr/>
        <w:fldChar w:fldCharType="begin"/>
      </w:r>
      <w:r>
        <w:instrText> SEQ Table \* ARABIC </w:instrText>
      </w:r>
      <w:r>
        <w:fldChar w:fldCharType="separate"/>
      </w:r>
      <w:r>
        <w:t>1</w:t>
      </w:r>
      <w:r>
        <w:fldChar w:fldCharType="end"/>
      </w:r>
      <w:bookmarkEnd w:id="8"/>
      <w:r>
        <w:rPr/>
        <w:t>:</w:t>
      </w:r>
      <w:r>
        <w:rPr>
          <w:b w:val="false"/>
        </w:rPr>
        <w:t xml:space="preserve"> Table of Validation Losses for K = 1, 2, 3, 4, 5</w:t>
      </w:r>
      <w:r/>
    </w:p>
    <w:tbl>
      <w:tblPr>
        <w:tblStyle w:val="TableGrid"/>
        <w:tblW w:w="4405" w:type="dxa"/>
        <w:jc w:val="center"/>
        <w:tblInd w:w="0" w:type="dxa"/>
        <w:tblBorders>
          <w:top w:val="single" w:sz="12" w:space="0" w:color="00000A"/>
          <w:left w:val="nil"/>
          <w:bottom w:val="single" w:sz="12" w:space="0" w:color="00000A"/>
          <w:right w:val="single" w:sz="4" w:space="0" w:color="A6A6A6"/>
          <w:insideH w:val="single" w:sz="12" w:space="0" w:color="00000A"/>
          <w:insideV w:val="single" w:sz="4" w:space="0" w:color="A6A6A6"/>
        </w:tblBorders>
        <w:tblCellMar>
          <w:top w:w="0" w:type="dxa"/>
          <w:left w:w="108" w:type="dxa"/>
          <w:bottom w:w="0" w:type="dxa"/>
          <w:right w:w="108" w:type="dxa"/>
        </w:tblCellMar>
      </w:tblPr>
      <w:tblGrid>
        <w:gridCol w:w="804"/>
        <w:gridCol w:w="3600"/>
      </w:tblGrid>
      <w:tr>
        <w:trPr>
          <w:tblHeader w:val="true"/>
          <w:trHeight w:val="288" w:hRule="atLeast"/>
        </w:trPr>
        <w:tc>
          <w:tcPr>
            <w:tcW w:w="804" w:type="dxa"/>
            <w:tcBorders>
              <w:top w:val="single" w:sz="12" w:space="0" w:color="00000A"/>
              <w:left w:val="nil"/>
              <w:bottom w:val="single" w:sz="12" w:space="0" w:color="00000A"/>
              <w:right w:val="single" w:sz="4" w:space="0" w:color="A6A6A6"/>
              <w:insideH w:val="single" w:sz="12" w:space="0" w:color="00000A"/>
              <w:insideV w:val="single" w:sz="4" w:space="0" w:color="A6A6A6"/>
            </w:tcBorders>
            <w:shd w:fill="auto" w:val="clear"/>
            <w:vAlign w:val="center"/>
          </w:tcPr>
          <w:p>
            <w:pPr>
              <w:pStyle w:val="Normal"/>
              <w:spacing w:lineRule="auto" w:line="240" w:before="0" w:after="0"/>
              <w:jc w:val="center"/>
              <w:rPr>
                <w:b/>
                <w:b/>
              </w:rPr>
            </w:pPr>
            <w:r>
              <w:rPr>
                <w:b/>
              </w:rPr>
              <w:t>K</w:t>
            </w:r>
            <w:r/>
          </w:p>
        </w:tc>
        <w:tc>
          <w:tcPr>
            <w:tcW w:w="3600" w:type="dxa"/>
            <w:tcBorders>
              <w:top w:val="single" w:sz="12" w:space="0" w:color="00000A"/>
              <w:left w:val="single" w:sz="4" w:space="0" w:color="A6A6A6"/>
              <w:bottom w:val="single" w:sz="12" w:space="0" w:color="00000A"/>
              <w:right w:val="nil"/>
              <w:insideH w:val="single" w:sz="12" w:space="0" w:color="00000A"/>
              <w:insideV w:val="nil"/>
            </w:tcBorders>
            <w:shd w:fill="auto" w:val="clear"/>
            <w:tcMar>
              <w:left w:w="103" w:type="dxa"/>
            </w:tcMar>
            <w:vAlign w:val="center"/>
          </w:tcPr>
          <w:p>
            <w:pPr>
              <w:pStyle w:val="Normal"/>
              <w:spacing w:lineRule="auto" w:line="240" w:before="0" w:after="0"/>
              <w:jc w:val="center"/>
              <w:rPr>
                <w:b/>
                <w:b/>
              </w:rPr>
            </w:pPr>
            <w:r>
              <w:rPr>
                <w:b/>
              </w:rPr>
              <w:t>Validation Loss</w:t>
            </w:r>
            <w:r/>
          </w:p>
        </w:tc>
      </w:tr>
      <w:tr>
        <w:trPr>
          <w:trHeight w:val="288" w:hRule="atLeast"/>
        </w:trPr>
        <w:tc>
          <w:tcPr>
            <w:tcW w:w="804" w:type="dxa"/>
            <w:tcBorders>
              <w:top w:val="single" w:sz="12" w:space="0" w:color="00000A"/>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1</w:t>
            </w:r>
            <w:r/>
          </w:p>
        </w:tc>
        <w:tc>
          <w:tcPr>
            <w:tcW w:w="3600" w:type="dxa"/>
            <w:tcBorders>
              <w:top w:val="single" w:sz="12" w:space="0" w:color="00000A"/>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12969.2</w:t>
            </w:r>
            <w:r/>
          </w:p>
        </w:tc>
      </w:tr>
      <w:tr>
        <w:trPr>
          <w:trHeight w:val="288" w:hRule="atLeast"/>
        </w:trPr>
        <w:tc>
          <w:tcPr>
            <w:tcW w:w="804" w:type="dxa"/>
            <w:tcBorders>
              <w:top w:val="single" w:sz="4" w:space="0" w:color="D9D9D9"/>
              <w:left w:val="nil"/>
              <w:bottom w:val="single" w:sz="4" w:space="0" w:color="D9D9D9"/>
              <w:right w:val="single" w:sz="4" w:space="0" w:color="A6A6A6"/>
              <w:insideH w:val="single" w:sz="4" w:space="0" w:color="D9D9D9"/>
              <w:insideV w:val="single" w:sz="4" w:space="0" w:color="A6A6A6"/>
            </w:tcBorders>
            <w:shd w:fill="auto" w:val="clear"/>
            <w:vAlign w:val="center"/>
          </w:tcPr>
          <w:p>
            <w:pPr>
              <w:pStyle w:val="Normal"/>
              <w:spacing w:lineRule="auto" w:line="240" w:before="0" w:after="0"/>
              <w:jc w:val="center"/>
              <w:rPr>
                <w:sz w:val="20"/>
                <w:sz w:val="20"/>
              </w:rPr>
            </w:pPr>
            <w:r>
              <w:rPr/>
              <w:t>2</w:t>
            </w:r>
            <w:r/>
          </w:p>
        </w:tc>
        <w:tc>
          <w:tcPr>
            <w:tcW w:w="3600" w:type="dxa"/>
            <w:tcBorders>
              <w:top w:val="single" w:sz="4" w:space="0" w:color="D9D9D9"/>
              <w:left w:val="single" w:sz="4" w:space="0" w:color="A6A6A6"/>
              <w:bottom w:val="single" w:sz="4" w:space="0" w:color="D9D9D9"/>
              <w:right w:val="nil"/>
              <w:insideH w:val="single" w:sz="4" w:space="0" w:color="D9D9D9"/>
              <w:insideV w:val="nil"/>
            </w:tcBorders>
            <w:shd w:fill="auto" w:val="clear"/>
            <w:tcMar>
              <w:left w:w="103" w:type="dxa"/>
            </w:tcMar>
            <w:vAlign w:val="center"/>
          </w:tcPr>
          <w:p>
            <w:pPr>
              <w:pStyle w:val="Normal"/>
              <w:spacing w:lineRule="auto" w:line="240" w:before="0" w:after="0"/>
              <w:jc w:val="center"/>
              <w:rPr>
                <w:sz w:val="20"/>
                <w:sz w:val="20"/>
              </w:rPr>
            </w:pPr>
            <w:r>
              <w:rPr/>
              <w:t>3066.0</w:t>
            </w:r>
            <w:r/>
          </w:p>
        </w:tc>
      </w:tr>
      <w:tr>
        <w:trPr>
          <w:trHeight w:val="288" w:hRule="atLeast"/>
        </w:trPr>
        <w:tc>
          <w:tcPr>
            <w:tcW w:w="804"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3</w:t>
            </w:r>
            <w:r/>
          </w:p>
        </w:tc>
        <w:tc>
          <w:tcPr>
            <w:tcW w:w="3600" w:type="dxa"/>
            <w:tcBorders>
              <w:top w:val="single" w:sz="4" w:space="0" w:color="D9D9D9"/>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1693.23</w:t>
            </w:r>
            <w:r/>
          </w:p>
        </w:tc>
      </w:tr>
      <w:tr>
        <w:trPr>
          <w:trHeight w:val="288" w:hRule="atLeast"/>
        </w:trPr>
        <w:tc>
          <w:tcPr>
            <w:tcW w:w="804" w:type="dxa"/>
            <w:tcBorders>
              <w:top w:val="single" w:sz="4" w:space="0" w:color="D9D9D9"/>
              <w:left w:val="nil"/>
              <w:bottom w:val="single" w:sz="4" w:space="0" w:color="D9D9D9"/>
              <w:right w:val="single" w:sz="4" w:space="0" w:color="A6A6A6"/>
              <w:insideH w:val="single" w:sz="4" w:space="0" w:color="D9D9D9"/>
              <w:insideV w:val="single" w:sz="4" w:space="0" w:color="A6A6A6"/>
            </w:tcBorders>
            <w:shd w:fill="auto" w:val="clear"/>
            <w:vAlign w:val="center"/>
          </w:tcPr>
          <w:p>
            <w:pPr>
              <w:pStyle w:val="Normal"/>
              <w:spacing w:lineRule="auto" w:line="240" w:before="0" w:after="0"/>
              <w:jc w:val="center"/>
              <w:rPr>
                <w:sz w:val="20"/>
                <w:sz w:val="20"/>
              </w:rPr>
            </w:pPr>
            <w:r>
              <w:rPr/>
              <w:t>4</w:t>
            </w:r>
            <w:r/>
          </w:p>
        </w:tc>
        <w:tc>
          <w:tcPr>
            <w:tcW w:w="3600" w:type="dxa"/>
            <w:tcBorders>
              <w:top w:val="single" w:sz="4" w:space="0" w:color="D9D9D9"/>
              <w:left w:val="single" w:sz="4" w:space="0" w:color="A6A6A6"/>
              <w:bottom w:val="single" w:sz="4" w:space="0" w:color="D9D9D9"/>
              <w:right w:val="nil"/>
              <w:insideH w:val="single" w:sz="4" w:space="0" w:color="D9D9D9"/>
              <w:insideV w:val="nil"/>
            </w:tcBorders>
            <w:shd w:fill="auto" w:val="clear"/>
            <w:tcMar>
              <w:left w:w="103" w:type="dxa"/>
            </w:tcMar>
            <w:vAlign w:val="center"/>
          </w:tcPr>
          <w:p>
            <w:pPr>
              <w:pStyle w:val="Normal"/>
              <w:spacing w:lineRule="auto" w:line="240" w:before="0" w:after="0"/>
              <w:jc w:val="center"/>
              <w:rPr>
                <w:sz w:val="20"/>
                <w:sz w:val="20"/>
              </w:rPr>
            </w:pPr>
            <w:r>
              <w:rPr/>
              <w:t>1100.41</w:t>
            </w:r>
            <w:r/>
          </w:p>
        </w:tc>
      </w:tr>
      <w:tr>
        <w:trPr>
          <w:trHeight w:val="288" w:hRule="atLeast"/>
        </w:trPr>
        <w:tc>
          <w:tcPr>
            <w:tcW w:w="804" w:type="dxa"/>
            <w:tcBorders>
              <w:top w:val="single" w:sz="4" w:space="0" w:color="D9D9D9"/>
              <w:left w:val="nil"/>
              <w:bottom w:val="single" w:sz="12" w:space="0" w:color="00000A"/>
              <w:right w:val="single" w:sz="4" w:space="0" w:color="A6A6A6"/>
              <w:insideH w:val="single" w:sz="12" w:space="0" w:color="00000A"/>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5</w:t>
            </w:r>
            <w:r/>
          </w:p>
        </w:tc>
        <w:tc>
          <w:tcPr>
            <w:tcW w:w="3600" w:type="dxa"/>
            <w:tcBorders>
              <w:top w:val="single" w:sz="4" w:space="0" w:color="D9D9D9"/>
              <w:left w:val="single" w:sz="4" w:space="0" w:color="A6A6A6"/>
              <w:bottom w:val="single" w:sz="12" w:space="0" w:color="00000A"/>
              <w:right w:val="nil"/>
              <w:insideH w:val="single" w:sz="12" w:space="0" w:color="00000A"/>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935.919</w:t>
            </w:r>
            <w:r/>
          </w:p>
        </w:tc>
      </w:tr>
    </w:tbl>
    <w:p>
      <w:pPr>
        <w:pStyle w:val="Normal"/>
        <w:spacing w:before="120" w:after="120"/>
        <w:ind w:left="360" w:hanging="0"/>
        <w:jc w:val="both"/>
        <w:rPr>
          <w:sz w:val="20"/>
          <w:sz w:val="20"/>
        </w:rPr>
      </w:pPr>
      <w:r>
        <w:rPr/>
        <w:t xml:space="preserve">Based off of validation losses alone, we can observe that 5 clusters is the best as the validation loss for K = 5 is the lowest. </w:t>
      </w:r>
      <w:r/>
    </w:p>
    <w:p>
      <w:pPr>
        <w:pStyle w:val="Heading1"/>
        <w:numPr>
          <w:ilvl w:val="0"/>
          <w:numId w:val="2"/>
        </w:numPr>
        <w:spacing w:before="200" w:after="200"/>
        <w:rPr>
          <w:sz w:val="28"/>
          <w:sz w:val="28"/>
        </w:rPr>
      </w:pPr>
      <w:r>
        <w:rPr>
          <w:sz w:val="28"/>
        </w:rPr>
        <w:t>Mixtures of Gaussians [20 pt.]</w:t>
      </w:r>
      <w:r/>
    </w:p>
    <w:p>
      <w:pPr>
        <w:pStyle w:val="Heading2"/>
        <w:numPr>
          <w:ilvl w:val="1"/>
          <w:numId w:val="3"/>
        </w:numPr>
        <w:spacing w:before="200" w:after="120"/>
        <w:rPr>
          <w:sz w:val="24"/>
          <w:sz w:val="24"/>
        </w:rPr>
      </w:pPr>
      <w:r>
        <w:rPr>
          <w:sz w:val="24"/>
        </w:rPr>
        <w:t>The Gaussian Cluster Model [8 pt.]</w:t>
      </w:r>
      <w:r/>
    </w:p>
    <w:p>
      <w:pPr>
        <w:pStyle w:val="ListParagraph"/>
        <w:numPr>
          <w:ilvl w:val="0"/>
          <w:numId w:val="5"/>
        </w:numPr>
        <w:spacing w:before="200" w:after="60"/>
        <w:contextualSpacing/>
        <w:jc w:val="both"/>
        <w:rPr>
          <w:i/>
          <w:i/>
        </w:rPr>
      </w:pPr>
      <w:r>
        <w:rPr>
          <w:i/>
        </w:rPr>
        <w:t xml:space="preserve">Derive the expression for the latent variable posterior distribution of a data point </w:t>
      </w:r>
      <w:r>
        <w:rPr>
          <w:i/>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w:r>
        <w:rPr>
          <w:i/>
        </w:rPr>
        <w:t xml:space="preserve"> in terms of the MoG parameters, </w:t>
      </w:r>
      <w:r>
        <w:rPr>
          <w:i/>
        </w:rPr>
      </w:r>
      <m:oMath xmlns:m="http://schemas.openxmlformats.org/officeDocument/2006/math">
        <m:d>
          <m:dPr>
            <m:begChr m:val="{"/>
            <m:endChr m:val="}"/>
          </m:dPr>
          <m:e>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k</m:t>
                </m:r>
              </m:sup>
            </m:sSup>
          </m:e>
        </m:d>
      </m:oMath>
      <w:r>
        <w:rPr>
          <w:i/>
        </w:rPr>
        <w:t>. [3 pt.]</w:t>
      </w:r>
      <w:r/>
    </w:p>
    <w:p>
      <w:pPr>
        <w:pStyle w:val="Normal"/>
        <w:spacing w:before="0" w:after="60"/>
        <w:jc w:val="both"/>
        <w:rPr>
          <w:b/>
          <w:b/>
        </w:rPr>
      </w:pPr>
      <w:r>
        <w:rPr>
          <w:b/>
        </w:rPr>
        <w:t>SOLUTION:</w:t>
      </w:r>
      <w:r/>
    </w:p>
    <w:p>
      <w:pPr>
        <w:pStyle w:val="Normal"/>
        <w:spacing w:before="0" w:after="60"/>
        <w:ind w:left="360" w:hanging="0"/>
        <w:jc w:val="both"/>
        <w:rPr>
          <w:sz w:val="20"/>
          <w:sz w:val="20"/>
        </w:rPr>
      </w:pPr>
      <w:r>
        <w:rPr/>
        <w:t>Using the Baye’s Theorem, we can express the latent variable posterior distribution of a data point as follows:</w:t>
      </w:r>
      <w:r/>
    </w:p>
    <w:p>
      <w:pPr>
        <w:pStyle w:val="Normal"/>
        <w:spacing w:before="0" w:after="60"/>
        <w:ind w:left="360" w:hanging="0"/>
        <w:jc w:val="both"/>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P</m:t>
            </m:r>
            <m:d>
              <m:dPr>
                <m:begChr m:val="("/>
                <m:endChr m:val=")"/>
              </m:dPr>
              <m:e>
                <m:r>
                  <w:rPr>
                    <w:rFonts w:ascii="Cambria Math" w:hAnsi="Cambria Math"/>
                  </w:rPr>
                  <m:t xml:space="preserve">z</m:t>
                </m:r>
              </m:e>
            </m:d>
          </m:num>
          <m:den>
            <m:r>
              <w:rPr>
                <w:rFonts w:ascii="Cambria Math" w:hAnsi="Cambria Math"/>
              </w:rPr>
              <m:t xml:space="preserve">P</m:t>
            </m:r>
            <m:d>
              <m:dPr>
                <m:begChr m:val="("/>
                <m:endChr m:val=")"/>
              </m:dPr>
              <m:e>
                <m:r>
                  <w:rPr>
                    <w:rFonts w:ascii="Cambria Math" w:hAnsi="Cambria Math"/>
                  </w:rPr>
                  <m:t xml:space="preserve">x</m:t>
                </m:r>
              </m:e>
            </m:d>
          </m:den>
        </m:f>
      </m:oMath>
      <w:r/>
    </w:p>
    <w:p>
      <w:pPr>
        <w:pStyle w:val="Normal"/>
        <w:spacing w:before="0" w:after="60"/>
        <w:ind w:left="360" w:hanging="0"/>
        <w:jc w:val="both"/>
        <w:rPr>
          <w:sz w:val="20"/>
          <w:sz w:val="20"/>
        </w:rPr>
      </w:pPr>
      <w:r>
        <w:rPr/>
        <w:t>Applying marginalization, we can rewrite the above equation as follows:</w:t>
      </w:r>
      <w:r/>
    </w:p>
    <w:p>
      <w:pPr>
        <w:pStyle w:val="Normal"/>
        <w:spacing w:before="0" w:after="60"/>
        <w:ind w:left="360" w:hanging="0"/>
        <w:jc w:val="both"/>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P</m:t>
            </m:r>
            <m:d>
              <m:dPr>
                <m:begChr m:val="("/>
                <m:endChr m:val=")"/>
              </m:dPr>
              <m:e>
                <m:r>
                  <w:rPr>
                    <w:rFonts w:ascii="Cambria Math" w:hAnsi="Cambria Math"/>
                  </w:rPr>
                  <m:t xml:space="preserve">z</m:t>
                </m:r>
              </m:e>
            </m:d>
          </m:num>
          <m:den>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e>
            </m:nary>
          </m:den>
        </m:f>
      </m:oMath>
      <w:r/>
    </w:p>
    <w:p>
      <w:pPr>
        <w:pStyle w:val="Normal"/>
        <w:spacing w:before="0" w:after="60"/>
        <w:ind w:left="360" w:hanging="0"/>
        <w:jc w:val="both"/>
      </w:pPr>
      <w:r>
        <w:rPr/>
        <w:t xml:space="preserve">where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Sup>
              <m:e>
                <m:r>
                  <w:rPr>
                    <w:rFonts w:ascii="Cambria Math" w:hAnsi="Cambria Math"/>
                  </w:rPr>
                  <m:t xml:space="preserve">π</m:t>
                </m:r>
              </m:e>
              <m:sub>
                <m:r>
                  <w:rPr>
                    <w:rFonts w:ascii="Cambria Math" w:hAnsi="Cambria Math"/>
                  </w:rPr>
                  <m:t xml:space="preserve">k</m:t>
                </m:r>
              </m:sub>
              <m:sup>
                <m:sSub>
                  <m:e>
                    <m:r>
                      <w:rPr>
                        <w:rFonts w:ascii="Cambria Math" w:hAnsi="Cambria Math"/>
                      </w:rPr>
                      <m:t xml:space="preserve">z</m:t>
                    </m:r>
                  </m:e>
                  <m:sub>
                    <m:r>
                      <w:rPr>
                        <w:rFonts w:ascii="Cambria Math" w:hAnsi="Cambria Math"/>
                      </w:rPr>
                      <m:t xml:space="preserve">k</m:t>
                    </m:r>
                  </m:sub>
                </m:sSub>
              </m:sup>
            </m:sSubSup>
          </m:e>
        </m:nary>
      </m:oMath>
      <w:r>
        <w:rPr/>
        <w:t xml:space="preserve"> and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N</m:t>
            </m:r>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m:t>
                    </m:r>
                    <m:sSubSup>
                      <m:e>
                        <m:r>
                          <w:rPr>
                            <w:rFonts w:ascii="Cambria Math" w:hAnsi="Cambria Math"/>
                          </w:rPr>
                          <m:t xml:space="preserve">σ</m:t>
                        </m:r>
                      </m:e>
                      <m:sub>
                        <m:r>
                          <w:rPr>
                            <w:rFonts w:ascii="Cambria Math" w:hAnsi="Cambria Math"/>
                          </w:rPr>
                          <m:t xml:space="preserve">k</m:t>
                        </m:r>
                      </m:sub>
                      <m:sup>
                        <m:r>
                          <w:rPr>
                            <w:rFonts w:ascii="Cambria Math" w:hAnsi="Cambria Math"/>
                          </w:rPr>
                          <m:t xml:space="preserve">2</m:t>
                        </m:r>
                      </m:sup>
                    </m:sSubSup>
                  </m:e>
                </m:d>
              </m:e>
              <m:sup>
                <m:sSub>
                  <m:e>
                    <m:r>
                      <w:rPr>
                        <w:rFonts w:ascii="Cambria Math" w:hAnsi="Cambria Math"/>
                      </w:rPr>
                      <m:t xml:space="preserve">z</m:t>
                    </m:r>
                  </m:e>
                  <m:sub>
                    <m:r>
                      <w:rPr>
                        <w:rFonts w:ascii="Cambria Math" w:hAnsi="Cambria Math"/>
                      </w:rPr>
                      <m:t xml:space="preserve">k</m:t>
                    </m:r>
                  </m:sub>
                </m:sSub>
              </m:sup>
            </m:sSup>
          </m:e>
        </m:nary>
      </m:oMath>
      <w:r>
        <w:rPr/>
        <w:t xml:space="preserve"> whose product is equivalent to </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d>
                  <m:dPr>
                    <m:begChr m:val="["/>
                    <m:endChr m:val="]"/>
                  </m:dPr>
                  <m:e>
                    <m:sSub>
                      <m:e>
                        <m:r>
                          <w:rPr>
                            <w:rFonts w:ascii="Cambria Math" w:hAnsi="Cambria Math"/>
                          </w:rPr>
                          <m:t xml:space="preserve">π</m:t>
                        </m:r>
                      </m:e>
                      <m:sub>
                        <m:r>
                          <w:rPr>
                            <w:rFonts w:ascii="Cambria Math" w:hAnsi="Cambria Math"/>
                          </w:rPr>
                          <m:t xml:space="preserve">k</m:t>
                        </m:r>
                      </m:sub>
                    </m:sSub>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m:t>
                        </m:r>
                        <m:sSubSup>
                          <m:e>
                            <m:r>
                              <w:rPr>
                                <w:rFonts w:ascii="Cambria Math" w:hAnsi="Cambria Math"/>
                              </w:rPr>
                              <m:t xml:space="preserve">σ</m:t>
                            </m:r>
                          </m:e>
                          <m:sub>
                            <m:r>
                              <w:rPr>
                                <w:rFonts w:ascii="Cambria Math" w:hAnsi="Cambria Math"/>
                              </w:rPr>
                              <m:t xml:space="preserve">k</m:t>
                            </m:r>
                          </m:sub>
                          <m:sup>
                            <m:r>
                              <w:rPr>
                                <w:rFonts w:ascii="Cambria Math" w:hAnsi="Cambria Math"/>
                              </w:rPr>
                              <m:t xml:space="preserve">2</m:t>
                            </m:r>
                          </m:sup>
                        </m:sSubSup>
                      </m:e>
                    </m:d>
                  </m:e>
                </m:d>
              </m:e>
              <m:sup>
                <m:sSub>
                  <m:e>
                    <m:r>
                      <w:rPr>
                        <w:rFonts w:ascii="Cambria Math" w:hAnsi="Cambria Math"/>
                      </w:rPr>
                      <m:t xml:space="preserve">z</m:t>
                    </m:r>
                  </m:e>
                  <m:sub>
                    <m:r>
                      <w:rPr>
                        <w:rFonts w:ascii="Cambria Math" w:hAnsi="Cambria Math"/>
                      </w:rPr>
                      <m:t xml:space="preserve">k</m:t>
                    </m:r>
                  </m:sub>
                </m:sSub>
              </m:sup>
            </m:sSup>
          </m:e>
        </m:nary>
      </m:oMath>
      <w:r>
        <w:rPr/>
        <w:t xml:space="preserve">. </w:t>
      </w:r>
      <w:r/>
    </w:p>
    <w:p>
      <w:pPr>
        <w:pStyle w:val="Normal"/>
        <w:spacing w:before="0" w:after="60"/>
        <w:ind w:left="360" w:hanging="0"/>
        <w:jc w:val="both"/>
      </w:pPr>
      <w:r>
        <w:rPr/>
        <w:t xml:space="preserve">Therefore, we can express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w:r>
        <w:rPr/>
        <w:t xml:space="preserve"> in terms of MoG parameters </w:t>
      </w:r>
      <w:r>
        <w:rPr/>
      </w:r>
      <m:oMath xmlns:m="http://schemas.openxmlformats.org/officeDocument/2006/math">
        <m:d>
          <m:dPr>
            <m:begChr m:val="{"/>
            <m:endChr m:val="}"/>
          </m:dPr>
          <m:e>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k</m:t>
                </m:r>
              </m:sup>
            </m:sSup>
          </m:e>
        </m:d>
      </m:oMath>
      <w:r>
        <w:rPr/>
        <w:t xml:space="preserve"> as follows:</w:t>
      </w:r>
      <w:r/>
    </w:p>
    <w:p>
      <w:pPr>
        <w:pStyle w:val="Normal"/>
        <w:spacing w:before="0" w:after="60"/>
        <w:ind w:left="360" w:hanging="0"/>
        <w:jc w:val="both"/>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d>
                      <m:dPr>
                        <m:begChr m:val="["/>
                        <m:endChr m:val="]"/>
                      </m:dPr>
                      <m:e>
                        <m:sSup>
                          <m:e>
                            <m:r>
                              <w:rPr>
                                <w:rFonts w:ascii="Cambria Math" w:hAnsi="Cambria Math"/>
                              </w:rPr>
                              <m:t xml:space="preserve">π</m:t>
                            </m:r>
                          </m:e>
                          <m:sup>
                            <m:r>
                              <w:rPr>
                                <w:rFonts w:ascii="Cambria Math" w:hAnsi="Cambria Math"/>
                              </w:rPr>
                              <m:t xml:space="preserve">k</m:t>
                            </m:r>
                          </m:sup>
                        </m:sSup>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sSup>
                                  <m:e>
                                    <m:r>
                                      <w:rPr>
                                        <w:rFonts w:ascii="Cambria Math" w:hAnsi="Cambria Math"/>
                                      </w:rPr>
                                      <m:t xml:space="preserve">σ</m:t>
                                    </m:r>
                                  </m:e>
                                  <m:sup>
                                    <m:r>
                                      <w:rPr>
                                        <w:rFonts w:ascii="Cambria Math" w:hAnsi="Cambria Math"/>
                                      </w:rPr>
                                      <m:t xml:space="preserve">k</m:t>
                                    </m:r>
                                  </m:sup>
                                </m:sSup>
                              </m:e>
                              <m:sup>
                                <m:r>
                                  <w:rPr>
                                    <w:rFonts w:ascii="Cambria Math" w:hAnsi="Cambria Math"/>
                                  </w:rPr>
                                  <m:t xml:space="preserve">2</m:t>
                                </m:r>
                              </m:sup>
                            </m:sSup>
                          </m:e>
                        </m:d>
                      </m:e>
                    </m:d>
                  </m:e>
                  <m:sup>
                    <m:sSub>
                      <m:e>
                        <m:r>
                          <w:rPr>
                            <w:rFonts w:ascii="Cambria Math" w:hAnsi="Cambria Math"/>
                          </w:rPr>
                          <m:t xml:space="preserve">z</m:t>
                        </m:r>
                      </m:e>
                      <m:sub>
                        <m:r>
                          <w:rPr>
                            <w:rFonts w:ascii="Cambria Math" w:hAnsi="Cambria Math"/>
                          </w:rPr>
                          <m:t xml:space="preserve">k</m:t>
                        </m:r>
                      </m:sub>
                    </m:sSub>
                  </m:sup>
                </m:sSup>
              </m:e>
            </m:nary>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r>
                      <w:rPr>
                        <w:rFonts w:ascii="Cambria Math" w:hAnsi="Cambria Math"/>
                      </w:rPr>
                      <m:t xml:space="preserve">π</m:t>
                    </m:r>
                  </m:e>
                  <m:sup>
                    <m:r>
                      <w:rPr>
                        <w:rFonts w:ascii="Cambria Math" w:hAnsi="Cambria Math"/>
                      </w:rPr>
                      <m:t xml:space="preserve">k</m:t>
                    </m:r>
                  </m:sup>
                </m:sSup>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sSup>
                          <m:e>
                            <m:r>
                              <w:rPr>
                                <w:rFonts w:ascii="Cambria Math" w:hAnsi="Cambria Math"/>
                              </w:rPr>
                              <m:t xml:space="preserve">σ</m:t>
                            </m:r>
                          </m:e>
                          <m:sup>
                            <m:r>
                              <w:rPr>
                                <w:rFonts w:ascii="Cambria Math" w:hAnsi="Cambria Math"/>
                              </w:rPr>
                              <m:t xml:space="preserve">k</m:t>
                            </m:r>
                          </m:sup>
                        </m:sSup>
                      </m:e>
                      <m:sup>
                        <m:r>
                          <w:rPr>
                            <w:rFonts w:ascii="Cambria Math" w:hAnsi="Cambria Math"/>
                          </w:rPr>
                          <m:t xml:space="preserve">2</m:t>
                        </m:r>
                      </m:sup>
                    </m:sSup>
                  </m:e>
                </m:d>
              </m:e>
            </m:nary>
          </m:den>
        </m:f>
      </m:oMath>
      <w:r/>
    </w:p>
    <w:p>
      <w:pPr>
        <w:pStyle w:val="ListParagraph"/>
        <w:numPr>
          <w:ilvl w:val="0"/>
          <w:numId w:val="5"/>
        </w:numPr>
        <w:spacing w:before="200" w:after="60"/>
        <w:contextualSpacing/>
        <w:jc w:val="both"/>
        <w:rPr>
          <w:i/>
          <w:i/>
        </w:rPr>
      </w:pPr>
      <w:r>
        <w:rPr>
          <w:i/>
        </w:rPr>
        <w:t xml:space="preserve">Modify the K-means distance function we derived above to compute the log probability density function for cluster k: </w:t>
      </w:r>
      <w:r>
        <w:rPr>
          <w:i/>
        </w:rPr>
      </w:r>
      <m:oMath xmlns:m="http://schemas.openxmlformats.org/officeDocument/2006/math">
        <m:r>
          <w:rPr>
            <w:rFonts w:ascii="Cambria Math" w:hAnsi="Cambria Math"/>
          </w:rPr>
          <m:t xml:space="preserve">log</m:t>
        </m:r>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σ</m:t>
                </m:r>
              </m:e>
              <m:sup>
                <m:sSup>
                  <m:e>
                    <m:r>
                      <w:rPr>
                        <w:rFonts w:ascii="Cambria Math" w:hAnsi="Cambria Math"/>
                      </w:rPr>
                      <m:t xml:space="preserve">k</m:t>
                    </m:r>
                  </m:e>
                  <m:sup>
                    <m:r>
                      <w:rPr>
                        <w:rFonts w:ascii="Cambria Math" w:hAnsi="Cambria Math"/>
                      </w:rPr>
                      <m:t xml:space="preserve">2</m:t>
                    </m:r>
                  </m:sup>
                </m:sSup>
              </m:sup>
            </m:sSup>
          </m:e>
        </m:d>
      </m:oMath>
      <w:r>
        <w:rPr>
          <w:i/>
        </w:rPr>
        <w:t xml:space="preserve"> for all pair of B data points and K clusters. Include the snippets of the Python code [2 pt.]</w:t>
      </w:r>
      <w:r/>
    </w:p>
    <w:p>
      <w:pPr>
        <w:pStyle w:val="Normal"/>
        <w:spacing w:before="0" w:after="60"/>
        <w:jc w:val="both"/>
        <w:rPr>
          <w:b/>
          <w:b/>
        </w:rPr>
      </w:pPr>
      <w:r>
        <w:rPr>
          <w:b/>
        </w:rPr>
        <w:t>SOLUTION:</w:t>
      </w:r>
      <w:r/>
    </w:p>
    <w:p>
      <w:pPr>
        <w:pStyle w:val="Normal"/>
        <w:spacing w:before="0" w:after="0"/>
        <w:ind w:left="360" w:hanging="0"/>
        <w:jc w:val="both"/>
      </w:pPr>
      <w:r>
        <w:rPr/>
        <w:t xml:space="preserve">The snippet of the code to compute the log probability density function for cluster k: </w:t>
      </w:r>
      <w:r>
        <w:rPr/>
      </w:r>
      <m:oMath xmlns:m="http://schemas.openxmlformats.org/officeDocument/2006/math">
        <m:r>
          <w:rPr>
            <w:rFonts w:ascii="Cambria Math" w:hAnsi="Cambria Math"/>
          </w:rPr>
          <m:t xml:space="preserve">log</m:t>
        </m:r>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σ</m:t>
                </m:r>
              </m:e>
              <m:sup>
                <m:sSup>
                  <m:e>
                    <m:r>
                      <w:rPr>
                        <w:rFonts w:ascii="Cambria Math" w:hAnsi="Cambria Math"/>
                      </w:rPr>
                      <m:t xml:space="preserve">k</m:t>
                    </m:r>
                  </m:e>
                  <m:sup>
                    <m:r>
                      <w:rPr>
                        <w:rFonts w:ascii="Cambria Math" w:hAnsi="Cambria Math"/>
                      </w:rPr>
                      <m:t xml:space="preserve">2</m:t>
                    </m:r>
                  </m:sup>
                </m:sSup>
              </m:sup>
            </m:sSup>
          </m:e>
        </m:d>
      </m:oMath>
      <w:r>
        <w:rPr/>
        <w:t xml:space="preserve"> for all pairs of B data points and K clusters can be found in </w:t>
      </w:r>
      <w:r>
        <w:rPr>
          <w:b/>
        </w:rPr>
        <w:fldChar w:fldCharType="begin"/>
      </w:r>
      <w:r>
        <w:instrText> REF _Ref477792108 \h </w:instrText>
      </w:r>
      <w:r>
        <w:fldChar w:fldCharType="separate"/>
      </w:r>
      <w:r>
        <w:t>Figure 9</w:t>
      </w:r>
      <w:r>
        <w:fldChar w:fldCharType="end"/>
      </w:r>
      <w:r>
        <w:rPr/>
        <w:t xml:space="preserve"> below. To compute the log probability density function, we pass in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μ</m:t>
        </m:r>
      </m:oMath>
      <w:r>
        <w:rPr/>
        <w:t xml:space="preserve">, and </w:t>
      </w:r>
      <w:r>
        <w:rPr/>
      </w:r>
      <m:oMath xmlns:m="http://schemas.openxmlformats.org/officeDocument/2006/math">
        <m:r>
          <w:rPr>
            <w:rFonts w:ascii="Cambria Math" w:hAnsi="Cambria Math"/>
          </w:rPr>
          <m:t xml:space="preserve">σ</m:t>
        </m:r>
      </m:oMath>
      <w:r>
        <w:rPr/>
        <w:t xml:space="preserve">. We then use the </w:t>
      </w:r>
      <w:r>
        <w:rPr>
          <w:rFonts w:ascii="Consolas" w:hAnsi="Consolas"/>
          <w:b/>
        </w:rPr>
        <w:t>getdist</w:t>
      </w:r>
      <w:r>
        <w:rPr/>
        <w:t xml:space="preserve"> function which is shown in </w:t>
      </w:r>
      <w:r>
        <w:rPr>
          <w:b/>
        </w:rPr>
        <w:fldChar w:fldCharType="begin"/>
      </w:r>
      <w:r>
        <w:instrText> REF _Ref477792314 \h </w:instrText>
      </w:r>
      <w:r>
        <w:fldChar w:fldCharType="separate"/>
      </w:r>
      <w:r>
        <w:t>Figure 8</w:t>
      </w:r>
      <w:r>
        <w:fldChar w:fldCharType="end"/>
      </w:r>
      <w:r>
        <w:rPr/>
        <w:t xml:space="preserve"> to calculate the squared Euclidean distance between </w:t>
      </w:r>
      <w:r>
        <w:rPr/>
      </w:r>
      <m:oMath xmlns:m="http://schemas.openxmlformats.org/officeDocument/2006/math">
        <m:r>
          <w:rPr>
            <w:rFonts w:ascii="Cambria Math" w:hAnsi="Cambria Math"/>
          </w:rPr>
          <m:t xml:space="preserve">x</m:t>
        </m:r>
      </m:oMath>
      <w:r>
        <w:rPr/>
        <w:t xml:space="preserve"> and </w:t>
      </w:r>
      <w:r>
        <w:rPr/>
      </w:r>
      <m:oMath xmlns:m="http://schemas.openxmlformats.org/officeDocument/2006/math">
        <m:r>
          <w:rPr>
            <w:rFonts w:ascii="Cambria Math" w:hAnsi="Cambria Math"/>
          </w:rPr>
          <m:t xml:space="preserve">μ</m:t>
        </m:r>
      </m:oMath>
      <w:r>
        <w:rPr/>
        <w:t xml:space="preserve">. The </w:t>
      </w:r>
      <w:r>
        <w:rPr>
          <w:rFonts w:ascii="Consolas" w:hAnsi="Consolas"/>
          <w:b/>
        </w:rPr>
        <w:t>log_pdf</w:t>
      </w:r>
      <w:r>
        <w:rPr/>
        <w:t xml:space="preserve"> function returns the sum of the product of </w:t>
      </w:r>
      <w:r>
        <w:rPr/>
      </w:r>
      <m:oMath xmlns:m="http://schemas.openxmlformats.org/officeDocument/2006/math">
        <m:r>
          <w:rPr>
            <w:rFonts w:ascii="Cambria Math" w:hAnsi="Cambria Math"/>
          </w:rPr>
          <m:t xml:space="preserve">x</m:t>
        </m:r>
      </m:oMath>
      <w:r>
        <w:rPr/>
        <w:t>-</w:t>
      </w:r>
      <w:r>
        <w:rPr/>
      </w:r>
      <m:oMath xmlns:m="http://schemas.openxmlformats.org/officeDocument/2006/math">
        <m:r>
          <w:rPr>
            <w:rFonts w:ascii="Cambria Math" w:hAnsi="Cambria Math"/>
          </w:rPr>
          <m:t xml:space="preserve">μ</m:t>
        </m:r>
      </m:oMath>
      <w:r>
        <w:rPr/>
        <w:t xml:space="preserve"> distance and </w:t>
      </w:r>
      <w:r>
        <w:rPr/>
      </w:r>
      <m:oMath xmlns:m="http://schemas.openxmlformats.org/officeDocument/2006/math">
        <m:f>
          <m:num>
            <m:r>
              <w:rPr>
                <w:rFonts w:ascii="Cambria Math" w:hAnsi="Cambria Math"/>
              </w:rPr>
              <m:t xml:space="preserve">1</m:t>
            </m:r>
          </m:num>
          <m:den>
            <m:r>
              <w:rPr>
                <w:rFonts w:ascii="Cambria Math" w:hAnsi="Cambria Math"/>
              </w:rPr>
              <m:t xml:space="preserve">σ</m:t>
            </m:r>
          </m:den>
        </m:f>
      </m:oMath>
      <w:r>
        <w:rPr/>
        <w:t xml:space="preserve"> and </w:t>
      </w:r>
      <w:r>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log</m:t>
        </m:r>
        <m:d>
          <m:dPr>
            <m:begChr m:val="("/>
            <m:endChr m:val=")"/>
          </m:dPr>
          <m:e>
            <m:r>
              <w:rPr>
                <w:rFonts w:ascii="Cambria Math" w:hAnsi="Cambria Math"/>
              </w:rPr>
              <m:t xml:space="preserve">2</m:t>
            </m:r>
            <m:r>
              <w:rPr>
                <w:rFonts w:ascii="Cambria Math" w:hAnsi="Cambria Math"/>
              </w:rPr>
              <m:t xml:space="preserve">πσ</m:t>
            </m:r>
          </m:e>
        </m:d>
      </m:oMath>
      <w:r>
        <w:rPr/>
        <w:t xml:space="preserve">. </w:t>
      </w:r>
      <w:r/>
    </w:p>
    <w:p>
      <w:pPr>
        <w:pStyle w:val="Normal"/>
        <w:keepNext/>
        <w:spacing w:before="0" w:after="0"/>
        <w:ind w:left="360" w:hanging="0"/>
        <w:jc w:val="both"/>
      </w:pPr>
      <w:r>
        <w:rPr/>
        <w:drawing>
          <wp:inline distT="0" distB="0" distL="0" distR="0">
            <wp:extent cx="6400800" cy="125285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9"/>
                    <a:stretch>
                      <a:fillRect/>
                    </a:stretch>
                  </pic:blipFill>
                  <pic:spPr bwMode="auto">
                    <a:xfrm>
                      <a:off x="0" y="0"/>
                      <a:ext cx="6400800" cy="1252855"/>
                    </a:xfrm>
                    <a:prstGeom prst="rect">
                      <a:avLst/>
                    </a:prstGeom>
                    <a:noFill/>
                    <a:ln w="9525">
                      <a:noFill/>
                      <a:miter lim="800000"/>
                      <a:headEnd/>
                      <a:tailEnd/>
                    </a:ln>
                  </pic:spPr>
                </pic:pic>
              </a:graphicData>
            </a:graphic>
          </wp:inline>
        </w:drawing>
      </w:r>
      <w:r/>
    </w:p>
    <w:p>
      <w:pPr>
        <w:pStyle w:val="Caption1"/>
        <w:ind w:left="360" w:hanging="0"/>
        <w:jc w:val="center"/>
        <w:rPr>
          <w:rFonts w:ascii="Consolas" w:hAnsi="Consolas"/>
        </w:rPr>
      </w:pPr>
      <w:bookmarkStart w:id="9" w:name="_Ref477792314"/>
      <w:r>
        <w:rPr/>
        <w:t xml:space="preserve">Figure </w:t>
      </w:r>
      <w:r>
        <w:rPr/>
        <w:fldChar w:fldCharType="begin"/>
      </w:r>
      <w:r>
        <w:instrText> SEQ Figure \* ARABIC </w:instrText>
      </w:r>
      <w:r>
        <w:fldChar w:fldCharType="separate"/>
      </w:r>
      <w:r>
        <w:t>8</w:t>
      </w:r>
      <w:r>
        <w:fldChar w:fldCharType="end"/>
      </w:r>
      <w:bookmarkEnd w:id="9"/>
      <w:r>
        <w:rPr/>
        <w:t>:</w:t>
      </w:r>
      <w:r>
        <w:rPr>
          <w:b w:val="false"/>
        </w:rPr>
        <w:t xml:space="preserve"> </w:t>
      </w:r>
      <w:r>
        <w:rPr>
          <w:rFonts w:ascii="Consolas" w:hAnsi="Consolas"/>
          <w:b w:val="false"/>
        </w:rPr>
        <w:t>getdist</w:t>
      </w:r>
      <w:r>
        <w:rPr>
          <w:b w:val="false"/>
        </w:rPr>
        <w:t xml:space="preserve"> function</w:t>
      </w:r>
      <w:r/>
    </w:p>
    <w:p>
      <w:pPr>
        <w:pStyle w:val="Normal"/>
        <w:keepNext/>
        <w:spacing w:before="0" w:after="0"/>
        <w:ind w:left="360" w:hanging="0"/>
        <w:jc w:val="center"/>
      </w:pPr>
      <w:r>
        <w:rPr/>
        <w:drawing>
          <wp:inline distT="0" distB="0" distL="0" distR="0">
            <wp:extent cx="4572000" cy="126619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0"/>
                    <a:stretch>
                      <a:fillRect/>
                    </a:stretch>
                  </pic:blipFill>
                  <pic:spPr bwMode="auto">
                    <a:xfrm>
                      <a:off x="0" y="0"/>
                      <a:ext cx="4572000" cy="1266190"/>
                    </a:xfrm>
                    <a:prstGeom prst="rect">
                      <a:avLst/>
                    </a:prstGeom>
                    <a:noFill/>
                    <a:ln w="9525">
                      <a:noFill/>
                      <a:miter lim="800000"/>
                      <a:headEnd/>
                      <a:tailEnd/>
                    </a:ln>
                  </pic:spPr>
                </pic:pic>
              </a:graphicData>
            </a:graphic>
          </wp:inline>
        </w:drawing>
      </w:r>
      <w:r/>
    </w:p>
    <w:p>
      <w:pPr>
        <w:pStyle w:val="Caption1"/>
        <w:jc w:val="center"/>
        <w:rPr>
          <w:b w:val="false"/>
          <w:b w:val="false"/>
        </w:rPr>
      </w:pPr>
      <w:bookmarkStart w:id="10" w:name="_Ref477792108"/>
      <w:r>
        <w:rPr/>
        <w:t xml:space="preserve">Figure </w:t>
      </w:r>
      <w:r>
        <w:rPr/>
        <w:fldChar w:fldCharType="begin"/>
      </w:r>
      <w:r>
        <w:instrText> SEQ Figure \* ARABIC </w:instrText>
      </w:r>
      <w:r>
        <w:fldChar w:fldCharType="separate"/>
      </w:r>
      <w:r>
        <w:t>9</w:t>
      </w:r>
      <w:r>
        <w:fldChar w:fldCharType="end"/>
      </w:r>
      <w:bookmarkEnd w:id="10"/>
      <w:r>
        <w:rPr/>
        <w:t>:</w:t>
      </w:r>
      <w:r>
        <w:rPr>
          <w:b w:val="false"/>
        </w:rPr>
        <w:t xml:space="preserve"> Snippet of Python Code for Computing Log Probability Density Function</w:t>
      </w:r>
      <w:r/>
    </w:p>
    <w:p>
      <w:pPr>
        <w:pStyle w:val="ListParagraph"/>
        <w:numPr>
          <w:ilvl w:val="0"/>
          <w:numId w:val="5"/>
        </w:numPr>
        <w:spacing w:before="200" w:after="60"/>
        <w:contextualSpacing/>
        <w:jc w:val="both"/>
        <w:rPr>
          <w:i/>
          <w:i/>
        </w:rPr>
      </w:pPr>
      <w:r>
        <w:rPr>
          <w:i/>
        </w:rPr>
        <w:t xml:space="preserve">Write a </w:t>
      </w:r>
      <w:r>
        <w:rPr>
          <w:i/>
          <w:u w:val="single"/>
        </w:rPr>
        <w:t xml:space="preserve">vectorized </w:t>
      </w:r>
      <w:r>
        <w:rPr>
          <w:i/>
        </w:rPr>
        <w:t xml:space="preserve">Tensor flow Python function that computes the log probability of the cluster variable </w:t>
      </w:r>
      <w:r>
        <w:rPr>
          <w:i/>
        </w:rPr>
      </w:r>
      <m:oMath xmlns:m="http://schemas.openxmlformats.org/officeDocument/2006/math">
        <m:r>
          <w:rPr>
            <w:rFonts w:ascii="Cambria Math" w:hAnsi="Cambria Math"/>
          </w:rPr>
          <m:t xml:space="preserve">z</m:t>
        </m:r>
      </m:oMath>
      <w:r>
        <w:rPr>
          <w:i/>
        </w:rPr>
        <w:t xml:space="preserve"> given the data vector </w:t>
      </w:r>
      <w:r>
        <w:rPr>
          <w:i/>
        </w:rPr>
      </w:r>
      <m:oMath xmlns:m="http://schemas.openxmlformats.org/officeDocument/2006/math">
        <m:r>
          <w:rPr>
            <w:rFonts w:ascii="Cambria Math" w:hAnsi="Cambria Math"/>
          </w:rPr>
          <m:t xml:space="preserve">x</m:t>
        </m:r>
      </m:oMath>
      <w:r>
        <w:rPr>
          <w:i/>
        </w:rPr>
        <w:t>:</w:t>
      </w:r>
      <w:r>
        <w:rPr>
          <w:i/>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w:r>
        <w:rPr>
          <w:i/>
        </w:rPr>
        <w:t>. The log Gaussian pdf function implemented above should come in handy. The implementation should use the provided utils.logsumexp function. Include the snippets of the Python code and comment on why it is important to use the log_sum_exp function instead of using tf.reduce sum. [3 pt.]</w:t>
      </w:r>
      <w:r/>
    </w:p>
    <w:p>
      <w:pPr>
        <w:pStyle w:val="Normal"/>
        <w:spacing w:before="0" w:after="60"/>
        <w:jc w:val="both"/>
        <w:rPr>
          <w:b/>
          <w:b/>
        </w:rPr>
      </w:pPr>
      <w:r>
        <w:rPr>
          <w:b/>
        </w:rPr>
        <w:t>SOLUTION:</w:t>
      </w:r>
      <w:r/>
    </w:p>
    <w:p>
      <w:pPr>
        <w:pStyle w:val="Normal"/>
        <w:keepNext/>
        <w:spacing w:before="0" w:after="0"/>
        <w:ind w:left="360" w:hanging="0"/>
      </w:pPr>
      <w:r>
        <w:rPr/>
        <w:t xml:space="preserve">The snippet of the code to compute the log probability of the cluster variable </w:t>
      </w:r>
      <w:r>
        <w:rPr>
          <w:i/>
        </w:rPr>
        <w:t>z</w:t>
      </w:r>
      <w:r>
        <w:rPr/>
        <w:t xml:space="preserve"> given the data vector </w:t>
      </w:r>
      <w:r>
        <w:rPr>
          <w:i/>
        </w:rPr>
        <w:t>x:</w:t>
      </w:r>
      <w:r>
        <w:rPr>
          <w:i/>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w:r>
        <w:rPr>
          <w:i/>
        </w:rPr>
        <w:t xml:space="preserve"> </w:t>
      </w:r>
      <w:r>
        <w:rPr/>
        <w:t xml:space="preserve">can be found in </w:t>
      </w:r>
      <w:r>
        <w:rPr>
          <w:b/>
        </w:rPr>
        <w:fldChar w:fldCharType="begin"/>
      </w:r>
      <w:r>
        <w:instrText> REF _Ref477792853 \h </w:instrText>
      </w:r>
      <w:r>
        <w:fldChar w:fldCharType="separate"/>
      </w:r>
      <w:r>
        <w:t>Figure 10</w:t>
      </w:r>
      <w:r>
        <w:fldChar w:fldCharType="end"/>
      </w:r>
      <w:r>
        <w:rPr/>
        <w:t xml:space="preserve"> below. To compute this, we calculate the sum of </w:t>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π</m:t>
            </m:r>
          </m:e>
        </m:d>
      </m:oMath>
      <w:r>
        <w:rPr/>
        <w:t xml:space="preserve">, </w:t>
      </w:r>
      <w:r>
        <w:rPr/>
      </w:r>
      <m:oMath xmlns:m="http://schemas.openxmlformats.org/officeDocument/2006/math">
        <m:r>
          <w:rPr>
            <w:rFonts w:ascii="Cambria Math" w:hAnsi="Cambria Math"/>
          </w:rPr>
          <m:t xml:space="preserve">log</m:t>
        </m:r>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μ</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σ</m:t>
                </m:r>
              </m:e>
              <m:sup>
                <m:sSup>
                  <m:e>
                    <m:r>
                      <w:rPr>
                        <w:rFonts w:ascii="Cambria Math" w:hAnsi="Cambria Math"/>
                      </w:rPr>
                      <m:t xml:space="preserve">k</m:t>
                    </m:r>
                  </m:e>
                  <m:sup>
                    <m:r>
                      <w:rPr>
                        <w:rFonts w:ascii="Cambria Math" w:hAnsi="Cambria Math"/>
                      </w:rPr>
                      <m:t xml:space="preserve">2</m:t>
                    </m:r>
                  </m:sup>
                </m:sSup>
              </m:sup>
            </m:sSup>
          </m:e>
        </m:d>
      </m:oMath>
      <w:r>
        <w:rPr/>
        <w:t xml:space="preserve">, and the negative of the </w:t>
      </w:r>
      <w:r>
        <w:rPr>
          <w:i/>
        </w:rPr>
        <w:t>reduce_logsumexp</w:t>
      </w:r>
      <w:r>
        <w:rPr/>
        <w:t xml:space="preserve">.  </w:t>
      </w:r>
      <w:r/>
    </w:p>
    <w:p>
      <w:pPr>
        <w:pStyle w:val="Normal"/>
        <w:keepNext/>
        <w:spacing w:before="0" w:after="0"/>
        <w:ind w:left="360" w:hanging="0"/>
        <w:jc w:val="center"/>
      </w:pPr>
      <w:r>
        <w:rPr/>
        <w:drawing>
          <wp:inline distT="0" distB="0" distL="0" distR="0">
            <wp:extent cx="5486400" cy="69659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1"/>
                    <a:stretch>
                      <a:fillRect/>
                    </a:stretch>
                  </pic:blipFill>
                  <pic:spPr bwMode="auto">
                    <a:xfrm>
                      <a:off x="0" y="0"/>
                      <a:ext cx="5486400" cy="696595"/>
                    </a:xfrm>
                    <a:prstGeom prst="rect">
                      <a:avLst/>
                    </a:prstGeom>
                    <a:noFill/>
                    <a:ln w="9525">
                      <a:noFill/>
                      <a:miter lim="800000"/>
                      <a:headEnd/>
                      <a:tailEnd/>
                    </a:ln>
                  </pic:spPr>
                </pic:pic>
              </a:graphicData>
            </a:graphic>
          </wp:inline>
        </w:drawing>
      </w:r>
      <w:r/>
    </w:p>
    <w:p>
      <w:pPr>
        <w:pStyle w:val="Caption1"/>
        <w:jc w:val="center"/>
        <w:rPr>
          <w:b w:val="false"/>
          <w:b w:val="false"/>
        </w:rPr>
      </w:pPr>
      <w:bookmarkStart w:id="11" w:name="_Ref477792853"/>
      <w:r>
        <w:rPr/>
        <w:t xml:space="preserve">Figure </w:t>
      </w:r>
      <w:r>
        <w:rPr/>
        <w:fldChar w:fldCharType="begin"/>
      </w:r>
      <w:r>
        <w:instrText> SEQ Figure \* ARABIC </w:instrText>
      </w:r>
      <w:r>
        <w:fldChar w:fldCharType="separate"/>
      </w:r>
      <w:r>
        <w:t>10</w:t>
      </w:r>
      <w:r>
        <w:fldChar w:fldCharType="end"/>
      </w:r>
      <w:bookmarkEnd w:id="11"/>
      <w:r>
        <w:rPr/>
        <w:t>:</w:t>
      </w:r>
      <w:r>
        <w:rPr>
          <w:b w:val="false"/>
        </w:rPr>
        <w:t xml:space="preserve"> Snippet of Python Code for Computing Log Probability of z given x</w:t>
      </w:r>
      <w:r/>
    </w:p>
    <w:p>
      <w:pPr>
        <w:pStyle w:val="Normal"/>
        <w:spacing w:before="0" w:after="60"/>
        <w:ind w:left="360" w:hanging="0"/>
        <w:jc w:val="both"/>
      </w:pPr>
      <w:r>
        <w:rPr/>
        <w:t xml:space="preserve">It is possible to use the </w:t>
      </w:r>
      <w:r>
        <w:rPr>
          <w:i/>
        </w:rPr>
        <w:t>tf.reduce_sum</w:t>
      </w:r>
      <w:r>
        <w:rPr/>
        <w:t xml:space="preserve"> function by computing the Gaussian PDF instead of the log PDF, multiplying it by </w:t>
      </w:r>
      <w:r>
        <w:rPr/>
      </w:r>
      <m:oMath xmlns:m="http://schemas.openxmlformats.org/officeDocument/2006/math">
        <m:r>
          <w:rPr>
            <w:rFonts w:ascii="Cambria Math" w:hAnsi="Cambria Math"/>
          </w:rPr>
          <m:t xml:space="preserve">π</m:t>
        </m:r>
      </m:oMath>
      <w:r>
        <w:rPr/>
        <w:t xml:space="preserve">, then applying the </w:t>
      </w:r>
      <w:r>
        <w:rPr>
          <w:i/>
        </w:rPr>
        <w:t>reduce_sum</w:t>
      </w:r>
      <w:r>
        <w:rPr/>
        <w:t xml:space="preserve"> across the rows, and taking the log of each resulting column. The advantage of using the </w:t>
      </w:r>
      <w:r>
        <w:rPr>
          <w:i/>
        </w:rPr>
        <w:t>log_sum_exp</w:t>
      </w:r>
      <w:r>
        <w:rPr/>
        <w:t xml:space="preserve"> function is its ability to increase accuracy. Summing exponential functions can result in numerical issues. The method is to subtract the max from each data point and add it back later to guarantee that all exponents will have a negative exponent; this means that the largest value that can be exponentiated is zero. Unlike the </w:t>
      </w:r>
      <w:r>
        <w:rPr>
          <w:i/>
        </w:rPr>
        <w:t>tf.reduce_sum</w:t>
      </w:r>
      <w:r>
        <w:rPr/>
        <w:t xml:space="preserve"> function which can lead to underflow/overflow issues from using very small or very large numbers, the </w:t>
      </w:r>
      <w:r>
        <w:rPr>
          <w:i/>
        </w:rPr>
        <w:t>log_sum_exp</w:t>
      </w:r>
      <w:r>
        <w:rPr/>
        <w:t xml:space="preserve"> function will prevent this. The </w:t>
      </w:r>
      <w:r>
        <w:rPr>
          <w:i/>
        </w:rPr>
        <w:t>log_sum_exp</w:t>
      </w:r>
      <w:r>
        <w:rPr/>
        <w:t xml:space="preserve"> function will result in summing together numbers less than or equal to 1, which will not prevent any potential overflow. </w:t>
      </w:r>
      <w:r/>
    </w:p>
    <w:p>
      <w:pPr>
        <w:pStyle w:val="Normal"/>
        <w:spacing w:before="0" w:after="60"/>
        <w:ind w:left="360" w:hanging="0"/>
        <w:jc w:val="both"/>
        <w:rPr>
          <w:sz w:val="20"/>
          <w:sz w:val="20"/>
        </w:rPr>
      </w:pPr>
      <w:r>
        <w:rPr/>
      </w:r>
      <w:r/>
    </w:p>
    <w:p>
      <w:pPr>
        <w:pStyle w:val="Normal"/>
        <w:spacing w:before="0" w:after="60"/>
        <w:ind w:left="360" w:hanging="0"/>
        <w:jc w:val="both"/>
        <w:rPr>
          <w:sz w:val="20"/>
          <w:sz w:val="20"/>
        </w:rPr>
      </w:pPr>
      <w:r>
        <w:rPr/>
      </w:r>
      <w:r/>
    </w:p>
    <w:p>
      <w:pPr>
        <w:pStyle w:val="Normal"/>
        <w:spacing w:before="0" w:after="60"/>
        <w:ind w:left="360" w:hanging="0"/>
        <w:jc w:val="both"/>
        <w:rPr>
          <w:sz w:val="20"/>
          <w:sz w:val="20"/>
        </w:rPr>
      </w:pPr>
      <w:r>
        <w:rPr/>
      </w:r>
      <w:r/>
    </w:p>
    <w:p>
      <w:pPr>
        <w:pStyle w:val="Normal"/>
        <w:spacing w:before="0" w:after="60"/>
        <w:ind w:left="360" w:hanging="0"/>
        <w:jc w:val="both"/>
        <w:rPr>
          <w:sz w:val="20"/>
          <w:sz w:val="20"/>
        </w:rPr>
      </w:pPr>
      <w:r>
        <w:rPr/>
      </w:r>
      <w:r/>
    </w:p>
    <w:p>
      <w:pPr>
        <w:pStyle w:val="Heading2"/>
        <w:numPr>
          <w:ilvl w:val="1"/>
          <w:numId w:val="3"/>
        </w:numPr>
        <w:spacing w:before="200" w:after="120"/>
        <w:rPr>
          <w:sz w:val="24"/>
          <w:sz w:val="24"/>
          <w:szCs w:val="24"/>
        </w:rPr>
      </w:pPr>
      <w:r>
        <w:rPr>
          <w:sz w:val="24"/>
          <w:szCs w:val="24"/>
        </w:rPr>
        <w:t>Learning the MoG [12 pt.]</w:t>
      </w:r>
      <w:r/>
    </w:p>
    <w:p>
      <w:pPr>
        <w:pStyle w:val="ListParagraph"/>
        <w:numPr>
          <w:ilvl w:val="0"/>
          <w:numId w:val="6"/>
        </w:numPr>
        <w:spacing w:before="200" w:after="60"/>
        <w:contextualSpacing/>
        <w:jc w:val="both"/>
        <w:rPr>
          <w:i/>
          <w:i/>
        </w:rPr>
      </w:pPr>
      <w:r>
        <w:rPr>
          <w:i/>
        </w:rPr>
        <w:t xml:space="preserve">Direct gradient-based optimization appears to learn the MoG parameters without inferring the cluster assignment variables, that is, without computing </w:t>
      </w:r>
      <w:r>
        <w:rPr>
          <w:i/>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w:r>
        <w:rPr>
          <w:i/>
        </w:rPr>
        <w:t xml:space="preserve">. In fact, this inference is implicit in the gradient computation. Show that for a single training example, the gradient of the marginal log likelihood function is the expected gradient of the log joint probability under its posterior distribution, </w:t>
      </w:r>
      <w:r>
        <w:rPr>
          <w:i/>
        </w:rPr>
      </w:r>
      <m:oMath xmlns:m="http://schemas.openxmlformats.org/officeDocument/2006/math">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k</m:t>
            </m:r>
          </m:sub>
          <m:sup/>
          <m:e>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e>
        </m:nary>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r>
          <w:rPr>
            <w:rFonts w:ascii="Cambria Math" w:hAnsi="Cambria Math"/>
          </w:rPr>
          <m:t xml:space="preserve">.</m:t>
        </m:r>
      </m:oMath>
      <w:r>
        <w:rPr>
          <w:i/>
        </w:rPr>
        <w:t xml:space="preserve"> [2 pt.]</w:t>
      </w:r>
      <w:r/>
    </w:p>
    <w:p>
      <w:pPr>
        <w:pStyle w:val="Normal"/>
        <w:spacing w:before="0" w:after="60"/>
        <w:jc w:val="both"/>
        <w:rPr>
          <w:b/>
          <w:b/>
        </w:rPr>
      </w:pPr>
      <w:r>
        <w:rPr>
          <w:b/>
        </w:rPr>
        <w:t>SOLUTION:</w:t>
      </w:r>
      <w:r/>
    </w:p>
    <w:p>
      <w:pPr>
        <w:pStyle w:val="Normal"/>
        <w:spacing w:before="0" w:after="60"/>
        <w:ind w:left="360" w:hanging="0"/>
        <w:jc w:val="both"/>
      </w:pPr>
      <w:r>
        <w:rPr/>
        <w:t xml:space="preserve">We can use the following chain rule property: </w:t>
      </w:r>
      <w:r>
        <w:rPr/>
      </w:r>
      <m:oMath xmlns:m="http://schemas.openxmlformats.org/officeDocument/2006/math">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f</m:t>
            </m:r>
            <m:d>
              <m:dPr>
                <m:begChr m:val="("/>
                <m:endChr m:val=")"/>
              </m:dPr>
              <m:e>
                <m:r>
                  <w:rPr>
                    <w:rFonts w:ascii="Cambria Math" w:hAnsi="Cambria Math"/>
                  </w:rPr>
                  <m:t xml:space="preserve">x</m:t>
                </m:r>
              </m:e>
            </m:d>
          </m:den>
        </m:f>
      </m:oMath>
      <w:r>
        <w:rPr/>
        <w:t>.</w:t>
      </w:r>
      <w:r/>
    </w:p>
    <w:p>
      <w:pPr>
        <w:pStyle w:val="Normal"/>
        <w:spacing w:before="0" w:after="60"/>
        <w:ind w:left="360" w:hanging="0"/>
        <w:jc w:val="both"/>
        <w:rPr>
          <w:sz w:val="20"/>
          <w:sz w:val="20"/>
        </w:rPr>
      </w:pPr>
      <w:r>
        <w:rPr/>
        <w:t>For the left side, we have</w:t>
      </w:r>
      <w:r/>
    </w:p>
    <w:p>
      <w:pPr>
        <w:pStyle w:val="Normal"/>
        <w:spacing w:before="0" w:after="60"/>
        <w:ind w:left="360" w:hanging="0"/>
        <w:jc w:val="both"/>
      </w:pPr>
      <w:r>
        <w:rPr/>
      </w:r>
      <m:oMath xmlns:m="http://schemas.openxmlformats.org/officeDocument/2006/math">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m:t>
                </m:r>
              </m:e>
              <m:sub>
                <m:r>
                  <w:rPr>
                    <w:rFonts w:ascii="Cambria Math" w:hAnsi="Cambria Math"/>
                  </w:rPr>
                  <m:t xml:space="preserve">μ</m:t>
                </m:r>
              </m:sub>
            </m:sSub>
            <m:r>
              <w:rPr>
                <w:rFonts w:ascii="Cambria Math" w:hAnsi="Cambria Math"/>
              </w:rPr>
              <m:t xml:space="preserve">P</m:t>
            </m:r>
            <m:d>
              <m:dPr>
                <m:begChr m:val="("/>
                <m:endChr m:val=")"/>
              </m:dPr>
              <m:e>
                <m:r>
                  <w:rPr>
                    <w:rFonts w:ascii="Cambria Math" w:hAnsi="Cambria Math"/>
                  </w:rPr>
                  <m:t xml:space="preserve">x</m:t>
                </m:r>
              </m:e>
            </m:d>
          </m:num>
          <m:den>
            <m:r>
              <w:rPr>
                <w:rFonts w:ascii="Cambria Math" w:hAnsi="Cambria Math"/>
              </w:rPr>
              <m:t xml:space="preserve">P</m:t>
            </m:r>
            <m:d>
              <m:dPr>
                <m:begChr m:val="("/>
                <m:endChr m:val=")"/>
              </m:dPr>
              <m:e>
                <m:r>
                  <w:rPr>
                    <w:rFonts w:ascii="Cambria Math" w:hAnsi="Cambria Math"/>
                  </w:rPr>
                  <m:t xml:space="preserve">x</m:t>
                </m:r>
              </m:e>
            </m:d>
          </m:den>
        </m:f>
      </m:oMath>
      <w:r/>
    </w:p>
    <w:p>
      <w:pPr>
        <w:pStyle w:val="Normal"/>
        <w:spacing w:before="0" w:after="60"/>
        <w:ind w:left="360" w:hanging="0"/>
        <w:jc w:val="both"/>
        <w:rPr>
          <w:sz w:val="20"/>
          <w:sz w:val="20"/>
        </w:rPr>
      </w:pPr>
      <w:r>
        <w:rPr/>
        <w:t>For the right side we can apply the same property as the first step to get the following:</w:t>
      </w:r>
      <w:r/>
    </w:p>
    <w:p>
      <w:pPr>
        <w:pStyle w:val="Normal"/>
        <w:spacing w:before="0" w:after="60"/>
        <w:ind w:left="360" w:hanging="0"/>
        <w:jc w:val="both"/>
      </w:pPr>
      <w:r>
        <w:rPr/>
      </w:r>
      <m:oMath xmlns:m="http://schemas.openxmlformats.org/officeDocument/2006/math">
        <m:nary>
          <m:naryPr>
            <m:chr m:val="∑"/>
            <m:supHide m:val="1"/>
          </m:naryPr>
          <m:sub>
            <m:r>
              <w:rPr>
                <w:rFonts w:ascii="Cambria Math" w:hAnsi="Cambria Math"/>
              </w:rPr>
              <m:t xml:space="preserve">k</m:t>
            </m:r>
          </m:sub>
          <m:sup/>
          <m:e>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e>
        </m:nary>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r>
          <w:rPr>
            <w:rFonts w:ascii="Cambria Math" w:hAnsi="Cambria Math"/>
          </w:rPr>
          <m:t xml:space="preserve">=</m:t>
        </m:r>
        <m:nary>
          <m:naryPr>
            <m:chr m:val="∑"/>
            <m:supHide m:val="1"/>
          </m:naryPr>
          <m:sub>
            <m:r>
              <w:rPr>
                <w:rFonts w:ascii="Cambria Math" w:hAnsi="Cambria Math"/>
              </w:rPr>
              <m:t xml:space="preserve">k</m:t>
            </m:r>
          </m:sub>
          <m:sup/>
          <m:e>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e>
        </m:nary>
        <m:f>
          <m:num>
            <m:sSub>
              <m:e>
                <m:r>
                  <w:rPr>
                    <w:rFonts w:ascii="Cambria Math" w:hAnsi="Cambria Math"/>
                  </w:rPr>
                  <m:t xml:space="preserve">∇</m:t>
                </m:r>
              </m:e>
              <m:sub>
                <m:r>
                  <w:rPr>
                    <w:rFonts w:ascii="Cambria Math" w:hAnsi="Cambria Math"/>
                  </w:rPr>
                  <m:t xml:space="preserve">μ</m:t>
                </m:r>
              </m:sub>
            </m:sSub>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num>
          <m:den>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den>
        </m:f>
      </m:oMath>
      <w:r/>
    </w:p>
    <w:p>
      <w:pPr>
        <w:pStyle w:val="Normal"/>
        <w:spacing w:before="0" w:after="60"/>
        <w:ind w:left="360" w:hanging="0"/>
        <w:jc w:val="both"/>
        <w:rPr>
          <w:sz w:val="20"/>
          <w:sz w:val="20"/>
        </w:rPr>
      </w:pPr>
      <w:r>
        <w:rPr/>
        <w:t>Using Bayes’ Theorem, we can rewrite the first term as:</w:t>
      </w:r>
      <w:r/>
    </w:p>
    <w:p>
      <w:pPr>
        <w:pStyle w:val="Normal"/>
        <w:spacing w:before="0" w:after="60"/>
        <w:ind w:left="360" w:hanging="0"/>
        <w:jc w:val="both"/>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num>
          <m:den>
            <m:r>
              <w:rPr>
                <w:rFonts w:ascii="Cambria Math" w:hAnsi="Cambria Math"/>
              </w:rPr>
              <m:t xml:space="preserve">P</m:t>
            </m:r>
            <m:d>
              <m:dPr>
                <m:begChr m:val="("/>
                <m:endChr m:val=")"/>
              </m:dPr>
              <m:e>
                <m:r>
                  <w:rPr>
                    <w:rFonts w:ascii="Cambria Math" w:hAnsi="Cambria Math"/>
                  </w:rPr>
                  <m:t xml:space="preserve">x</m:t>
                </m:r>
              </m:e>
            </m:d>
          </m:den>
        </m:f>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num>
          <m:den>
            <m:r>
              <w:rPr>
                <w:rFonts w:ascii="Cambria Math" w:hAnsi="Cambria Math"/>
              </w:rPr>
              <m:t xml:space="preserve">P</m:t>
            </m:r>
            <m:d>
              <m:dPr>
                <m:begChr m:val="("/>
                <m:endChr m:val=")"/>
              </m:dPr>
              <m:e>
                <m:r>
                  <w:rPr>
                    <w:rFonts w:ascii="Cambria Math" w:hAnsi="Cambria Math"/>
                  </w:rPr>
                  <m:t xml:space="preserve">x</m:t>
                </m:r>
              </m:e>
            </m:d>
          </m:den>
        </m:f>
      </m:oMath>
      <w:r/>
    </w:p>
    <w:p>
      <w:pPr>
        <w:pStyle w:val="Normal"/>
        <w:spacing w:before="0" w:after="60"/>
        <w:ind w:left="360" w:hanging="0"/>
        <w:jc w:val="both"/>
        <w:rPr>
          <w:sz w:val="20"/>
          <w:sz w:val="20"/>
        </w:rPr>
      </w:pPr>
      <w:r>
        <w:rPr/>
        <w:t>The right side can therefore be written as:</w:t>
      </w:r>
      <w:r/>
    </w:p>
    <w:p>
      <w:pPr>
        <w:pStyle w:val="Normal"/>
        <w:spacing w:before="0" w:after="60"/>
        <w:ind w:left="360" w:hanging="0"/>
        <w:jc w:val="both"/>
      </w:pPr>
      <w:r>
        <w:rPr/>
      </w:r>
      <m:oMath xmlns:m="http://schemas.openxmlformats.org/officeDocument/2006/math">
        <m:nary>
          <m:naryPr>
            <m:chr m:val="∑"/>
            <m:supHide m:val="1"/>
          </m:naryPr>
          <m:sub>
            <m:r>
              <w:rPr>
                <w:rFonts w:ascii="Cambria Math" w:hAnsi="Cambria Math"/>
              </w:rPr>
              <m:t xml:space="preserve">k</m:t>
            </m:r>
          </m:sub>
          <m:sup/>
          <m:e>
            <m:f>
              <m:num>
                <m:r>
                  <w:rPr>
                    <w:rFonts w:ascii="Cambria Math" w:hAnsi="Cambria Math"/>
                  </w:rPr>
                  <m:t xml:space="preserve">1</m:t>
                </m:r>
              </m:num>
              <m:den>
                <m:r>
                  <w:rPr>
                    <w:rFonts w:ascii="Cambria Math" w:hAnsi="Cambria Math"/>
                  </w:rPr>
                  <m:t xml:space="preserve">P</m:t>
                </m:r>
                <m:d>
                  <m:dPr>
                    <m:begChr m:val="("/>
                    <m:endChr m:val=")"/>
                  </m:dPr>
                  <m:e>
                    <m:r>
                      <w:rPr>
                        <w:rFonts w:ascii="Cambria Math" w:hAnsi="Cambria Math"/>
                      </w:rPr>
                      <m:t xml:space="preserve">x</m:t>
                    </m:r>
                  </m:e>
                </m:d>
              </m:den>
            </m:f>
          </m:e>
        </m:nary>
        <m:sSub>
          <m:e>
            <m:r>
              <w:rPr>
                <w:rFonts w:ascii="Cambria Math" w:hAnsi="Cambria Math"/>
              </w:rPr>
              <m:t xml:space="preserve">∇</m:t>
            </m:r>
          </m:e>
          <m:sub>
            <m:r>
              <w:rPr>
                <w:rFonts w:ascii="Cambria Math" w:hAnsi="Cambria Math"/>
              </w:rPr>
              <m:t xml:space="preserve">μ</m:t>
            </m:r>
          </m:sub>
        </m:sSub>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oMath>
      <w:r/>
    </w:p>
    <w:p>
      <w:pPr>
        <w:pStyle w:val="Normal"/>
        <w:spacing w:before="0" w:after="60"/>
        <w:ind w:left="360" w:hanging="0"/>
        <w:jc w:val="both"/>
      </w:pPr>
      <w:r>
        <w:rPr/>
        <w:t xml:space="preserve">Using Bayes’ Theorem again, we can rewrite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oMath>
      <w:r>
        <w:rPr/>
        <w:t xml:space="preserve"> to get the following expression:</w:t>
      </w:r>
      <w:r/>
    </w:p>
    <w:p>
      <w:pPr>
        <w:pStyle w:val="Normal"/>
        <w:spacing w:before="0" w:after="60"/>
        <w:ind w:left="360" w:hanging="0"/>
        <w:jc w:val="both"/>
      </w:pPr>
      <w:r>
        <w:rPr/>
      </w:r>
      <m:oMath xmlns:m="http://schemas.openxmlformats.org/officeDocument/2006/math">
        <m:f>
          <m:num>
            <m:r>
              <w:rPr>
                <w:rFonts w:ascii="Cambria Math" w:hAnsi="Cambria Math"/>
              </w:rPr>
              <m:t xml:space="preserve">1</m:t>
            </m:r>
          </m:num>
          <m:den>
            <m:r>
              <w:rPr>
                <w:rFonts w:ascii="Cambria Math" w:hAnsi="Cambria Math"/>
              </w:rPr>
              <m:t xml:space="preserve">P</m:t>
            </m:r>
            <m:d>
              <m:dPr>
                <m:begChr m:val="("/>
                <m:endChr m:val=")"/>
              </m:dPr>
              <m:e>
                <m:r>
                  <w:rPr>
                    <w:rFonts w:ascii="Cambria Math" w:hAnsi="Cambria Math"/>
                  </w:rPr>
                  <m:t xml:space="preserve">x</m:t>
                </m:r>
              </m:e>
            </m:d>
          </m:den>
        </m:f>
        <m:nary>
          <m:naryPr>
            <m:chr m:val="∑"/>
            <m:supHide m:val="1"/>
          </m:naryPr>
          <m:sub>
            <m:r>
              <w:rPr>
                <w:rFonts w:ascii="Cambria Math" w:hAnsi="Cambria Math"/>
              </w:rPr>
              <m:t xml:space="preserve">k</m:t>
            </m:r>
          </m:sub>
          <m:sup/>
          <m:e>
            <m:sSub>
              <m:e>
                <m:r>
                  <w:rPr>
                    <w:rFonts w:ascii="Cambria Math" w:hAnsi="Cambria Math"/>
                  </w:rPr>
                  <m:t xml:space="preserve">∇</m:t>
                </m:r>
              </m:e>
              <m:sub>
                <m:r>
                  <w:rPr>
                    <w:rFonts w:ascii="Cambria Math" w:hAnsi="Cambria Math"/>
                  </w:rPr>
                  <m:t xml:space="preserve">μ</m:t>
                </m:r>
              </m:sub>
            </m:sSub>
            <m:r>
              <w:rPr>
                <w:rFonts w:ascii="Cambria Math" w:hAnsi="Cambria Math"/>
              </w:rPr>
              <m:t xml:space="preserve">P</m:t>
            </m:r>
          </m:e>
        </m:nary>
        <m:d>
          <m:dPr>
            <m:begChr m:val="("/>
            <m:sep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e>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e>
        </m:d>
      </m:oMath>
      <w:r/>
    </w:p>
    <w:p>
      <w:pPr>
        <w:pStyle w:val="Normal"/>
        <w:spacing w:before="0" w:after="60"/>
        <w:ind w:left="360" w:hanging="0"/>
        <w:jc w:val="both"/>
      </w:pPr>
      <w:r>
        <w:rPr/>
        <w:t xml:space="preserve">Using the linearity property of the gradient operator, </w:t>
      </w:r>
      <w:r>
        <w:rPr/>
      </w:r>
      <m:oMath xmlns:m="http://schemas.openxmlformats.org/officeDocument/2006/math">
        <m:r>
          <w:rPr>
            <w:rFonts w:ascii="Cambria Math" w:hAnsi="Cambria Math"/>
          </w:rPr>
          <m:t xml:space="preserve">∇</m:t>
        </m:r>
      </m:oMath>
      <w:r>
        <w:rPr/>
        <w:t>, we can put the summation inside as follows:</w:t>
      </w:r>
      <w:r/>
    </w:p>
    <w:p>
      <w:pPr>
        <w:pStyle w:val="Normal"/>
        <w:spacing w:before="0" w:after="60"/>
        <w:ind w:left="360" w:hanging="0"/>
        <w:jc w:val="center"/>
      </w:pPr>
      <w:r>
        <w:rPr/>
      </w:r>
      <m:oMath xmlns:m="http://schemas.openxmlformats.org/officeDocument/2006/math">
        <m:f>
          <m:num>
            <m:r>
              <w:rPr>
                <w:rFonts w:ascii="Cambria Math" w:hAnsi="Cambria Math"/>
              </w:rPr>
              <m:t xml:space="preserve">1</m:t>
            </m:r>
          </m:num>
          <m:den>
            <m:r>
              <w:rPr>
                <w:rFonts w:ascii="Cambria Math" w:hAnsi="Cambria Math"/>
              </w:rPr>
              <m:t xml:space="preserve">P</m:t>
            </m:r>
            <m:d>
              <m:dPr>
                <m:begChr m:val="("/>
                <m:endChr m:val=")"/>
              </m:dPr>
              <m:e>
                <m:r>
                  <w:rPr>
                    <w:rFonts w:ascii="Cambria Math" w:hAnsi="Cambria Math"/>
                  </w:rPr>
                  <m:t xml:space="preserve">x</m:t>
                </m:r>
              </m:e>
            </m:d>
          </m:den>
        </m:f>
        <m:sSub>
          <m:e>
            <m:r>
              <w:rPr>
                <w:rFonts w:ascii="Cambria Math" w:hAnsi="Cambria Math"/>
              </w:rPr>
              <m:t xml:space="preserve">∇</m:t>
            </m:r>
          </m:e>
          <m:sub>
            <m:r>
              <w:rPr>
                <w:rFonts w:ascii="Cambria Math" w:hAnsi="Cambria Math"/>
              </w:rPr>
              <m:t xml:space="preserve">μ</m:t>
            </m:r>
          </m:sub>
        </m:sSub>
        <m:nary>
          <m:naryPr>
            <m:chr m:val="∑"/>
            <m:supHide m:val="1"/>
          </m:naryPr>
          <m:sub>
            <m:r>
              <w:rPr>
                <w:rFonts w:ascii="Cambria Math" w:hAnsi="Cambria Math"/>
              </w:rPr>
              <m:t xml:space="preserve">k</m:t>
            </m:r>
          </m:sub>
          <m:sup/>
          <m:e>
            <m:r>
              <w:rPr>
                <w:rFonts w:ascii="Cambria Math" w:hAnsi="Cambria Math"/>
              </w:rPr>
              <m:t xml:space="preserve">P</m:t>
            </m:r>
          </m:e>
        </m:nary>
        <m:d>
          <m:dPr>
            <m:begChr m:val="("/>
            <m:sep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e>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e>
        </m:d>
      </m:oMath>
      <w:r/>
    </w:p>
    <w:p>
      <w:pPr>
        <w:pStyle w:val="Normal"/>
        <w:spacing w:before="0" w:after="60"/>
        <w:ind w:left="360" w:hanging="0"/>
      </w:pPr>
      <w:r>
        <w:rPr/>
        <w:t xml:space="preserve">Using Total Probability Theorem, the summation can be simplified to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t>. Then the expression becomes</w:t>
      </w:r>
      <w:r/>
    </w:p>
    <w:p>
      <w:pPr>
        <w:pStyle w:val="Normal"/>
        <w:spacing w:before="0" w:after="60"/>
        <w:ind w:left="360" w:hanging="0"/>
        <w:jc w:val="center"/>
      </w:pPr>
      <w:r>
        <w:rPr/>
      </w:r>
      <m:oMath xmlns:m="http://schemas.openxmlformats.org/officeDocument/2006/math">
        <m:f>
          <m:num>
            <m:r>
              <w:rPr>
                <w:rFonts w:ascii="Cambria Math" w:hAnsi="Cambria Math"/>
              </w:rPr>
              <m:t xml:space="preserve">1</m:t>
            </m:r>
          </m:num>
          <m:den>
            <m:r>
              <w:rPr>
                <w:rFonts w:ascii="Cambria Math" w:hAnsi="Cambria Math"/>
              </w:rPr>
              <m:t xml:space="preserve">P</m:t>
            </m:r>
            <m:d>
              <m:dPr>
                <m:begChr m:val="("/>
                <m:endChr m:val=")"/>
              </m:dPr>
              <m:e>
                <m:r>
                  <w:rPr>
                    <w:rFonts w:ascii="Cambria Math" w:hAnsi="Cambria Math"/>
                  </w:rPr>
                  <m:t xml:space="preserve">x</m:t>
                </m:r>
              </m:e>
            </m:d>
          </m:den>
        </m:f>
        <m:sSub>
          <m:e>
            <m:r>
              <w:rPr>
                <w:rFonts w:ascii="Cambria Math" w:hAnsi="Cambria Math"/>
              </w:rPr>
              <m:t xml:space="preserve">∇</m:t>
            </m:r>
          </m:e>
          <m:sub>
            <m:r>
              <w:rPr>
                <w:rFonts w:ascii="Cambria Math" w:hAnsi="Cambria Math"/>
              </w:rPr>
              <m:t xml:space="preserve">μ</m:t>
            </m:r>
          </m:sub>
        </m:sSub>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m:t>
                </m:r>
              </m:e>
              <m:sub>
                <m:r>
                  <w:rPr>
                    <w:rFonts w:ascii="Cambria Math" w:hAnsi="Cambria Math"/>
                  </w:rPr>
                  <m:t xml:space="preserve">μ</m:t>
                </m:r>
              </m:sub>
            </m:sSub>
            <m:r>
              <w:rPr>
                <w:rFonts w:ascii="Cambria Math" w:hAnsi="Cambria Math"/>
              </w:rPr>
              <m:t xml:space="preserve">P</m:t>
            </m:r>
            <m:d>
              <m:dPr>
                <m:begChr m:val="("/>
                <m:endChr m:val=")"/>
              </m:dPr>
              <m:e>
                <m:r>
                  <w:rPr>
                    <w:rFonts w:ascii="Cambria Math" w:hAnsi="Cambria Math"/>
                  </w:rPr>
                  <m:t xml:space="preserve">x</m:t>
                </m:r>
              </m:e>
            </m:d>
          </m:num>
          <m:den>
            <m:r>
              <w:rPr>
                <w:rFonts w:ascii="Cambria Math" w:hAnsi="Cambria Math"/>
              </w:rPr>
              <m:t xml:space="preserve">P</m:t>
            </m:r>
            <m:d>
              <m:dPr>
                <m:begChr m:val="("/>
                <m:endChr m:val=")"/>
              </m:dPr>
              <m:e>
                <m:r>
                  <w:rPr>
                    <w:rFonts w:ascii="Cambria Math" w:hAnsi="Cambria Math"/>
                  </w:rPr>
                  <m:t xml:space="preserve">x</m:t>
                </m:r>
              </m:e>
            </m:d>
          </m:den>
        </m:f>
        <m:r>
          <w:rPr>
            <w:rFonts w:ascii="Cambria Math" w:hAnsi="Cambria Math"/>
          </w:rPr>
          <m:t xml:space="preserve">≡</m:t>
        </m:r>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oMath>
      <w:r/>
    </w:p>
    <w:p>
      <w:pPr>
        <w:pStyle w:val="Normal"/>
        <w:spacing w:before="0" w:after="60"/>
        <w:ind w:left="360" w:hanging="0"/>
        <w:rPr>
          <w:sz w:val="20"/>
          <w:sz w:val="20"/>
        </w:rPr>
      </w:pPr>
      <w:r>
        <w:rPr/>
        <w:t>Therefore, for a single training example, the gradient of the marginal log likelihood function is the expected gradient of the log joint probability under its posterior distribution, i.e.</w:t>
      </w:r>
      <w:r/>
    </w:p>
    <w:p>
      <w:pPr>
        <w:pStyle w:val="Normal"/>
        <w:spacing w:before="0" w:after="60"/>
        <w:ind w:left="360" w:hanging="0"/>
      </w:pPr>
      <w:r>
        <w:rPr/>
      </w:r>
      <m:oMath xmlns:m="http://schemas.openxmlformats.org/officeDocument/2006/math">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k</m:t>
            </m:r>
          </m:sub>
          <m:sup/>
          <m:e>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e>
            </m:d>
          </m:e>
        </m:nary>
        <m:sSub>
          <m:e>
            <m:r>
              <w:rPr>
                <w:rFonts w:ascii="Cambria Math" w:hAnsi="Cambria Math"/>
              </w:rPr>
              <m:t xml:space="preserve">∇</m:t>
            </m:r>
          </m:e>
          <m:sub>
            <m:r>
              <w:rPr>
                <w:rFonts w:ascii="Cambria Math" w:hAnsi="Cambria Math"/>
              </w:rPr>
              <m:t xml:space="preserve">μ</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e>
        </m:d>
      </m:oMath>
      <w:r/>
    </w:p>
    <w:p>
      <w:pPr>
        <w:pStyle w:val="Normal"/>
        <w:spacing w:before="0" w:after="60"/>
        <w:ind w:left="360" w:hanging="0"/>
        <w:rPr>
          <w:sz w:val="20"/>
          <w:sz w:val="20"/>
        </w:rPr>
      </w:pPr>
      <w:r>
        <w:rPr/>
      </w:r>
      <w:r/>
    </w:p>
    <w:p>
      <w:pPr>
        <w:pStyle w:val="Normal"/>
        <w:spacing w:before="0" w:after="60"/>
        <w:ind w:left="360" w:hanging="0"/>
        <w:rPr>
          <w:sz w:val="20"/>
          <w:sz w:val="20"/>
        </w:rPr>
      </w:pPr>
      <w:r>
        <w:rPr/>
      </w:r>
      <w:r/>
    </w:p>
    <w:p>
      <w:pPr>
        <w:pStyle w:val="Normal"/>
        <w:spacing w:before="0" w:after="60"/>
        <w:ind w:left="360" w:hanging="0"/>
        <w:rPr>
          <w:sz w:val="20"/>
          <w:sz w:val="20"/>
        </w:rPr>
      </w:pPr>
      <w:r>
        <w:rPr/>
      </w:r>
      <w:r/>
    </w:p>
    <w:p>
      <w:pPr>
        <w:pStyle w:val="Normal"/>
        <w:spacing w:before="0" w:after="60"/>
        <w:ind w:left="360" w:hanging="0"/>
        <w:rPr>
          <w:sz w:val="20"/>
          <w:sz w:val="20"/>
        </w:rPr>
      </w:pPr>
      <w:r>
        <w:rPr/>
      </w:r>
      <w:r/>
    </w:p>
    <w:p>
      <w:pPr>
        <w:pStyle w:val="Normal"/>
        <w:spacing w:before="0" w:after="60"/>
        <w:ind w:left="360" w:hanging="0"/>
        <w:rPr>
          <w:sz w:val="20"/>
          <w:sz w:val="20"/>
        </w:rPr>
      </w:pPr>
      <w:r>
        <w:rPr/>
      </w:r>
      <w:r/>
    </w:p>
    <w:p>
      <w:pPr>
        <w:pStyle w:val="Normal"/>
        <w:spacing w:before="0" w:after="60"/>
        <w:ind w:left="360" w:hanging="0"/>
        <w:rPr>
          <w:sz w:val="20"/>
          <w:sz w:val="20"/>
        </w:rPr>
      </w:pPr>
      <w:r>
        <w:rPr/>
      </w:r>
      <w:r/>
    </w:p>
    <w:p>
      <w:pPr>
        <w:pStyle w:val="Normal"/>
        <w:spacing w:before="0" w:after="60"/>
        <w:ind w:left="360" w:hanging="0"/>
        <w:rPr>
          <w:sz w:val="20"/>
          <w:sz w:val="20"/>
        </w:rPr>
      </w:pPr>
      <w:r>
        <w:rPr/>
      </w:r>
      <w:r/>
    </w:p>
    <w:p>
      <w:pPr>
        <w:pStyle w:val="ListParagraph"/>
        <w:numPr>
          <w:ilvl w:val="0"/>
          <w:numId w:val="6"/>
        </w:numPr>
        <w:spacing w:before="200" w:after="60"/>
        <w:contextualSpacing/>
        <w:jc w:val="both"/>
        <w:rPr>
          <w:i/>
          <w:i/>
        </w:rPr>
      </w:pPr>
      <w:r>
        <w:rPr>
          <w:i/>
        </w:rPr>
        <w:t xml:space="preserve">Implement the loss function using log-sum-exp function and perform MLE by directly optimizing the log likelihood function using gradient descent in Tensor flow. Note that the standard deviation has the constraint of </w:t>
      </w:r>
      <w:r>
        <w:rPr>
          <w:i/>
        </w:rPr>
      </w:r>
      <m:oMath xmlns:m="http://schemas.openxmlformats.org/officeDocument/2006/math">
        <m:r>
          <w:rPr>
            <w:rFonts w:ascii="Cambria Math" w:hAnsi="Cambria Math"/>
          </w:rPr>
          <m:t xml:space="preserve">σ</m:t>
        </m:r>
        <m:r>
          <w:rPr>
            <w:rFonts w:ascii="Cambria Math" w:hAnsi="Cambria Math"/>
          </w:rPr>
          <m:t xml:space="preserve">ϵ</m:t>
        </m:r>
        <m:d>
          <m:dPr>
            <m:begChr m:val="["/>
            <m:endChr m:val=")"/>
          </m:dPr>
          <m:e>
            <m:r>
              <w:rPr>
                <w:rFonts w:ascii="Cambria Math" w:hAnsi="Cambria Math"/>
              </w:rPr>
              <m:t xml:space="preserve">0,</m:t>
            </m:r>
            <m:r>
              <w:rPr>
                <w:rFonts w:ascii="Cambria Math" w:hAnsi="Cambria Math"/>
              </w:rPr>
              <m:t xml:space="preserve">∞</m:t>
            </m:r>
          </m:e>
        </m:d>
      </m:oMath>
      <w:r>
        <w:rPr>
          <w:i/>
        </w:rPr>
        <w:t xml:space="preserve">. One way to deal with this constraint is to replace </w:t>
      </w:r>
      <w:r>
        <w:rPr>
          <w:i/>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i/>
        </w:rPr>
        <w:t xml:space="preserve"> with </w:t>
      </w:r>
      <w:r>
        <w:rPr>
          <w:i/>
        </w:rPr>
      </w:r>
      <m:oMath xmlns:m="http://schemas.openxmlformats.org/officeDocument/2006/math">
        <m:r>
          <w:rPr>
            <w:rFonts w:ascii="Cambria Math" w:hAnsi="Cambria Math"/>
          </w:rPr>
          <m:t xml:space="preserve">exp</m:t>
        </m:r>
        <m:d>
          <m:dPr>
            <m:begChr m:val="("/>
            <m:endChr m:val=")"/>
          </m:dPr>
          <m:e>
            <m:r>
              <w:rPr>
                <w:rFonts w:ascii="Cambria Math" w:hAnsi="Cambria Math"/>
              </w:rPr>
              <m:t xml:space="preserve">ϕ</m:t>
            </m:r>
          </m:e>
        </m:d>
      </m:oMath>
      <w:r>
        <w:rPr>
          <w:i/>
        </w:rPr>
        <w:t xml:space="preserve"> in the math and the software, where </w:t>
      </w:r>
      <w:r>
        <w:rPr>
          <w:i/>
        </w:rPr>
      </w:r>
      <m:oMath xmlns:m="http://schemas.openxmlformats.org/officeDocument/2006/math">
        <m:r>
          <w:rPr>
            <w:rFonts w:ascii="Cambria Math" w:hAnsi="Cambria Math"/>
          </w:rPr>
          <m:t xml:space="preserve">ϕ</m:t>
        </m:r>
      </m:oMath>
      <w:r>
        <w:rPr>
          <w:i/>
        </w:rPr>
        <w:t xml:space="preserve"> is an unconstrained parameter. In addition, </w:t>
      </w:r>
      <w:r>
        <w:rPr>
          <w:i/>
        </w:rPr>
      </w:r>
      <m:oMath xmlns:m="http://schemas.openxmlformats.org/officeDocument/2006/math">
        <m:r>
          <w:rPr>
            <w:rFonts w:ascii="Cambria Math" w:hAnsi="Cambria Math"/>
          </w:rPr>
          <m:t xml:space="preserve">π</m:t>
        </m:r>
      </m:oMath>
      <w:r>
        <w:rPr>
          <w:i/>
        </w:rPr>
        <w:t xml:space="preserve"> has a simplex constraint, that is </w:t>
      </w:r>
      <w:r>
        <w:rPr>
          <w:i/>
        </w:rPr>
      </w:r>
      <m:oMath xmlns:m="http://schemas.openxmlformats.org/officeDocument/2006/math">
        <m:nary>
          <m:naryPr>
            <m:chr m:val="∑"/>
            <m:supHide m:val="1"/>
          </m:naryPr>
          <m:sub>
            <m:r>
              <w:rPr>
                <w:rFonts w:ascii="Cambria Math" w:hAnsi="Cambria Math"/>
              </w:rPr>
              <m:t xml:space="preserve">k</m:t>
            </m:r>
          </m:sub>
          <m:sup/>
          <m:e>
            <m:sSup>
              <m:e>
                <m:r>
                  <w:rPr>
                    <w:rFonts w:ascii="Cambria Math" w:hAnsi="Cambria Math"/>
                  </w:rPr>
                  <m:t xml:space="preserve">π</m:t>
                </m:r>
              </m:e>
              <m:sup>
                <m:r>
                  <w:rPr>
                    <w:rFonts w:ascii="Cambria Math" w:hAnsi="Cambria Math"/>
                  </w:rPr>
                  <m:t xml:space="preserve">k</m:t>
                </m:r>
              </m:sup>
            </m:sSup>
          </m:e>
        </m:nary>
        <m:r>
          <w:rPr>
            <w:rFonts w:ascii="Cambria Math" w:hAnsi="Cambria Math"/>
          </w:rPr>
          <m:t xml:space="preserve">=</m:t>
        </m:r>
        <m:r>
          <w:rPr>
            <w:rFonts w:ascii="Cambria Math" w:hAnsi="Cambria Math"/>
          </w:rPr>
          <m:t xml:space="preserve">1</m:t>
        </m:r>
      </m:oMath>
      <w:r>
        <w:rPr>
          <w:i/>
        </w:rPr>
        <w:t xml:space="preserve">. We can again replace this constrain with unconstrained parameter </w:t>
      </w:r>
      <w:r>
        <w:rPr>
          <w:i/>
        </w:rPr>
      </w:r>
      <m:oMath xmlns:m="http://schemas.openxmlformats.org/officeDocument/2006/math">
        <m:r>
          <w:rPr>
            <w:rFonts w:ascii="Cambria Math" w:hAnsi="Cambria Math"/>
          </w:rPr>
          <m:t xml:space="preserve">ψ</m:t>
        </m:r>
      </m:oMath>
      <w:r>
        <w:rPr>
          <w:i/>
        </w:rPr>
        <w:t xml:space="preserve"> through a softmax function </w:t>
      </w:r>
      <w:r>
        <w:rPr>
          <w:i/>
        </w:rPr>
      </w:r>
      <m:oMath xmlns:m="http://schemas.openxmlformats.org/officeDocument/2006/math">
        <m:sSup>
          <m:e>
            <m:r>
              <w:rPr>
                <w:rFonts w:ascii="Cambria Math" w:hAnsi="Cambria Math"/>
              </w:rPr>
              <m:t xml:space="preserve">π</m:t>
            </m:r>
          </m:e>
          <m:sup>
            <m:r>
              <w:rPr>
                <w:rFonts w:ascii="Cambria Math" w:hAnsi="Cambria Math"/>
              </w:rPr>
              <m:t xml:space="preserve">k</m:t>
            </m:r>
          </m:sup>
        </m:sSup>
        <m:r>
          <w:rPr>
            <w:rFonts w:ascii="Cambria Math" w:hAnsi="Cambria Math"/>
          </w:rPr>
          <m:t xml:space="preserve">=</m:t>
        </m:r>
        <m:r>
          <w:rPr>
            <w:rFonts w:ascii="Cambria Math" w:hAnsi="Cambria Math"/>
          </w:rPr>
          <m:t xml:space="preserve">exp</m:t>
        </m:r>
        <m:f>
          <m:fPr>
            <m:type m:val="lin"/>
          </m:fPr>
          <m:num>
            <m:d>
              <m:dPr>
                <m:begChr m:val="("/>
                <m:endChr m:val=")"/>
              </m:dPr>
              <m:e>
                <m:sSup>
                  <m:e>
                    <m:r>
                      <w:rPr>
                        <w:rFonts w:ascii="Cambria Math" w:hAnsi="Cambria Math"/>
                      </w:rPr>
                      <m:t xml:space="preserve">ψ</m:t>
                    </m:r>
                  </m:e>
                  <m:sup>
                    <m:r>
                      <w:rPr>
                        <w:rFonts w:ascii="Cambria Math" w:hAnsi="Cambria Math"/>
                      </w:rPr>
                      <m:t xml:space="preserve">k</m:t>
                    </m:r>
                  </m:sup>
                </m:sSup>
              </m:e>
            </m:d>
          </m:num>
          <m:den>
            <m:nary>
              <m:naryPr>
                <m:chr m:val="∑"/>
                <m:supHide m:val="1"/>
              </m:naryPr>
              <m:sub>
                <m:sSup>
                  <m:e>
                    <m:r>
                      <w:rPr>
                        <w:rFonts w:ascii="Cambria Math" w:hAnsi="Cambria Math"/>
                      </w:rPr>
                      <m:t xml:space="preserve">k</m:t>
                    </m:r>
                  </m:e>
                  <m:sup>
                    <m:r>
                      <w:rPr>
                        <w:rFonts w:ascii="Cambria Math" w:hAnsi="Cambria Math"/>
                      </w:rPr>
                      <m:t xml:space="preserve">'</m:t>
                    </m:r>
                  </m:sup>
                </m:sSup>
              </m:sub>
              <m:sup/>
              <m:e>
                <m:r>
                  <w:rPr>
                    <w:rFonts w:ascii="Cambria Math" w:hAnsi="Cambria Math"/>
                  </w:rPr>
                  <m:t xml:space="preserve">exp</m:t>
                </m:r>
                <m:d>
                  <m:dPr>
                    <m:begChr m:val="("/>
                    <m:endChr m:val=")"/>
                  </m:dPr>
                  <m:e>
                    <m:sSup>
                      <m:e>
                        <m:r>
                          <w:rPr>
                            <w:rFonts w:ascii="Cambria Math" w:hAnsi="Cambria Math"/>
                          </w:rPr>
                          <m:t xml:space="preserve">ψ</m:t>
                        </m:r>
                      </m:e>
                      <m:sup>
                        <m:sSup>
                          <m:e>
                            <m:r>
                              <w:rPr>
                                <w:rFonts w:ascii="Cambria Math" w:hAnsi="Cambria Math"/>
                              </w:rPr>
                              <m:t xml:space="preserve">k</m:t>
                            </m:r>
                          </m:e>
                          <m:sup>
                            <m:r>
                              <w:rPr>
                                <w:rFonts w:ascii="Cambria Math" w:hAnsi="Cambria Math"/>
                              </w:rPr>
                              <m:t xml:space="preserve">'</m:t>
                            </m:r>
                          </m:sup>
                        </m:sSup>
                      </m:sup>
                    </m:sSup>
                  </m:e>
                </m:d>
              </m:e>
            </m:nary>
          </m:den>
        </m:f>
      </m:oMath>
      <w:r>
        <w:rPr>
          <w:i/>
        </w:rPr>
        <w:t>. A log-softmax function is provided for convenience, utils.logsoftmax. For the dataset data2D.npy, set K = 3 and report the best model parameters it has learnt. Include a plot of the loss vs the number of updates. [6 pt.]</w:t>
      </w:r>
      <w:r/>
    </w:p>
    <w:p>
      <w:pPr>
        <w:pStyle w:val="Normal"/>
        <w:spacing w:before="0" w:after="60"/>
        <w:jc w:val="both"/>
        <w:rPr>
          <w:b/>
          <w:b/>
        </w:rPr>
      </w:pPr>
      <w:r>
        <w:rPr>
          <w:b/>
        </w:rPr>
        <w:t>SOLUTION:</w:t>
      </w:r>
      <w:r/>
    </w:p>
    <w:p>
      <w:pPr>
        <w:pStyle w:val="Normal"/>
        <w:ind w:left="360" w:hanging="0"/>
        <w:jc w:val="both"/>
      </w:pPr>
      <w:r>
        <w:rPr/>
        <w:t xml:space="preserve">The learning rate was tuned by observing the loss over 600 epochs for the following learning rates: </w:t>
      </w:r>
      <w:r>
        <w:rPr/>
      </w:r>
      <m:oMath xmlns:m="http://schemas.openxmlformats.org/officeDocument/2006/math">
        <m:r>
          <w:rPr>
            <w:rFonts w:ascii="Cambria Math" w:hAnsi="Cambria Math"/>
          </w:rPr>
          <m:t xml:space="preserve">η</m:t>
        </m:r>
        <m:r>
          <w:rPr>
            <w:rFonts w:ascii="Cambria Math" w:hAnsi="Cambria Math"/>
          </w:rPr>
          <m:t xml:space="preserve">=</m:t>
        </m:r>
        <m:d>
          <m:dPr>
            <m:begChr m:val="{"/>
            <m:endChr m:val="}"/>
          </m:dPr>
          <m:e>
            <m:r>
              <w:rPr>
                <w:rFonts w:ascii="Cambria Math" w:hAnsi="Cambria Math"/>
              </w:rPr>
              <m:t xml:space="preserve">0.005,0</m:t>
            </m:r>
            <m:r>
              <w:rPr>
                <w:rFonts w:ascii="Cambria Math" w:hAnsi="Cambria Math"/>
              </w:rPr>
              <m:t xml:space="preserve">.004,0</m:t>
            </m:r>
            <m:r>
              <w:rPr>
                <w:rFonts w:ascii="Cambria Math" w:hAnsi="Cambria Math"/>
              </w:rPr>
              <m:t xml:space="preserve">.003</m:t>
            </m:r>
          </m:e>
        </m:d>
      </m:oMath>
      <w:r>
        <w:rPr/>
        <w:t>. The plot showing the loss history for the different learning rates can be found in</w:t>
      </w:r>
      <w:r>
        <w:rPr>
          <w:b/>
        </w:rPr>
        <w:t xml:space="preserve"> </w:t>
      </w:r>
      <w:r>
        <w:rPr>
          <w:b/>
        </w:rPr>
        <w:fldChar w:fldCharType="begin"/>
      </w:r>
      <w:r>
        <w:instrText> REF _Ref477790492 \h </w:instrText>
      </w:r>
      <w:r>
        <w:fldChar w:fldCharType="separate"/>
      </w:r>
      <w:r>
        <w:t>Figure 11</w:t>
      </w:r>
      <w:r>
        <w:fldChar w:fldCharType="end"/>
      </w:r>
      <w:r>
        <w:rPr/>
        <w:t>. From the plot, it was observed the optimal learning rate is around 0.005.</w:t>
      </w:r>
      <w:r/>
    </w:p>
    <w:p>
      <w:pPr>
        <w:pStyle w:val="Normal"/>
        <w:keepNext/>
        <w:spacing w:before="0" w:after="0"/>
        <w:ind w:left="360" w:hanging="0"/>
        <w:jc w:val="center"/>
      </w:pPr>
      <w:r>
        <w:rPr/>
        <w:drawing>
          <wp:inline distT="0" distB="0" distL="0" distR="0">
            <wp:extent cx="4114800" cy="3220085"/>
            <wp:effectExtent l="0" t="0" r="0" b="0"/>
            <wp:docPr id="14" name="Picture" descr="222_learning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222_learningrate.png"/>
                    <pic:cNvPicPr>
                      <a:picLocks noChangeAspect="1" noChangeArrowheads="1"/>
                    </pic:cNvPicPr>
                  </pic:nvPicPr>
                  <pic:blipFill>
                    <a:blip r:embed="rId12"/>
                    <a:srcRect l="0" t="4929" r="8889" b="0"/>
                    <a:stretch>
                      <a:fillRect/>
                    </a:stretch>
                  </pic:blipFill>
                  <pic:spPr bwMode="auto">
                    <a:xfrm>
                      <a:off x="0" y="0"/>
                      <a:ext cx="4114800" cy="3220085"/>
                    </a:xfrm>
                    <a:prstGeom prst="rect">
                      <a:avLst/>
                    </a:prstGeom>
                    <a:noFill/>
                    <a:ln w="9525">
                      <a:noFill/>
                      <a:miter lim="800000"/>
                      <a:headEnd/>
                      <a:tailEnd/>
                    </a:ln>
                  </pic:spPr>
                </pic:pic>
              </a:graphicData>
            </a:graphic>
          </wp:inline>
        </w:drawing>
      </w:r>
      <w:r/>
    </w:p>
    <w:p>
      <w:pPr>
        <w:pStyle w:val="Caption1"/>
        <w:ind w:left="360" w:hanging="0"/>
        <w:jc w:val="center"/>
        <w:rPr>
          <w:i/>
          <w:b w:val="false"/>
          <w:i/>
          <w:b w:val="false"/>
        </w:rPr>
      </w:pPr>
      <w:bookmarkStart w:id="12" w:name="_Ref477790492"/>
      <w:r>
        <w:rPr/>
        <w:t xml:space="preserve">Figure </w:t>
      </w:r>
      <w:r>
        <w:rPr/>
        <w:fldChar w:fldCharType="begin"/>
      </w:r>
      <w:r>
        <w:instrText> SEQ Figure \* ARABIC </w:instrText>
      </w:r>
      <w:r>
        <w:fldChar w:fldCharType="separate"/>
      </w:r>
      <w:r>
        <w:t>11</w:t>
      </w:r>
      <w:r>
        <w:fldChar w:fldCharType="end"/>
      </w:r>
      <w:bookmarkEnd w:id="12"/>
      <w:r>
        <w:rPr/>
        <w:t>:</w:t>
      </w:r>
      <w:r>
        <w:rPr>
          <w:b w:val="false"/>
        </w:rPr>
        <w:t xml:space="preserve"> Loss vs. Number of Epochs for Various Learning Rates</w:t>
      </w:r>
      <w:r/>
    </w:p>
    <w:p>
      <w:pPr>
        <w:pStyle w:val="Normal"/>
        <w:spacing w:before="0" w:after="60"/>
        <w:ind w:left="360" w:hanging="0"/>
        <w:jc w:val="both"/>
      </w:pPr>
      <w:r>
        <w:rPr/>
        <w:t xml:space="preserve">Using the Adam optimizer with the hyperparameters: beta1 = 0.9, beta2 = 0.99, and epsilon = 1e-5, and using 600 epochs, the plot showing loss vs. number of epochs can be found below in </w:t>
      </w:r>
      <w:r>
        <w:rPr>
          <w:b/>
        </w:rPr>
        <w:fldChar w:fldCharType="begin"/>
      </w:r>
      <w:r>
        <w:instrText> REF _Ref477790577 \h </w:instrText>
      </w:r>
      <w:r>
        <w:fldChar w:fldCharType="separate"/>
      </w:r>
      <w:r>
        <w:t>Figure 12</w:t>
      </w:r>
      <w:r>
        <w:fldChar w:fldCharType="end"/>
      </w:r>
      <w:r>
        <w:rPr/>
        <w:t>. The minimum loss was 5187.50488281.</w:t>
      </w:r>
      <w:r/>
    </w:p>
    <w:p>
      <w:pPr>
        <w:pStyle w:val="Normal"/>
        <w:keepNext/>
        <w:spacing w:before="0" w:after="0"/>
        <w:ind w:left="360" w:hanging="0"/>
        <w:jc w:val="center"/>
      </w:pPr>
      <w:r>
        <w:rPr/>
        <w:drawing>
          <wp:inline distT="0" distB="0" distL="0" distR="0">
            <wp:extent cx="4114800" cy="3216275"/>
            <wp:effectExtent l="0" t="0" r="0" b="0"/>
            <wp:docPr id="15" name="Picture" descr="22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222_plot.png"/>
                    <pic:cNvPicPr>
                      <a:picLocks noChangeAspect="1" noChangeArrowheads="1"/>
                    </pic:cNvPicPr>
                  </pic:nvPicPr>
                  <pic:blipFill>
                    <a:blip r:embed="rId13"/>
                    <a:srcRect l="0" t="5421" r="9258" b="0"/>
                    <a:stretch>
                      <a:fillRect/>
                    </a:stretch>
                  </pic:blipFill>
                  <pic:spPr bwMode="auto">
                    <a:xfrm>
                      <a:off x="0" y="0"/>
                      <a:ext cx="4114800" cy="3216275"/>
                    </a:xfrm>
                    <a:prstGeom prst="rect">
                      <a:avLst/>
                    </a:prstGeom>
                    <a:noFill/>
                    <a:ln w="9525">
                      <a:noFill/>
                      <a:miter lim="800000"/>
                      <a:headEnd/>
                      <a:tailEnd/>
                    </a:ln>
                  </pic:spPr>
                </pic:pic>
              </a:graphicData>
            </a:graphic>
          </wp:inline>
        </w:drawing>
      </w:r>
      <w:r/>
    </w:p>
    <w:p>
      <w:pPr>
        <w:pStyle w:val="Caption1"/>
        <w:ind w:left="360" w:hanging="0"/>
        <w:jc w:val="center"/>
        <w:rPr>
          <w:b w:val="false"/>
          <w:b w:val="false"/>
        </w:rPr>
      </w:pPr>
      <w:bookmarkStart w:id="13" w:name="_Ref477790577"/>
      <w:r>
        <w:rPr/>
        <w:t xml:space="preserve">Figure </w:t>
      </w:r>
      <w:r>
        <w:rPr/>
        <w:fldChar w:fldCharType="begin"/>
      </w:r>
      <w:r>
        <w:instrText> SEQ Figure \* ARABIC </w:instrText>
      </w:r>
      <w:r>
        <w:fldChar w:fldCharType="separate"/>
      </w:r>
      <w:r>
        <w:t>12</w:t>
      </w:r>
      <w:r>
        <w:fldChar w:fldCharType="end"/>
      </w:r>
      <w:bookmarkEnd w:id="13"/>
      <w:r>
        <w:rPr/>
        <w:t xml:space="preserve">: </w:t>
      </w:r>
      <w:r>
        <w:rPr>
          <w:b w:val="false"/>
        </w:rPr>
        <w:t>Loss vs. Number of Epochs</w:t>
      </w:r>
      <w:r/>
    </w:p>
    <w:p>
      <w:pPr>
        <w:pStyle w:val="ListParagraph"/>
        <w:numPr>
          <w:ilvl w:val="0"/>
          <w:numId w:val="6"/>
        </w:numPr>
        <w:spacing w:before="200" w:after="120"/>
        <w:contextualSpacing/>
        <w:jc w:val="both"/>
        <w:rPr>
          <w:i/>
          <w:i/>
        </w:rPr>
      </w:pPr>
      <w:r>
        <w:rPr>
          <w:i/>
        </w:rPr>
        <w:t>Hold out 1/3 of the data for validation and for each value of K = 1; 2; 3; 4; 5, train a MoG model. For each K, compute and report the loss function for the validation data and explain which value of K is best. Include a 2D scatter plot of data points colored by their cluster assignments. [2 pt.]</w:t>
      </w:r>
      <w:r/>
    </w:p>
    <w:p>
      <w:pPr>
        <w:pStyle w:val="Normal"/>
        <w:spacing w:before="0" w:after="60"/>
        <w:jc w:val="both"/>
        <w:rPr>
          <w:b/>
          <w:b/>
        </w:rPr>
      </w:pPr>
      <w:r>
        <w:rPr>
          <w:b/>
        </w:rPr>
        <w:t>SOLUTION:</w:t>
      </w:r>
      <w:r/>
    </w:p>
    <w:p>
      <w:pPr>
        <w:pStyle w:val="Normal"/>
        <w:spacing w:before="0" w:after="60"/>
        <w:ind w:left="360" w:hanging="0"/>
        <w:jc w:val="both"/>
      </w:pPr>
      <w:r>
        <w:rPr/>
        <w:t xml:space="preserve">The results of running the algorithm with K = 1, 2, 3, 4, and 5 including the minimum loss, number of data points belonging to each of the K clusters, and the 2D scatter plot of data points colored by their cluster assignments can be found in figures, </w:t>
      </w:r>
      <w:r>
        <w:rPr>
          <w:b/>
        </w:rPr>
        <w:fldChar w:fldCharType="begin"/>
      </w:r>
      <w:r>
        <w:instrText> REF _Ref477791157 \h </w:instrText>
      </w:r>
      <w:r>
        <w:fldChar w:fldCharType="separate"/>
      </w:r>
      <w:r>
        <w:t>Figure 13</w:t>
      </w:r>
      <w:r>
        <w:fldChar w:fldCharType="end"/>
      </w:r>
      <w:r>
        <w:rPr/>
        <w:t xml:space="preserve">, </w:t>
      </w:r>
      <w:r>
        <w:rPr>
          <w:b/>
        </w:rPr>
        <w:fldChar w:fldCharType="begin"/>
      </w:r>
      <w:r>
        <w:instrText> REF _Ref477791158 \h </w:instrText>
      </w:r>
      <w:r>
        <w:fldChar w:fldCharType="separate"/>
      </w:r>
      <w:r>
        <w:t>Figure 14</w:t>
      </w:r>
      <w:r>
        <w:fldChar w:fldCharType="end"/>
      </w:r>
      <w:r>
        <w:rPr/>
        <w:t xml:space="preserve">, </w:t>
      </w:r>
      <w:r>
        <w:rPr>
          <w:b/>
        </w:rPr>
        <w:fldChar w:fldCharType="begin"/>
      </w:r>
      <w:r>
        <w:instrText> REF _Ref477791159 \h </w:instrText>
      </w:r>
      <w:r>
        <w:fldChar w:fldCharType="separate"/>
      </w:r>
      <w:r>
        <w:t>Figure 15</w:t>
      </w:r>
      <w:r>
        <w:fldChar w:fldCharType="end"/>
      </w:r>
      <w:r>
        <w:rPr/>
        <w:t xml:space="preserve">, </w:t>
      </w:r>
      <w:r>
        <w:rPr>
          <w:b/>
        </w:rPr>
        <w:fldChar w:fldCharType="begin"/>
      </w:r>
      <w:r>
        <w:instrText> REF _Ref477791160 \h </w:instrText>
      </w:r>
      <w:r>
        <w:fldChar w:fldCharType="separate"/>
      </w:r>
      <w:r>
        <w:t>Figure 16</w:t>
      </w:r>
      <w:r>
        <w:fldChar w:fldCharType="end"/>
      </w:r>
      <w:r>
        <w:rPr/>
        <w:t xml:space="preserve">, and </w:t>
      </w:r>
      <w:r>
        <w:rPr>
          <w:b/>
        </w:rPr>
        <w:fldChar w:fldCharType="begin"/>
      </w:r>
      <w:r>
        <w:instrText> REF _Ref477791161 \h </w:instrText>
      </w:r>
      <w:r>
        <w:fldChar w:fldCharType="separate"/>
      </w:r>
      <w:r>
        <w:t>Figure 17</w:t>
      </w:r>
      <w:r>
        <w:fldChar w:fldCharType="end"/>
      </w:r>
      <w:r>
        <w:rPr/>
        <w:t>, below.</w:t>
      </w:r>
      <w:r/>
    </w:p>
    <w:tbl>
      <w:tblPr>
        <w:tblStyle w:val="TableGrid"/>
        <w:tblW w:w="9710" w:type="dxa"/>
        <w:jc w:val="left"/>
        <w:tblInd w:w="360" w:type="dxa"/>
        <w:tblBorders>
          <w:top w:val="nil"/>
          <w:left w:val="nil"/>
          <w:bottom w:val="nil"/>
          <w:right w:val="nil"/>
          <w:insideH w:val="nil"/>
          <w:insideV w:val="nil"/>
        </w:tblBorders>
        <w:tblCellMar>
          <w:top w:w="0" w:type="dxa"/>
          <w:left w:w="5" w:type="dxa"/>
          <w:bottom w:w="0" w:type="dxa"/>
          <w:right w:w="0" w:type="dxa"/>
        </w:tblCellMar>
      </w:tblPr>
      <w:tblGrid>
        <w:gridCol w:w="4855"/>
        <w:gridCol w:w="4854"/>
      </w:tblGrid>
      <w:tr>
        <w:trPr/>
        <w:tc>
          <w:tcPr>
            <w:tcW w:w="4855"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7875"/>
                  <wp:effectExtent l="0" t="0" r="0" b="0"/>
                  <wp:docPr id="16" name="Picture" descr="223_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223_k1.png"/>
                          <pic:cNvPicPr>
                            <a:picLocks noChangeAspect="1" noChangeArrowheads="1"/>
                          </pic:cNvPicPr>
                        </pic:nvPicPr>
                        <pic:blipFill>
                          <a:blip r:embed="rId14"/>
                          <a:srcRect l="7228" t="9998" r="8606" b="5175"/>
                          <a:stretch>
                            <a:fillRect/>
                          </a:stretch>
                        </pic:blipFill>
                        <pic:spPr bwMode="auto">
                          <a:xfrm>
                            <a:off x="0" y="0"/>
                            <a:ext cx="2743200" cy="2047875"/>
                          </a:xfrm>
                          <a:prstGeom prst="rect">
                            <a:avLst/>
                          </a:prstGeom>
                          <a:noFill/>
                          <a:ln w="9525">
                            <a:noFill/>
                            <a:miter lim="800000"/>
                            <a:headEnd/>
                            <a:tailEnd/>
                          </a:ln>
                        </pic:spPr>
                      </pic:pic>
                    </a:graphicData>
                  </a:graphic>
                </wp:inline>
              </w:drawing>
            </w:r>
            <w:r/>
          </w:p>
          <w:p>
            <w:pPr>
              <w:pStyle w:val="Caption1"/>
              <w:spacing w:before="0" w:after="120"/>
              <w:jc w:val="center"/>
              <w:rPr>
                <w:b w:val="false"/>
                <w:b w:val="false"/>
              </w:rPr>
            </w:pPr>
            <w:bookmarkStart w:id="14" w:name="_Ref477791157"/>
            <w:r>
              <w:rPr/>
              <w:t xml:space="preserve">Figure </w:t>
            </w:r>
            <w:r>
              <w:rPr/>
              <w:fldChar w:fldCharType="begin"/>
            </w:r>
            <w:r>
              <w:instrText> SEQ Figure \* ARABIC </w:instrText>
            </w:r>
            <w:r>
              <w:fldChar w:fldCharType="separate"/>
            </w:r>
            <w:r>
              <w:t>13</w:t>
            </w:r>
            <w:r>
              <w:fldChar w:fldCharType="end"/>
            </w:r>
            <w:bookmarkEnd w:id="14"/>
            <w:r>
              <w:rPr/>
              <w:t>:</w:t>
            </w:r>
            <w:r>
              <w:rPr>
                <w:b w:val="false"/>
              </w:rPr>
              <w:t xml:space="preserve"> 2D Scatter Plot for K = 1</w:t>
            </w:r>
            <w:r/>
          </w:p>
          <w:p>
            <w:pPr>
              <w:pStyle w:val="Normal"/>
              <w:spacing w:before="0" w:after="0"/>
              <w:ind w:left="576" w:hanging="0"/>
            </w:pPr>
            <w:r>
              <w:rPr>
                <w:b/>
              </w:rPr>
              <w:t>Minimum Loss:</w:t>
            </w:r>
            <w:r>
              <w:rPr/>
              <w:t xml:space="preserve"> 6998.03369141.</w:t>
            </w:r>
            <w:r/>
          </w:p>
          <w:p>
            <w:pPr>
              <w:pStyle w:val="Normal"/>
              <w:spacing w:before="0" w:after="60"/>
              <w:ind w:left="576" w:hanging="0"/>
            </w:pPr>
            <w:r>
              <w:rPr>
                <w:b/>
              </w:rPr>
              <w:t>Number of Data Points in Each Cluster:</w:t>
            </w:r>
            <w:r>
              <w:rPr/>
              <w:t xml:space="preserve"> </w:t>
              <w:br/>
              <w:t>{1: 6666}.</w:t>
            </w:r>
            <w:r/>
          </w:p>
        </w:tc>
        <w:tc>
          <w:tcPr>
            <w:tcW w:w="4854"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7875"/>
                  <wp:effectExtent l="0" t="0" r="0" b="0"/>
                  <wp:docPr id="17" name="Picture" descr="223_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223_k2.png"/>
                          <pic:cNvPicPr>
                            <a:picLocks noChangeAspect="1" noChangeArrowheads="1"/>
                          </pic:cNvPicPr>
                        </pic:nvPicPr>
                        <pic:blipFill>
                          <a:blip r:embed="rId15"/>
                          <a:srcRect l="6932" t="10736" r="8606" b="5175"/>
                          <a:stretch>
                            <a:fillRect/>
                          </a:stretch>
                        </pic:blipFill>
                        <pic:spPr bwMode="auto">
                          <a:xfrm>
                            <a:off x="0" y="0"/>
                            <a:ext cx="2743200" cy="2047875"/>
                          </a:xfrm>
                          <a:prstGeom prst="rect">
                            <a:avLst/>
                          </a:prstGeom>
                          <a:noFill/>
                          <a:ln w="9525">
                            <a:noFill/>
                            <a:miter lim="800000"/>
                            <a:headEnd/>
                            <a:tailEnd/>
                          </a:ln>
                        </pic:spPr>
                      </pic:pic>
                    </a:graphicData>
                  </a:graphic>
                </wp:inline>
              </w:drawing>
            </w:r>
            <w:r/>
          </w:p>
          <w:p>
            <w:pPr>
              <w:pStyle w:val="Caption1"/>
              <w:spacing w:before="0" w:after="120"/>
              <w:jc w:val="center"/>
              <w:rPr>
                <w:b w:val="false"/>
                <w:b w:val="false"/>
              </w:rPr>
            </w:pPr>
            <w:bookmarkStart w:id="15" w:name="_Ref477791158"/>
            <w:r>
              <w:rPr/>
              <w:t xml:space="preserve">Figure </w:t>
            </w:r>
            <w:r>
              <w:rPr/>
              <w:fldChar w:fldCharType="begin"/>
            </w:r>
            <w:r>
              <w:instrText> SEQ Figure \* ARABIC </w:instrText>
            </w:r>
            <w:r>
              <w:fldChar w:fldCharType="separate"/>
            </w:r>
            <w:r>
              <w:t>14</w:t>
            </w:r>
            <w:r>
              <w:fldChar w:fldCharType="end"/>
            </w:r>
            <w:bookmarkEnd w:id="15"/>
            <w:r>
              <w:rPr/>
              <w:t>:</w:t>
            </w:r>
            <w:r>
              <w:rPr>
                <w:b w:val="false"/>
              </w:rPr>
              <w:t xml:space="preserve"> 2D Scatter Plot for K = 2</w:t>
            </w:r>
            <w:r/>
          </w:p>
          <w:p>
            <w:pPr>
              <w:pStyle w:val="Normal"/>
              <w:spacing w:before="0" w:after="0"/>
              <w:ind w:left="576" w:hanging="0"/>
            </w:pPr>
            <w:r>
              <w:rPr>
                <w:b/>
              </w:rPr>
              <w:t>Minimum Loss:</w:t>
            </w:r>
            <w:r>
              <w:rPr/>
              <w:t xml:space="preserve"> 6856.33007812.</w:t>
            </w:r>
            <w:r/>
          </w:p>
          <w:p>
            <w:pPr>
              <w:pStyle w:val="Normal"/>
              <w:spacing w:before="0" w:after="60"/>
              <w:ind w:left="576" w:hanging="0"/>
            </w:pPr>
            <w:r>
              <w:rPr>
                <w:b/>
              </w:rPr>
              <w:t>Number of Data Points in Each Cluster:</w:t>
            </w:r>
            <w:r>
              <w:rPr/>
              <w:t xml:space="preserve"> </w:t>
              <w:br/>
              <w:t>{1: 5804, 2: 862}.</w:t>
            </w:r>
            <w:r/>
          </w:p>
        </w:tc>
      </w:tr>
    </w:tbl>
    <w:p>
      <w:pPr>
        <w:pStyle w:val="Normal"/>
      </w:pPr>
      <w:r>
        <w:rPr/>
      </w:r>
      <w:r/>
    </w:p>
    <w:tbl>
      <w:tblPr>
        <w:tblStyle w:val="TableGrid"/>
        <w:tblW w:w="9710" w:type="dxa"/>
        <w:jc w:val="left"/>
        <w:tblInd w:w="360" w:type="dxa"/>
        <w:tblBorders>
          <w:top w:val="nil"/>
          <w:left w:val="nil"/>
          <w:bottom w:val="nil"/>
          <w:right w:val="nil"/>
          <w:insideH w:val="nil"/>
          <w:insideV w:val="nil"/>
        </w:tblBorders>
        <w:tblCellMar>
          <w:top w:w="0" w:type="dxa"/>
          <w:left w:w="5" w:type="dxa"/>
          <w:bottom w:w="0" w:type="dxa"/>
          <w:right w:w="0" w:type="dxa"/>
        </w:tblCellMar>
      </w:tblPr>
      <w:tblGrid>
        <w:gridCol w:w="4855"/>
        <w:gridCol w:w="4854"/>
      </w:tblGrid>
      <w:tr>
        <w:trPr/>
        <w:tc>
          <w:tcPr>
            <w:tcW w:w="4855"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7875"/>
                  <wp:effectExtent l="0" t="0" r="0" b="0"/>
                  <wp:docPr id="18" name="Picture" descr="223_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223_k3.png"/>
                          <pic:cNvPicPr>
                            <a:picLocks noChangeAspect="1" noChangeArrowheads="1"/>
                          </pic:cNvPicPr>
                        </pic:nvPicPr>
                        <pic:blipFill>
                          <a:blip r:embed="rId16"/>
                          <a:srcRect l="7086" t="11384" r="8950" b="5831"/>
                          <a:stretch>
                            <a:fillRect/>
                          </a:stretch>
                        </pic:blipFill>
                        <pic:spPr bwMode="auto">
                          <a:xfrm>
                            <a:off x="0" y="0"/>
                            <a:ext cx="2743200" cy="2047875"/>
                          </a:xfrm>
                          <a:prstGeom prst="rect">
                            <a:avLst/>
                          </a:prstGeom>
                          <a:noFill/>
                          <a:ln w="9525">
                            <a:noFill/>
                            <a:miter lim="800000"/>
                            <a:headEnd/>
                            <a:tailEnd/>
                          </a:ln>
                        </pic:spPr>
                      </pic:pic>
                    </a:graphicData>
                  </a:graphic>
                </wp:inline>
              </w:drawing>
            </w:r>
            <w:r/>
          </w:p>
          <w:p>
            <w:pPr>
              <w:pStyle w:val="Caption1"/>
              <w:spacing w:before="0" w:after="0"/>
              <w:jc w:val="center"/>
              <w:rPr>
                <w:b w:val="false"/>
                <w:b w:val="false"/>
              </w:rPr>
            </w:pPr>
            <w:bookmarkStart w:id="16" w:name="_Ref477791159"/>
            <w:r>
              <w:rPr/>
              <w:t xml:space="preserve">Figure </w:t>
            </w:r>
            <w:r>
              <w:rPr/>
              <w:fldChar w:fldCharType="begin"/>
            </w:r>
            <w:r>
              <w:instrText> SEQ Figure \* ARABIC </w:instrText>
            </w:r>
            <w:r>
              <w:fldChar w:fldCharType="separate"/>
            </w:r>
            <w:r>
              <w:t>15</w:t>
            </w:r>
            <w:r>
              <w:fldChar w:fldCharType="end"/>
            </w:r>
            <w:bookmarkEnd w:id="16"/>
            <w:r>
              <w:rPr/>
              <w:t>:</w:t>
            </w:r>
            <w:r>
              <w:rPr>
                <w:b w:val="false"/>
              </w:rPr>
              <w:t xml:space="preserve"> 2D Scatter Plot for K = 3</w:t>
            </w:r>
            <w:r/>
          </w:p>
          <w:p>
            <w:pPr>
              <w:pStyle w:val="Normal"/>
              <w:spacing w:before="0" w:after="0"/>
              <w:ind w:left="576" w:hanging="0"/>
              <w:jc w:val="both"/>
            </w:pPr>
            <w:r>
              <w:rPr>
                <w:b/>
              </w:rPr>
              <w:t>Minimum Loss:</w:t>
            </w:r>
            <w:r>
              <w:rPr/>
              <w:t xml:space="preserve"> 6355.88671875.</w:t>
            </w:r>
            <w:r/>
          </w:p>
          <w:p>
            <w:pPr>
              <w:pStyle w:val="Normal"/>
              <w:spacing w:before="0" w:after="0"/>
              <w:ind w:left="576" w:hanging="0"/>
            </w:pPr>
            <w:r>
              <w:rPr>
                <w:b/>
              </w:rPr>
              <w:t>Number of Data Points in Each Cluster:</w:t>
            </w:r>
            <w:r>
              <w:rPr/>
              <w:t xml:space="preserve"> </w:t>
              <w:br/>
              <w:t>{1: 2249, 2: 0, 3: 4417}.</w:t>
            </w:r>
            <w:r/>
          </w:p>
        </w:tc>
        <w:tc>
          <w:tcPr>
            <w:tcW w:w="4854" w:type="dxa"/>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7875"/>
                  <wp:effectExtent l="0" t="0" r="0" b="0"/>
                  <wp:docPr id="19" name="Picture" descr="223_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223_k4.png"/>
                          <pic:cNvPicPr>
                            <a:picLocks noChangeAspect="1" noChangeArrowheads="1"/>
                          </pic:cNvPicPr>
                        </pic:nvPicPr>
                        <pic:blipFill>
                          <a:blip r:embed="rId17"/>
                          <a:srcRect l="7289" t="10547" r="8747" b="5552"/>
                          <a:stretch>
                            <a:fillRect/>
                          </a:stretch>
                        </pic:blipFill>
                        <pic:spPr bwMode="auto">
                          <a:xfrm>
                            <a:off x="0" y="0"/>
                            <a:ext cx="2743200" cy="2047875"/>
                          </a:xfrm>
                          <a:prstGeom prst="rect">
                            <a:avLst/>
                          </a:prstGeom>
                          <a:noFill/>
                          <a:ln w="9525">
                            <a:noFill/>
                            <a:miter lim="800000"/>
                            <a:headEnd/>
                            <a:tailEnd/>
                          </a:ln>
                        </pic:spPr>
                      </pic:pic>
                    </a:graphicData>
                  </a:graphic>
                </wp:inline>
              </w:drawing>
            </w:r>
            <w:r/>
          </w:p>
          <w:p>
            <w:pPr>
              <w:pStyle w:val="Caption1"/>
              <w:spacing w:before="0" w:after="0"/>
              <w:jc w:val="center"/>
              <w:rPr>
                <w:b w:val="false"/>
                <w:b w:val="false"/>
              </w:rPr>
            </w:pPr>
            <w:bookmarkStart w:id="17" w:name="_Ref477791160"/>
            <w:r>
              <w:rPr/>
              <w:t xml:space="preserve">Figure </w:t>
            </w:r>
            <w:r>
              <w:rPr/>
              <w:fldChar w:fldCharType="begin"/>
            </w:r>
            <w:r>
              <w:instrText> SEQ Figure \* ARABIC </w:instrText>
            </w:r>
            <w:r>
              <w:fldChar w:fldCharType="separate"/>
            </w:r>
            <w:r>
              <w:t>16</w:t>
            </w:r>
            <w:r>
              <w:fldChar w:fldCharType="end"/>
            </w:r>
            <w:bookmarkEnd w:id="17"/>
            <w:r>
              <w:rPr/>
              <w:t xml:space="preserve">: </w:t>
            </w:r>
            <w:r>
              <w:rPr>
                <w:b w:val="false"/>
              </w:rPr>
              <w:t>2D Scatter Plot for K = 4</w:t>
            </w:r>
            <w:r/>
          </w:p>
          <w:p>
            <w:pPr>
              <w:pStyle w:val="Normal"/>
              <w:spacing w:before="0" w:after="0"/>
              <w:ind w:left="576" w:hanging="0"/>
              <w:jc w:val="both"/>
            </w:pPr>
            <w:r>
              <w:rPr>
                <w:b/>
              </w:rPr>
              <w:t xml:space="preserve">Minimum Loss: </w:t>
            </w:r>
            <w:r>
              <w:rPr/>
              <w:t>6476.31347656.</w:t>
            </w:r>
            <w:r/>
          </w:p>
          <w:p>
            <w:pPr>
              <w:pStyle w:val="Normal"/>
              <w:spacing w:before="0" w:after="0"/>
              <w:ind w:left="576" w:hanging="0"/>
            </w:pPr>
            <w:r>
              <w:rPr>
                <w:b/>
              </w:rPr>
              <w:t>Number of Data Points in Each Cluster:</w:t>
            </w:r>
            <w:r>
              <w:rPr/>
              <w:t xml:space="preserve"> </w:t>
              <w:br/>
              <w:t>{1: 4329, 2: 1, 3: 2336, 4:0}.</w:t>
            </w:r>
            <w:r/>
          </w:p>
        </w:tc>
      </w:tr>
      <w:tr>
        <w:trPr/>
        <w:tc>
          <w:tcPr>
            <w:tcW w:w="9709" w:type="dxa"/>
            <w:gridSpan w:val="2"/>
            <w:tcBorders>
              <w:top w:val="nil"/>
              <w:left w:val="nil"/>
              <w:bottom w:val="nil"/>
              <w:right w:val="nil"/>
              <w:insideH w:val="nil"/>
              <w:insideV w:val="nil"/>
            </w:tcBorders>
            <w:shd w:fill="auto" w:val="clear"/>
          </w:tcPr>
          <w:p>
            <w:pPr>
              <w:pStyle w:val="Normal"/>
              <w:keepNext/>
              <w:spacing w:before="0" w:after="0"/>
              <w:jc w:val="center"/>
            </w:pPr>
            <w:r>
              <w:rPr/>
              <w:drawing>
                <wp:inline distT="0" distB="0" distL="0" distR="0">
                  <wp:extent cx="2743200" cy="2047875"/>
                  <wp:effectExtent l="0" t="0" r="0" b="0"/>
                  <wp:docPr id="20" name="Picture" descr="223_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223_k5.png"/>
                          <pic:cNvPicPr>
                            <a:picLocks noChangeAspect="1" noChangeArrowheads="1"/>
                          </pic:cNvPicPr>
                        </pic:nvPicPr>
                        <pic:blipFill>
                          <a:blip r:embed="rId18"/>
                          <a:srcRect l="7246" t="11663" r="9491" b="5831"/>
                          <a:stretch>
                            <a:fillRect/>
                          </a:stretch>
                        </pic:blipFill>
                        <pic:spPr bwMode="auto">
                          <a:xfrm>
                            <a:off x="0" y="0"/>
                            <a:ext cx="2743200" cy="2047875"/>
                          </a:xfrm>
                          <a:prstGeom prst="rect">
                            <a:avLst/>
                          </a:prstGeom>
                          <a:noFill/>
                          <a:ln w="9525">
                            <a:noFill/>
                            <a:miter lim="800000"/>
                            <a:headEnd/>
                            <a:tailEnd/>
                          </a:ln>
                        </pic:spPr>
                      </pic:pic>
                    </a:graphicData>
                  </a:graphic>
                </wp:inline>
              </w:drawing>
            </w:r>
            <w:r/>
          </w:p>
          <w:p>
            <w:pPr>
              <w:pStyle w:val="Caption1"/>
              <w:spacing w:before="0" w:after="120"/>
              <w:jc w:val="center"/>
              <w:rPr>
                <w:b w:val="false"/>
                <w:b w:val="false"/>
              </w:rPr>
            </w:pPr>
            <w:bookmarkStart w:id="18" w:name="_Ref477791161"/>
            <w:r>
              <w:rPr/>
              <w:t xml:space="preserve">Figure </w:t>
            </w:r>
            <w:r>
              <w:rPr/>
              <w:fldChar w:fldCharType="begin"/>
            </w:r>
            <w:r>
              <w:instrText> SEQ Figure \* ARABIC </w:instrText>
            </w:r>
            <w:r>
              <w:fldChar w:fldCharType="separate"/>
            </w:r>
            <w:r>
              <w:t>17</w:t>
            </w:r>
            <w:r>
              <w:fldChar w:fldCharType="end"/>
            </w:r>
            <w:bookmarkEnd w:id="18"/>
            <w:r>
              <w:rPr/>
              <w:t xml:space="preserve">: </w:t>
            </w:r>
            <w:r>
              <w:rPr>
                <w:b w:val="false"/>
              </w:rPr>
              <w:t>2D Scatter Plot for K = 5</w:t>
            </w:r>
            <w:r/>
          </w:p>
          <w:p>
            <w:pPr>
              <w:pStyle w:val="Normal"/>
              <w:spacing w:before="0" w:after="0"/>
              <w:ind w:left="2952" w:hanging="0"/>
            </w:pPr>
            <w:r>
              <w:rPr>
                <w:b/>
              </w:rPr>
              <w:t>Minimum Loss:</w:t>
            </w:r>
            <w:r>
              <w:rPr/>
              <w:t xml:space="preserve"> 6211.66503906.</w:t>
            </w:r>
            <w:r/>
          </w:p>
          <w:p>
            <w:pPr>
              <w:pStyle w:val="Normal"/>
              <w:spacing w:before="0" w:after="60"/>
              <w:ind w:left="2952" w:hanging="0"/>
            </w:pPr>
            <w:r>
              <w:rPr>
                <w:b/>
              </w:rPr>
              <w:t>Number of Data Points in Each Cluster:</w:t>
            </w:r>
            <w:r>
              <w:rPr/>
              <w:t xml:space="preserve"> </w:t>
              <w:br/>
              <w:t>{1: 0, 2: 2313, 3: 1, 4: 0, 5: 4352}.</w:t>
            </w:r>
            <w:r/>
          </w:p>
        </w:tc>
      </w:tr>
    </w:tbl>
    <w:p>
      <w:pPr>
        <w:pStyle w:val="ListParagraph"/>
        <w:spacing w:before="0" w:after="120"/>
        <w:ind w:left="360" w:hanging="0"/>
        <w:jc w:val="both"/>
      </w:pPr>
      <w:r>
        <w:rPr/>
        <w:t xml:space="preserve">From the results reported in figures </w:t>
      </w:r>
      <w:r>
        <w:rPr>
          <w:b/>
        </w:rPr>
        <w:fldChar w:fldCharType="begin"/>
      </w:r>
      <w:r>
        <w:instrText> REF _Ref477791157 \h </w:instrText>
      </w:r>
      <w:r>
        <w:fldChar w:fldCharType="separate"/>
      </w:r>
      <w:r>
        <w:t>Figure 13</w:t>
      </w:r>
      <w:r>
        <w:fldChar w:fldCharType="end"/>
      </w:r>
      <w:r>
        <w:rPr/>
        <w:t xml:space="preserve">, </w:t>
      </w:r>
      <w:r>
        <w:rPr>
          <w:b/>
        </w:rPr>
        <w:fldChar w:fldCharType="begin"/>
      </w:r>
      <w:r>
        <w:instrText> REF _Ref477791158 \h </w:instrText>
      </w:r>
      <w:r>
        <w:fldChar w:fldCharType="separate"/>
      </w:r>
      <w:r>
        <w:t>Figure 14</w:t>
      </w:r>
      <w:r>
        <w:fldChar w:fldCharType="end"/>
      </w:r>
      <w:r>
        <w:rPr/>
        <w:t xml:space="preserve">, </w:t>
      </w:r>
      <w:r>
        <w:rPr>
          <w:b/>
        </w:rPr>
        <w:fldChar w:fldCharType="begin"/>
      </w:r>
      <w:r>
        <w:instrText> REF _Ref477791159 \h </w:instrText>
      </w:r>
      <w:r>
        <w:fldChar w:fldCharType="separate"/>
      </w:r>
      <w:r>
        <w:t>Figure 15</w:t>
      </w:r>
      <w:r>
        <w:fldChar w:fldCharType="end"/>
      </w:r>
      <w:r>
        <w:rPr/>
        <w:t xml:space="preserve">, </w:t>
      </w:r>
      <w:r>
        <w:rPr>
          <w:b/>
        </w:rPr>
        <w:fldChar w:fldCharType="begin"/>
      </w:r>
      <w:r>
        <w:instrText> REF _Ref477791160 \h </w:instrText>
      </w:r>
      <w:r>
        <w:fldChar w:fldCharType="separate"/>
      </w:r>
      <w:r>
        <w:t>Figure 16</w:t>
      </w:r>
      <w:r>
        <w:fldChar w:fldCharType="end"/>
      </w:r>
      <w:r>
        <w:rPr/>
        <w:t xml:space="preserve">, and </w:t>
      </w:r>
      <w:r>
        <w:rPr>
          <w:b/>
        </w:rPr>
        <w:fldChar w:fldCharType="begin"/>
      </w:r>
      <w:r>
        <w:instrText> REF _Ref477791161 \h </w:instrText>
      </w:r>
      <w:r>
        <w:fldChar w:fldCharType="separate"/>
      </w:r>
      <w:r>
        <w:t>Figure 17</w:t>
      </w:r>
      <w:r>
        <w:fldChar w:fldCharType="end"/>
      </w:r>
      <w:r>
        <w:rPr/>
        <w:t>, we think K = 2 clusters is the best out of the options K = 1, 2, 3, 4, 5. Although K = 5 clusters has the lowest loss out of all the other values of K, for K values greater than 2, the number of data points in each cluster no longer stays balanced. For K &gt; 2, there is at least one cluster that either does not contain any data points or contains just one out of the 6666 data points. Therefore, K = 2 is the best out of the options, because it has a relatively low loss while still keeping clusters with a reasonable number of data points.</w:t>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spacing w:before="0" w:after="120"/>
        <w:ind w:left="360" w:hanging="0"/>
        <w:jc w:val="both"/>
        <w:rPr>
          <w:sz w:val="20"/>
          <w:sz w:val="20"/>
        </w:rPr>
      </w:pPr>
      <w:r>
        <w:rPr/>
      </w:r>
      <w:r/>
    </w:p>
    <w:p>
      <w:pPr>
        <w:pStyle w:val="ListParagraph"/>
        <w:numPr>
          <w:ilvl w:val="0"/>
          <w:numId w:val="6"/>
        </w:numPr>
        <w:spacing w:before="200" w:after="120"/>
        <w:contextualSpacing/>
        <w:jc w:val="both"/>
        <w:rPr>
          <w:i/>
          <w:i/>
        </w:rPr>
      </w:pPr>
      <w:r>
        <w:rPr>
          <w:i/>
        </w:rPr>
        <w:t>Run both the K-means and the MoG learning algorithms on data100D.npy. Comment on how many clusters you think are within the dataset and compare the learnt results of K-means and MoG. [2 pt.]</w:t>
      </w:r>
      <w:r/>
    </w:p>
    <w:p>
      <w:pPr>
        <w:pStyle w:val="Normal"/>
        <w:spacing w:before="0" w:after="60"/>
        <w:jc w:val="both"/>
        <w:rPr>
          <w:b/>
          <w:b/>
        </w:rPr>
      </w:pPr>
      <w:r>
        <w:rPr>
          <w:b/>
        </w:rPr>
        <w:t>SOLUTION:</w:t>
      </w:r>
      <w:r/>
    </w:p>
    <w:p>
      <w:pPr>
        <w:pStyle w:val="Normal"/>
        <w:spacing w:before="0" w:after="60"/>
        <w:ind w:left="360" w:hanging="0"/>
        <w:jc w:val="both"/>
      </w:pPr>
      <w:r>
        <w:rPr/>
        <w:t xml:space="preserve">A table of validation losses for both K-means and MoG learning algorithms for values of K ranging from 1 to 10 can be found in </w:t>
      </w:r>
      <w:r>
        <w:rPr>
          <w:b/>
        </w:rPr>
        <w:fldChar w:fldCharType="begin"/>
      </w:r>
      <w:r>
        <w:instrText> REF _Ref477728482 \h </w:instrText>
      </w:r>
      <w:r>
        <w:fldChar w:fldCharType="separate"/>
      </w:r>
      <w:r>
        <w:t>Table 2</w:t>
      </w:r>
      <w:r>
        <w:fldChar w:fldCharType="end"/>
      </w:r>
      <w:r>
        <w:rPr/>
        <w:t xml:space="preserve"> below. From the results obtained, we can observe that a reasonable number of clusters within this dataset is 8. The validation loss for K-means drops significantly after K = 7, and plateaus around there onwards. The validation loss for MoG is the lowest for K = 7 / 8, and starts increasing back up after K = 8. Therefore, the most reasonable value for K from the results given below is 8.</w:t>
      </w:r>
      <w:r/>
    </w:p>
    <w:p>
      <w:pPr>
        <w:pStyle w:val="Caption1"/>
        <w:keepNext/>
        <w:jc w:val="center"/>
        <w:rPr>
          <w:b w:val="false"/>
          <w:b w:val="false"/>
        </w:rPr>
      </w:pPr>
      <w:bookmarkStart w:id="19" w:name="_Ref477728482"/>
      <w:r>
        <w:rPr/>
        <w:t xml:space="preserve">Table </w:t>
      </w:r>
      <w:r>
        <w:rPr/>
        <w:fldChar w:fldCharType="begin"/>
      </w:r>
      <w:r>
        <w:instrText> SEQ Table \* ARABIC </w:instrText>
      </w:r>
      <w:r>
        <w:fldChar w:fldCharType="separate"/>
      </w:r>
      <w:r>
        <w:t>2</w:t>
      </w:r>
      <w:r>
        <w:fldChar w:fldCharType="end"/>
      </w:r>
      <w:bookmarkEnd w:id="19"/>
      <w:r>
        <w:rPr/>
        <w:t xml:space="preserve">: </w:t>
      </w:r>
      <w:r>
        <w:rPr>
          <w:b w:val="false"/>
        </w:rPr>
        <w:t>Table of Training and Validation Losses for K-means and MoG for K = {1, …, 10}</w:t>
      </w:r>
      <w:r/>
    </w:p>
    <w:tbl>
      <w:tblPr>
        <w:tblStyle w:val="TableGrid"/>
        <w:tblW w:w="8064" w:type="dxa"/>
        <w:jc w:val="center"/>
        <w:tblInd w:w="0" w:type="dxa"/>
        <w:tblBorders>
          <w:top w:val="single" w:sz="12" w:space="0" w:color="00000A"/>
          <w:left w:val="nil"/>
          <w:bottom w:val="single" w:sz="12" w:space="0" w:color="00000A"/>
          <w:right w:val="single" w:sz="4" w:space="0" w:color="A6A6A6"/>
          <w:insideH w:val="single" w:sz="12" w:space="0" w:color="00000A"/>
          <w:insideV w:val="single" w:sz="4" w:space="0" w:color="A6A6A6"/>
        </w:tblBorders>
        <w:tblCellMar>
          <w:top w:w="0" w:type="dxa"/>
          <w:left w:w="108" w:type="dxa"/>
          <w:bottom w:w="0" w:type="dxa"/>
          <w:right w:w="108" w:type="dxa"/>
        </w:tblCellMar>
      </w:tblPr>
      <w:tblGrid>
        <w:gridCol w:w="575"/>
        <w:gridCol w:w="1872"/>
        <w:gridCol w:w="1872"/>
        <w:gridCol w:w="1871"/>
        <w:gridCol w:w="1874"/>
      </w:tblGrid>
      <w:tr>
        <w:trPr>
          <w:tblHeader w:val="true"/>
          <w:trHeight w:val="288" w:hRule="atLeast"/>
        </w:trPr>
        <w:tc>
          <w:tcPr>
            <w:tcW w:w="575" w:type="dxa"/>
            <w:tcBorders>
              <w:top w:val="single" w:sz="12" w:space="0" w:color="00000A"/>
              <w:left w:val="nil"/>
              <w:bottom w:val="single" w:sz="12" w:space="0" w:color="00000A"/>
              <w:right w:val="single" w:sz="4" w:space="0" w:color="A6A6A6"/>
              <w:insideH w:val="single" w:sz="12" w:space="0" w:color="00000A"/>
              <w:insideV w:val="single" w:sz="4" w:space="0" w:color="A6A6A6"/>
            </w:tcBorders>
            <w:shd w:fill="auto" w:val="clear"/>
            <w:vAlign w:val="center"/>
          </w:tcPr>
          <w:p>
            <w:pPr>
              <w:pStyle w:val="Normal"/>
              <w:spacing w:lineRule="auto" w:line="240" w:before="0" w:after="0"/>
              <w:jc w:val="center"/>
              <w:rPr>
                <w:b/>
                <w:b/>
              </w:rPr>
            </w:pPr>
            <w:r>
              <w:rPr>
                <w:b/>
              </w:rPr>
              <w:t>K</w:t>
            </w:r>
            <w:r/>
          </w:p>
        </w:tc>
        <w:tc>
          <w:tcPr>
            <w:tcW w:w="1872" w:type="dxa"/>
            <w:tcBorders>
              <w:top w:val="single" w:sz="12" w:space="0" w:color="00000A"/>
              <w:left w:val="single" w:sz="4" w:space="0" w:color="A6A6A6"/>
              <w:bottom w:val="single" w:sz="12" w:space="0" w:color="00000A"/>
              <w:right w:val="single" w:sz="4" w:space="0" w:color="A6A6A6"/>
              <w:insideH w:val="single" w:sz="12" w:space="0" w:color="00000A"/>
              <w:insideV w:val="single" w:sz="4" w:space="0" w:color="A6A6A6"/>
            </w:tcBorders>
            <w:shd w:fill="auto" w:val="clear"/>
            <w:tcMar>
              <w:left w:w="103" w:type="dxa"/>
            </w:tcMar>
            <w:vAlign w:val="center"/>
          </w:tcPr>
          <w:p>
            <w:pPr>
              <w:pStyle w:val="Normal"/>
              <w:spacing w:lineRule="auto" w:line="240" w:before="0" w:after="0"/>
              <w:jc w:val="center"/>
              <w:rPr>
                <w:b/>
                <w:b/>
              </w:rPr>
            </w:pPr>
            <w:r>
              <w:rPr>
                <w:b/>
              </w:rPr>
              <w:t>Training Loss</w:t>
              <w:br/>
              <w:t>(K-means)</w:t>
            </w:r>
            <w:r/>
          </w:p>
        </w:tc>
        <w:tc>
          <w:tcPr>
            <w:tcW w:w="1872" w:type="dxa"/>
            <w:tcBorders>
              <w:top w:val="single" w:sz="12" w:space="0" w:color="00000A"/>
              <w:left w:val="single" w:sz="4" w:space="0" w:color="A6A6A6"/>
              <w:bottom w:val="single" w:sz="12" w:space="0" w:color="00000A"/>
              <w:right w:val="single" w:sz="4" w:space="0" w:color="A6A6A6"/>
              <w:insideH w:val="single" w:sz="12" w:space="0" w:color="00000A"/>
              <w:insideV w:val="single" w:sz="4" w:space="0" w:color="A6A6A6"/>
            </w:tcBorders>
            <w:shd w:fill="auto" w:val="clear"/>
            <w:tcMar>
              <w:left w:w="103" w:type="dxa"/>
            </w:tcMar>
            <w:vAlign w:val="center"/>
          </w:tcPr>
          <w:p>
            <w:pPr>
              <w:pStyle w:val="Normal"/>
              <w:spacing w:lineRule="auto" w:line="240" w:before="0" w:after="0"/>
              <w:jc w:val="center"/>
              <w:rPr>
                <w:b/>
                <w:b/>
              </w:rPr>
            </w:pPr>
            <w:r>
              <w:rPr>
                <w:b/>
              </w:rPr>
              <w:t>Training Loss</w:t>
              <w:br/>
              <w:t>(MoG)</w:t>
            </w:r>
            <w:r/>
          </w:p>
        </w:tc>
        <w:tc>
          <w:tcPr>
            <w:tcW w:w="1871" w:type="dxa"/>
            <w:tcBorders>
              <w:top w:val="single" w:sz="12" w:space="0" w:color="00000A"/>
              <w:left w:val="single" w:sz="4" w:space="0" w:color="A6A6A6"/>
              <w:bottom w:val="single" w:sz="12" w:space="0" w:color="00000A"/>
              <w:right w:val="single" w:sz="4" w:space="0" w:color="A6A6A6"/>
              <w:insideH w:val="single" w:sz="12" w:space="0" w:color="00000A"/>
              <w:insideV w:val="single" w:sz="4" w:space="0" w:color="A6A6A6"/>
            </w:tcBorders>
            <w:shd w:fill="auto" w:val="clear"/>
            <w:tcMar>
              <w:left w:w="103" w:type="dxa"/>
            </w:tcMar>
            <w:vAlign w:val="center"/>
          </w:tcPr>
          <w:p>
            <w:pPr>
              <w:pStyle w:val="Normal"/>
              <w:spacing w:lineRule="auto" w:line="240" w:before="0" w:after="0"/>
              <w:jc w:val="center"/>
              <w:rPr>
                <w:b/>
                <w:b/>
              </w:rPr>
            </w:pPr>
            <w:r>
              <w:rPr>
                <w:b/>
              </w:rPr>
              <w:t>Validation Loss</w:t>
              <w:br/>
              <w:t>(K-means)</w:t>
            </w:r>
            <w:r/>
          </w:p>
        </w:tc>
        <w:tc>
          <w:tcPr>
            <w:tcW w:w="1874" w:type="dxa"/>
            <w:tcBorders>
              <w:top w:val="single" w:sz="12" w:space="0" w:color="00000A"/>
              <w:left w:val="single" w:sz="4" w:space="0" w:color="A6A6A6"/>
              <w:bottom w:val="single" w:sz="12" w:space="0" w:color="00000A"/>
              <w:right w:val="nil"/>
              <w:insideH w:val="single" w:sz="12" w:space="0" w:color="00000A"/>
              <w:insideV w:val="nil"/>
            </w:tcBorders>
            <w:shd w:fill="auto" w:val="clear"/>
            <w:tcMar>
              <w:left w:w="103" w:type="dxa"/>
            </w:tcMar>
            <w:vAlign w:val="center"/>
          </w:tcPr>
          <w:p>
            <w:pPr>
              <w:pStyle w:val="Normal"/>
              <w:spacing w:lineRule="auto" w:line="240" w:before="0" w:after="0"/>
              <w:jc w:val="center"/>
              <w:rPr>
                <w:b/>
                <w:b/>
              </w:rPr>
            </w:pPr>
            <w:r>
              <w:rPr>
                <w:b/>
              </w:rPr>
              <w:t>Validation Loss</w:t>
            </w:r>
            <w:r/>
          </w:p>
          <w:p>
            <w:pPr>
              <w:pStyle w:val="Normal"/>
              <w:spacing w:lineRule="auto" w:line="240" w:before="0" w:after="0"/>
              <w:jc w:val="center"/>
              <w:rPr>
                <w:b/>
                <w:b/>
              </w:rPr>
            </w:pPr>
            <w:r>
              <w:rPr>
                <w:b/>
              </w:rPr>
              <w:t>(MoG)</w:t>
            </w:r>
            <w:r/>
          </w:p>
        </w:tc>
      </w:tr>
      <w:tr>
        <w:trPr>
          <w:trHeight w:val="288" w:hRule="atLeast"/>
        </w:trPr>
        <w:tc>
          <w:tcPr>
            <w:tcW w:w="575" w:type="dxa"/>
            <w:tcBorders>
              <w:top w:val="single" w:sz="12" w:space="0" w:color="00000A"/>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1</w:t>
            </w:r>
            <w:r/>
          </w:p>
        </w:tc>
        <w:tc>
          <w:tcPr>
            <w:tcW w:w="1872" w:type="dxa"/>
            <w:tcBorders>
              <w:top w:val="single" w:sz="12" w:space="0" w:color="00000A"/>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667063.375</w:t>
            </w:r>
            <w:r/>
          </w:p>
        </w:tc>
        <w:tc>
          <w:tcPr>
            <w:tcW w:w="1872" w:type="dxa"/>
            <w:tcBorders>
              <w:top w:val="single" w:sz="12" w:space="0" w:color="00000A"/>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56883.9101563</w:t>
            </w:r>
            <w:r/>
          </w:p>
        </w:tc>
        <w:tc>
          <w:tcPr>
            <w:tcW w:w="1871" w:type="dxa"/>
            <w:tcBorders>
              <w:top w:val="single" w:sz="12" w:space="0" w:color="00000A"/>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332982.0</w:t>
            </w:r>
            <w:r/>
          </w:p>
        </w:tc>
        <w:tc>
          <w:tcPr>
            <w:tcW w:w="1874" w:type="dxa"/>
            <w:tcBorders>
              <w:top w:val="single" w:sz="12" w:space="0" w:color="00000A"/>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28344.4</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fill="auto" w:val="clear"/>
            <w:vAlign w:val="center"/>
          </w:tcPr>
          <w:p>
            <w:pPr>
              <w:pStyle w:val="Normal"/>
              <w:spacing w:lineRule="auto" w:line="240" w:before="0" w:after="0"/>
              <w:jc w:val="center"/>
              <w:rPr>
                <w:sz w:val="20"/>
                <w:sz w:val="20"/>
              </w:rPr>
            </w:pPr>
            <w:r>
              <w:rPr/>
              <w:t>2</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fill="auto" w:val="clear"/>
            <w:tcMar>
              <w:left w:w="103" w:type="dxa"/>
            </w:tcMar>
            <w:vAlign w:val="center"/>
          </w:tcPr>
          <w:p>
            <w:pPr>
              <w:pStyle w:val="Normal"/>
              <w:spacing w:lineRule="auto" w:line="240" w:before="0" w:after="0"/>
              <w:jc w:val="center"/>
              <w:rPr>
                <w:sz w:val="20"/>
                <w:sz w:val="20"/>
              </w:rPr>
            </w:pPr>
            <w:r>
              <w:rPr/>
              <w:t>516923.25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fill="auto" w:val="clear"/>
            <w:tcMar>
              <w:left w:w="103" w:type="dxa"/>
            </w:tcMar>
            <w:vAlign w:val="center"/>
          </w:tcPr>
          <w:p>
            <w:pPr>
              <w:pStyle w:val="Normal"/>
              <w:spacing w:lineRule="auto" w:line="240" w:before="0" w:after="0"/>
              <w:jc w:val="center"/>
              <w:rPr>
                <w:sz w:val="20"/>
                <w:sz w:val="20"/>
              </w:rPr>
            </w:pPr>
            <w:r>
              <w:rPr/>
              <w:t>42725.4023438</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fill="auto" w:val="clear"/>
            <w:tcMar>
              <w:left w:w="103" w:type="dxa"/>
            </w:tcMar>
            <w:vAlign w:val="center"/>
          </w:tcPr>
          <w:p>
            <w:pPr>
              <w:pStyle w:val="Normal"/>
              <w:spacing w:lineRule="auto" w:line="240" w:before="0" w:after="0"/>
              <w:jc w:val="center"/>
              <w:rPr>
                <w:sz w:val="20"/>
                <w:sz w:val="20"/>
              </w:rPr>
            </w:pPr>
            <w:r>
              <w:rPr/>
              <w:t>258126.0</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fill="auto" w:val="clear"/>
            <w:tcMar>
              <w:left w:w="103" w:type="dxa"/>
            </w:tcMar>
            <w:vAlign w:val="center"/>
          </w:tcPr>
          <w:p>
            <w:pPr>
              <w:pStyle w:val="Normal"/>
              <w:spacing w:lineRule="auto" w:line="240" w:before="0" w:after="0"/>
              <w:jc w:val="center"/>
              <w:rPr>
                <w:sz w:val="20"/>
                <w:sz w:val="20"/>
              </w:rPr>
            </w:pPr>
            <w:r>
              <w:rPr/>
              <w:t>21271.7</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3</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384331.4375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41805.2617188</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191249.0</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20978.6</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fill="auto" w:val="clear"/>
            <w:vAlign w:val="center"/>
          </w:tcPr>
          <w:p>
            <w:pPr>
              <w:pStyle w:val="Normal"/>
              <w:spacing w:lineRule="auto" w:line="240" w:before="0" w:after="0"/>
              <w:jc w:val="center"/>
              <w:rPr>
                <w:sz w:val="20"/>
                <w:sz w:val="20"/>
              </w:rPr>
            </w:pPr>
            <w:r>
              <w:rPr/>
              <w:t>4</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fill="auto" w:val="clear"/>
            <w:tcMar>
              <w:left w:w="103" w:type="dxa"/>
            </w:tcMar>
            <w:vAlign w:val="center"/>
          </w:tcPr>
          <w:p>
            <w:pPr>
              <w:pStyle w:val="Normal"/>
              <w:spacing w:lineRule="auto" w:line="240" w:before="0" w:after="0"/>
              <w:jc w:val="center"/>
              <w:rPr>
                <w:sz w:val="20"/>
                <w:sz w:val="20"/>
              </w:rPr>
            </w:pPr>
            <w:r>
              <w:rPr/>
              <w:t>234122.03125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fill="auto" w:val="clear"/>
            <w:tcMar>
              <w:left w:w="103" w:type="dxa"/>
            </w:tcMar>
            <w:vAlign w:val="center"/>
          </w:tcPr>
          <w:p>
            <w:pPr>
              <w:pStyle w:val="Normal"/>
              <w:spacing w:lineRule="auto" w:line="240" w:before="0" w:after="0"/>
              <w:jc w:val="center"/>
              <w:rPr>
                <w:sz w:val="20"/>
                <w:sz w:val="20"/>
              </w:rPr>
            </w:pPr>
            <w:r>
              <w:rPr/>
              <w:t>35723.6601562</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fill="auto" w:val="clear"/>
            <w:tcMar>
              <w:left w:w="103" w:type="dxa"/>
            </w:tcMar>
            <w:vAlign w:val="center"/>
          </w:tcPr>
          <w:p>
            <w:pPr>
              <w:pStyle w:val="Normal"/>
              <w:spacing w:lineRule="auto" w:line="240" w:before="0" w:after="0"/>
              <w:jc w:val="center"/>
              <w:rPr>
                <w:sz w:val="20"/>
                <w:sz w:val="20"/>
              </w:rPr>
            </w:pPr>
            <w:r>
              <w:rPr/>
              <w:t>118777.0</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fill="auto" w:val="clear"/>
            <w:tcMar>
              <w:left w:w="103" w:type="dxa"/>
            </w:tcMar>
            <w:vAlign w:val="center"/>
          </w:tcPr>
          <w:p>
            <w:pPr>
              <w:pStyle w:val="Normal"/>
              <w:spacing w:lineRule="auto" w:line="240" w:before="0" w:after="0"/>
              <w:jc w:val="center"/>
              <w:rPr>
                <w:sz w:val="20"/>
                <w:sz w:val="20"/>
              </w:rPr>
            </w:pPr>
            <w:r>
              <w:rPr/>
              <w:t>17890.9</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234122.0</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38534.40625</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118777.0</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19185.9</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FFFFF" w:themeFill="background1" w:val="clear"/>
            <w:vAlign w:val="center"/>
          </w:tcPr>
          <w:p>
            <w:pPr>
              <w:pStyle w:val="Normal"/>
              <w:spacing w:lineRule="auto" w:line="240" w:before="0" w:after="0"/>
              <w:jc w:val="center"/>
              <w:rPr>
                <w:sz w:val="20"/>
                <w:sz w:val="20"/>
              </w:rPr>
            </w:pPr>
            <w:r>
              <w:rPr/>
              <w:t>6</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289264.0625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35873.8085938</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145581.0</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color="auto" w:fill="FFFFFF" w:themeFill="background1" w:val="clear"/>
            <w:tcMar>
              <w:left w:w="103" w:type="dxa"/>
            </w:tcMar>
            <w:vAlign w:val="center"/>
          </w:tcPr>
          <w:p>
            <w:pPr>
              <w:pStyle w:val="Normal"/>
              <w:spacing w:lineRule="auto" w:line="240" w:before="0" w:after="0"/>
              <w:jc w:val="center"/>
              <w:rPr>
                <w:sz w:val="20"/>
                <w:sz w:val="20"/>
              </w:rPr>
            </w:pPr>
            <w:r>
              <w:rPr/>
              <w:t>18023.9</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7</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245925.796875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30589.7792969</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124109.0</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15268.2</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FFFFF" w:themeFill="background1" w:val="clear"/>
            <w:vAlign w:val="center"/>
          </w:tcPr>
          <w:p>
            <w:pPr>
              <w:pStyle w:val="Normal"/>
              <w:spacing w:lineRule="auto" w:line="240" w:before="0" w:after="0"/>
              <w:jc w:val="center"/>
              <w:rPr>
                <w:sz w:val="20"/>
                <w:sz w:val="20"/>
              </w:rPr>
            </w:pPr>
            <w:r>
              <w:rPr/>
              <w:t>8</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143452.21875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33090.8671875</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71848.9</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color="auto" w:fill="FFFFFF" w:themeFill="background1" w:val="clear"/>
            <w:tcMar>
              <w:left w:w="103" w:type="dxa"/>
            </w:tcMar>
            <w:vAlign w:val="center"/>
          </w:tcPr>
          <w:p>
            <w:pPr>
              <w:pStyle w:val="Normal"/>
              <w:spacing w:lineRule="auto" w:line="240" w:before="0" w:after="0"/>
              <w:jc w:val="center"/>
              <w:rPr>
                <w:sz w:val="20"/>
                <w:sz w:val="20"/>
              </w:rPr>
            </w:pPr>
            <w:r>
              <w:rPr/>
              <w:t>16514.9</w:t>
            </w:r>
            <w:r/>
          </w:p>
        </w:tc>
      </w:tr>
      <w:tr>
        <w:trPr>
          <w:trHeight w:val="288" w:hRule="atLeast"/>
        </w:trPr>
        <w:tc>
          <w:tcPr>
            <w:tcW w:w="575" w:type="dxa"/>
            <w:tcBorders>
              <w:top w:val="single" w:sz="4" w:space="0" w:color="D9D9D9"/>
              <w:left w:val="nil"/>
              <w:bottom w:val="single" w:sz="4" w:space="0" w:color="D9D9D9"/>
              <w:right w:val="single" w:sz="4" w:space="0" w:color="A6A6A6"/>
              <w:insideH w:val="single" w:sz="4" w:space="0" w:color="D9D9D9"/>
              <w:insideV w:val="single" w:sz="4" w:space="0" w:color="A6A6A6"/>
            </w:tcBorders>
            <w:shd w:color="auto" w:fill="F2F2F2" w:themeFill="background1" w:themeFillShade="f2" w:val="clear"/>
            <w:vAlign w:val="center"/>
          </w:tcPr>
          <w:p>
            <w:pPr>
              <w:pStyle w:val="Normal"/>
              <w:spacing w:lineRule="auto" w:line="240" w:before="0" w:after="0"/>
              <w:jc w:val="center"/>
              <w:rPr>
                <w:sz w:val="20"/>
                <w:sz w:val="20"/>
              </w:rPr>
            </w:pPr>
            <w:r>
              <w:rPr/>
              <w:t>9</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141842.359375</w:t>
            </w:r>
            <w:r/>
          </w:p>
        </w:tc>
        <w:tc>
          <w:tcPr>
            <w:tcW w:w="1872"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37052.2773438</w:t>
            </w:r>
            <w:r/>
          </w:p>
        </w:tc>
        <w:tc>
          <w:tcPr>
            <w:tcW w:w="1871" w:type="dxa"/>
            <w:tcBorders>
              <w:top w:val="single" w:sz="4" w:space="0" w:color="D9D9D9"/>
              <w:left w:val="single" w:sz="4" w:space="0" w:color="A6A6A6"/>
              <w:bottom w:val="single" w:sz="4" w:space="0" w:color="D9D9D9"/>
              <w:right w:val="single" w:sz="4" w:space="0" w:color="A6A6A6"/>
              <w:insideH w:val="single" w:sz="4" w:space="0" w:color="D9D9D9"/>
              <w:insideV w:val="single" w:sz="4" w:space="0" w:color="A6A6A6"/>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71086.8</w:t>
            </w:r>
            <w:r/>
          </w:p>
        </w:tc>
        <w:tc>
          <w:tcPr>
            <w:tcW w:w="1874" w:type="dxa"/>
            <w:tcBorders>
              <w:top w:val="single" w:sz="4" w:space="0" w:color="D9D9D9"/>
              <w:left w:val="single" w:sz="4" w:space="0" w:color="A6A6A6"/>
              <w:bottom w:val="single" w:sz="4" w:space="0" w:color="D9D9D9"/>
              <w:right w:val="nil"/>
              <w:insideH w:val="single" w:sz="4" w:space="0" w:color="D9D9D9"/>
              <w:insideV w:val="nil"/>
            </w:tcBorders>
            <w:shd w:color="auto" w:fill="F2F2F2" w:themeFill="background1" w:themeFillShade="f2" w:val="clear"/>
            <w:tcMar>
              <w:left w:w="103" w:type="dxa"/>
            </w:tcMar>
            <w:vAlign w:val="center"/>
          </w:tcPr>
          <w:p>
            <w:pPr>
              <w:pStyle w:val="Normal"/>
              <w:spacing w:lineRule="auto" w:line="240" w:before="0" w:after="0"/>
              <w:jc w:val="center"/>
              <w:rPr>
                <w:sz w:val="20"/>
                <w:sz w:val="20"/>
              </w:rPr>
            </w:pPr>
            <w:r>
              <w:rPr/>
              <w:t>18374.9</w:t>
            </w:r>
            <w:r/>
          </w:p>
        </w:tc>
      </w:tr>
      <w:tr>
        <w:trPr>
          <w:trHeight w:val="288" w:hRule="atLeast"/>
        </w:trPr>
        <w:tc>
          <w:tcPr>
            <w:tcW w:w="575" w:type="dxa"/>
            <w:tcBorders>
              <w:top w:val="single" w:sz="4" w:space="0" w:color="D9D9D9"/>
              <w:left w:val="nil"/>
              <w:bottom w:val="single" w:sz="12" w:space="0" w:color="00000A"/>
              <w:right w:val="single" w:sz="4" w:space="0" w:color="A6A6A6"/>
              <w:insideH w:val="single" w:sz="12" w:space="0" w:color="00000A"/>
              <w:insideV w:val="single" w:sz="4" w:space="0" w:color="A6A6A6"/>
            </w:tcBorders>
            <w:shd w:color="auto" w:fill="FFFFFF" w:themeFill="background1" w:val="clear"/>
            <w:vAlign w:val="center"/>
          </w:tcPr>
          <w:p>
            <w:pPr>
              <w:pStyle w:val="Normal"/>
              <w:spacing w:lineRule="auto" w:line="240" w:before="0" w:after="0"/>
              <w:jc w:val="center"/>
              <w:rPr>
                <w:sz w:val="20"/>
                <w:sz w:val="20"/>
              </w:rPr>
            </w:pPr>
            <w:r>
              <w:rPr/>
              <w:t>10</w:t>
            </w:r>
            <w:r/>
          </w:p>
        </w:tc>
        <w:tc>
          <w:tcPr>
            <w:tcW w:w="1872" w:type="dxa"/>
            <w:tcBorders>
              <w:top w:val="single" w:sz="4" w:space="0" w:color="D9D9D9"/>
              <w:left w:val="single" w:sz="4" w:space="0" w:color="A6A6A6"/>
              <w:bottom w:val="single" w:sz="12" w:space="0" w:color="00000A"/>
              <w:right w:val="single" w:sz="4" w:space="0" w:color="A6A6A6"/>
              <w:insideH w:val="single" w:sz="12" w:space="0" w:color="00000A"/>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143398.671875</w:t>
            </w:r>
            <w:r/>
          </w:p>
        </w:tc>
        <w:tc>
          <w:tcPr>
            <w:tcW w:w="1872" w:type="dxa"/>
            <w:tcBorders>
              <w:top w:val="single" w:sz="4" w:space="0" w:color="D9D9D9"/>
              <w:left w:val="single" w:sz="4" w:space="0" w:color="A6A6A6"/>
              <w:bottom w:val="single" w:sz="12" w:space="0" w:color="00000A"/>
              <w:right w:val="single" w:sz="4" w:space="0" w:color="A6A6A6"/>
              <w:insideH w:val="single" w:sz="12" w:space="0" w:color="00000A"/>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36881.3945312</w:t>
            </w:r>
            <w:r/>
          </w:p>
        </w:tc>
        <w:tc>
          <w:tcPr>
            <w:tcW w:w="1871" w:type="dxa"/>
            <w:tcBorders>
              <w:top w:val="single" w:sz="4" w:space="0" w:color="D9D9D9"/>
              <w:left w:val="single" w:sz="4" w:space="0" w:color="A6A6A6"/>
              <w:bottom w:val="single" w:sz="12" w:space="0" w:color="00000A"/>
              <w:right w:val="single" w:sz="4" w:space="0" w:color="A6A6A6"/>
              <w:insideH w:val="single" w:sz="12" w:space="0" w:color="00000A"/>
              <w:insideV w:val="single" w:sz="4" w:space="0" w:color="A6A6A6"/>
            </w:tcBorders>
            <w:shd w:color="auto" w:fill="FFFFFF" w:themeFill="background1" w:val="clear"/>
            <w:tcMar>
              <w:left w:w="103" w:type="dxa"/>
            </w:tcMar>
            <w:vAlign w:val="center"/>
          </w:tcPr>
          <w:p>
            <w:pPr>
              <w:pStyle w:val="Normal"/>
              <w:spacing w:lineRule="auto" w:line="240" w:before="0" w:after="0"/>
              <w:jc w:val="center"/>
              <w:rPr>
                <w:sz w:val="20"/>
                <w:sz w:val="20"/>
              </w:rPr>
            </w:pPr>
            <w:r>
              <w:rPr/>
              <w:t>71849.2</w:t>
            </w:r>
            <w:r/>
          </w:p>
        </w:tc>
        <w:tc>
          <w:tcPr>
            <w:tcW w:w="1874" w:type="dxa"/>
            <w:tcBorders>
              <w:top w:val="single" w:sz="4" w:space="0" w:color="D9D9D9"/>
              <w:left w:val="single" w:sz="4" w:space="0" w:color="A6A6A6"/>
              <w:bottom w:val="single" w:sz="12" w:space="0" w:color="00000A"/>
              <w:right w:val="nil"/>
              <w:insideH w:val="single" w:sz="12" w:space="0" w:color="00000A"/>
              <w:insideV w:val="nil"/>
            </w:tcBorders>
            <w:shd w:color="auto" w:fill="FFFFFF" w:themeFill="background1" w:val="clear"/>
            <w:tcMar>
              <w:left w:w="103" w:type="dxa"/>
            </w:tcMar>
            <w:vAlign w:val="center"/>
          </w:tcPr>
          <w:p>
            <w:pPr>
              <w:pStyle w:val="Normal"/>
              <w:spacing w:lineRule="auto" w:line="240" w:before="0" w:after="0"/>
              <w:jc w:val="center"/>
              <w:rPr>
                <w:sz w:val="20"/>
                <w:sz w:val="20"/>
              </w:rPr>
            </w:pPr>
            <w:r>
              <w:rPr/>
              <w:t>18387.3</w:t>
            </w:r>
            <w:r/>
          </w:p>
        </w:tc>
      </w:tr>
    </w:tbl>
    <w:p>
      <w:pPr>
        <w:pStyle w:val="Heading1"/>
        <w:numPr>
          <w:ilvl w:val="0"/>
          <w:numId w:val="2"/>
        </w:numPr>
        <w:spacing w:before="200" w:after="200"/>
        <w:rPr>
          <w:sz w:val="28"/>
          <w:sz w:val="28"/>
        </w:rPr>
      </w:pPr>
      <w:r>
        <w:rPr>
          <w:sz w:val="28"/>
        </w:rPr>
        <w:t>Discover Latent Dimensions</w:t>
      </w:r>
      <w:r/>
    </w:p>
    <w:p>
      <w:pPr>
        <w:pStyle w:val="Heading2"/>
        <w:numPr>
          <w:ilvl w:val="1"/>
          <w:numId w:val="3"/>
        </w:numPr>
        <w:spacing w:before="200" w:after="120"/>
        <w:rPr>
          <w:sz w:val="24"/>
          <w:sz w:val="24"/>
        </w:rPr>
      </w:pPr>
      <w:r>
        <w:rPr>
          <w:sz w:val="24"/>
        </w:rPr>
        <w:t>Factor Analysis [Bonus: 6 pt.]</w:t>
      </w:r>
      <w:r/>
    </w:p>
    <w:p>
      <w:pPr>
        <w:pStyle w:val="ListParagraph"/>
        <w:numPr>
          <w:ilvl w:val="0"/>
          <w:numId w:val="7"/>
        </w:numPr>
        <w:spacing w:before="0" w:after="60"/>
        <w:contextualSpacing/>
        <w:jc w:val="both"/>
        <w:rPr>
          <w:i/>
          <w:i/>
        </w:rPr>
      </w:pPr>
      <w:r>
        <w:rPr>
          <w:i/>
        </w:rPr>
        <w:t xml:space="preserve">Deriving the marginal log likelihood of the factor analysis model for a single training example is a Gaussian distribution with the following mean and covariance matrix: </w:t>
      </w:r>
      <w:r>
        <w:rPr>
          <w:i/>
        </w:rPr>
      </w:r>
      <m:oMath xmlns:m="http://schemas.openxmlformats.org/officeDocument/2006/math">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log</m:t>
        </m:r>
        <m:nary>
          <m:naryPr>
            <m:chr m:val="∫"/>
          </m:naryPr>
          <m:sub>
            <m:r>
              <w:rPr>
                <w:rFonts w:ascii="Cambria Math" w:hAnsi="Cambria Math"/>
              </w:rPr>
              <m:t xml:space="preserve">s</m:t>
            </m:r>
          </m:sub>
          <m:sup/>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s</m:t>
                </m:r>
              </m:e>
            </m:d>
          </m:e>
        </m:nary>
        <m:r>
          <w:rPr>
            <w:rFonts w:ascii="Cambria Math" w:hAnsi="Cambria Math"/>
          </w:rPr>
          <m:t xml:space="preserve">P</m:t>
        </m:r>
        <m:d>
          <m:dPr>
            <m:begChr m:val="("/>
            <m:endChr m:val=")"/>
          </m:dPr>
          <m:e>
            <m:r>
              <w:rPr>
                <w:rFonts w:ascii="Cambria Math" w:hAnsi="Cambria Math"/>
              </w:rPr>
              <m:t xml:space="preserve">s</m:t>
            </m:r>
          </m:e>
        </m:d>
        <m:r>
          <w:rPr>
            <w:rFonts w:ascii="Cambria Math" w:hAnsi="Cambria Math"/>
          </w:rPr>
          <m:t xml:space="preserve">ds</m:t>
        </m:r>
        <m:r>
          <w:rPr>
            <w:rFonts w:ascii="Cambria Math" w:hAnsi="Cambria Math"/>
          </w:rPr>
          <m:t xml:space="preserve">=</m:t>
        </m:r>
        <m:r>
          <w:rPr>
            <w:rFonts w:ascii="Cambria Math" w:hAnsi="Cambria Math"/>
          </w:rPr>
          <m:t xml:space="preserve">log</m:t>
        </m:r>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W</m:t>
            </m:r>
            <m:sSup>
              <m:e>
                <m:r>
                  <w:rPr>
                    <w:rFonts w:ascii="Cambria Math" w:hAnsi="Cambria Math"/>
                  </w:rPr>
                  <m:t xml:space="preserve">W</m:t>
                </m:r>
              </m:e>
              <m:sup>
                <m:r>
                  <w:rPr>
                    <w:rFonts w:ascii="Cambria Math" w:hAnsi="Cambria Math"/>
                  </w:rPr>
                  <m:t xml:space="preserve">T</m:t>
                </m:r>
              </m:sup>
            </m:sSup>
          </m:e>
        </m:d>
      </m:oMath>
      <w:r>
        <w:rPr>
          <w:i/>
        </w:rPr>
        <w:t>. (You may directly quote the multivariate Gaussian results at the end of this handout.) [1 pt.]</w:t>
      </w:r>
      <w:r/>
    </w:p>
    <w:p>
      <w:pPr>
        <w:pStyle w:val="Normal"/>
        <w:spacing w:before="0" w:after="60"/>
        <w:jc w:val="both"/>
      </w:pPr>
      <w:r>
        <w:rPr>
          <w:b/>
        </w:rPr>
        <w:t>SOLUTION:</w:t>
      </w:r>
      <w:r/>
    </w:p>
    <w:p>
      <w:pPr>
        <w:pStyle w:val="Normal"/>
        <w:spacing w:before="0" w:after="60"/>
        <w:jc w:val="center"/>
      </w:pPr>
      <w:r>
        <w:rPr>
          <w:b/>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r>
          <w:rPr>
            <w:rFonts w:ascii="Cambria Math" w:hAnsi="Cambria Math"/>
          </w:rPr>
          <m:t xml:space="preserve">P</m:t>
        </m:r>
        <m:d>
          <m:dPr>
            <m:begChr m:val="("/>
            <m:endChr m:val=")"/>
          </m:dPr>
          <m:e>
            <m:sSub>
              <m:e>
                <m:r>
                  <w:rPr>
                    <w:rFonts w:ascii="Cambria Math" w:hAnsi="Cambria Math"/>
                  </w:rPr>
                  <m:t xml:space="preserve">s</m:t>
                </m:r>
              </m:e>
              <m:sub>
                <m:r>
                  <w:rPr>
                    <w:rFonts w:ascii="Cambria Math" w:hAnsi="Cambria Math"/>
                  </w:rPr>
                  <m:t xml:space="preserve">n</m:t>
                </m:r>
              </m:sub>
            </m:sSub>
          </m:e>
        </m:d>
      </m:oMath>
      <w:r/>
    </w:p>
    <w:p>
      <w:pPr>
        <w:pStyle w:val="Normal"/>
        <w:spacing w:before="0" w:after="60"/>
        <w:jc w:val="center"/>
      </w:pPr>
      <w:r>
        <w:rPr>
          <w:b/>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s</m:t>
                </m:r>
              </m:e>
              <m:sub>
                <m:r>
                  <w:rPr>
                    <w:rFonts w:ascii="Cambria Math" w:hAnsi="Cambria Math"/>
                  </w:rPr>
                  <m:t xml:space="preserve">n</m:t>
                </m:r>
              </m:sub>
            </m:sSub>
          </m:e>
        </m:d>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r>
              <w:rPr>
                <w:rFonts w:ascii="Cambria Math" w:hAnsi="Cambria Math"/>
              </w:rPr>
              <m:t xml:space="preserve">I</m:t>
            </m:r>
          </m:e>
        </m:d>
      </m:oMath>
      <w:r/>
    </w:p>
    <w:p>
      <w:pPr>
        <w:pStyle w:val="Normal"/>
        <w:spacing w:before="0" w:after="60"/>
        <w:jc w:val="center"/>
      </w:pPr>
      <w:r>
        <w:rPr>
          <w:b/>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n</m:t>
                </m:r>
              </m:sub>
            </m:sSub>
          </m:e>
        </m:d>
      </m:oMath>
      <w:r/>
    </w:p>
    <w:p>
      <w:pPr>
        <w:pStyle w:val="Normal"/>
        <w:spacing w:before="0" w:after="60"/>
        <w:jc w:val="left"/>
        <w:rPr>
          <w:sz w:val="20"/>
          <w:b w:val="false"/>
          <w:sz w:val="20"/>
          <w:b w:val="false"/>
          <w:bCs w:val="false"/>
        </w:rPr>
      </w:pPr>
      <w:r>
        <w:rPr>
          <w:b w:val="false"/>
          <w:bCs w:val="false"/>
        </w:rPr>
        <w:t>In the assignment handout identities, we set the following:</w:t>
      </w:r>
      <w:r/>
    </w:p>
    <w:p>
      <w:pPr>
        <w:pStyle w:val="Normal"/>
        <w:spacing w:before="0" w:after="60"/>
        <w:jc w:val="center"/>
      </w:pPr>
      <w:r>
        <w:rPr>
          <w:b w:val="false"/>
          <w:bCs w:val="false"/>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Ψ</m:t>
        </m:r>
      </m:oMath>
      <w:r/>
    </w:p>
    <w:p>
      <w:pPr>
        <w:pStyle w:val="Normal"/>
        <w:spacing w:before="0" w:after="60"/>
        <w:jc w:val="center"/>
      </w:pPr>
      <w:r>
        <w:rPr>
          <w:b w:val="false"/>
          <w:bCs w:val="false"/>
        </w:rPr>
        <w:t>Therefore,</w:t>
      </w:r>
      <w:r>
        <w:rPr>
          <w:b w:val="false"/>
          <w:bCs w:val="false"/>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W</m:t>
            </m:r>
            <m:sSup>
              <m:e>
                <m:d>
                  <m:dPr>
                    <m:begChr m:val="("/>
                    <m:endChr m:val=")"/>
                  </m:dPr>
                  <m:e>
                    <m:r>
                      <w:rPr>
                        <w:rFonts w:ascii="Cambria Math" w:hAnsi="Cambria Math"/>
                      </w:rPr>
                      <m:t xml:space="preserve">I</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W</m:t>
                </m:r>
              </m:e>
              <m:sup>
                <m:r>
                  <w:rPr>
                    <w:rFonts w:ascii="Cambria Math" w:hAnsi="Cambria Math"/>
                  </w:rPr>
                  <m:t xml:space="preserve">T</m:t>
                </m:r>
              </m:sup>
            </m:sSup>
          </m:e>
        </m:d>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Ψ</m:t>
            </m:r>
            <m:r>
              <w:rPr>
                <w:rFonts w:ascii="Cambria Math" w:hAnsi="Cambria Math"/>
              </w:rPr>
              <m:t xml:space="preserve">+</m:t>
            </m:r>
            <m:sSup>
              <m:e>
                <m:r>
                  <w:rPr>
                    <w:rFonts w:ascii="Cambria Math" w:hAnsi="Cambria Math"/>
                  </w:rPr>
                  <m:t xml:space="preserve">WW</m:t>
                </m:r>
              </m:e>
              <m:sup>
                <m:r>
                  <w:rPr>
                    <w:rFonts w:ascii="Cambria Math" w:hAnsi="Cambria Math"/>
                  </w:rPr>
                  <m:t xml:space="preserve">T</m:t>
                </m:r>
              </m:sup>
            </m:sSup>
          </m:e>
        </m:d>
      </m:oMath>
      <w:r/>
    </w:p>
    <w:p>
      <w:pPr>
        <w:pStyle w:val="Normal"/>
        <w:spacing w:before="0" w:after="60"/>
        <w:jc w:val="left"/>
      </w:pPr>
      <w:r>
        <w:rPr>
          <w:b w:val="false"/>
          <w:bCs w:val="false"/>
        </w:rPr>
        <w:t>Given that there is only one training example, B = 1. As seen above, the new expression for</w:t>
      </w:r>
      <w:r>
        <w:rPr>
          <w:b w:val="false"/>
          <w:bCs w:val="false"/>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e>
        </m:d>
      </m:oMath>
      <w:r>
        <w:rPr>
          <w:b w:val="false"/>
          <w:bCs w:val="false"/>
        </w:rPr>
        <w:t>also does not contain</w:t>
      </w:r>
      <w:r>
        <w:rPr>
          <w:b w:val="false"/>
          <w:bCs w:val="false"/>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b w:val="false"/>
          <w:bCs w:val="false"/>
        </w:rPr>
        <w:t>.</w:t>
      </w:r>
      <w:r/>
    </w:p>
    <w:p>
      <w:pPr>
        <w:pStyle w:val="Normal"/>
        <w:spacing w:before="0" w:after="60"/>
        <w:jc w:val="center"/>
      </w:pPr>
      <w:r>
        <w:rPr>
          <w:b w:val="false"/>
          <w:bCs w:val="false"/>
        </w:rPr>
        <w:t xml:space="preserve">Therefore, </w:t>
      </w:r>
      <w:r>
        <w:rPr>
          <w:b w:val="false"/>
          <w:bCs w:val="false"/>
        </w:rPr>
      </w:r>
      <m:oMath xmlns:m="http://schemas.openxmlformats.org/officeDocument/2006/math">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log</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1</m:t>
            </m:r>
          </m:sup>
          <m:e>
            <m:nary>
              <m:naryPr>
                <m:chr m:val="∫"/>
              </m:naryPr>
              <m:sub>
                <m:sSub>
                  <m:e>
                    <m:r>
                      <w:rPr>
                        <w:rFonts w:ascii="Cambria Math" w:hAnsi="Cambria Math"/>
                      </w:rPr>
                      <m:t xml:space="preserve">s</m:t>
                    </m:r>
                  </m:e>
                  <m:sub>
                    <m:r>
                      <w:rPr>
                        <w:rFonts w:ascii="Cambria Math" w:hAnsi="Cambria Math"/>
                      </w:rPr>
                      <m:t xml:space="preserve">n</m:t>
                    </m:r>
                  </m:sub>
                </m:sSub>
              </m:sub>
              <m:sup/>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e>
            </m:nary>
            <m:r>
              <w:rPr>
                <w:rFonts w:ascii="Cambria Math" w:hAnsi="Cambria Math"/>
              </w:rPr>
              <m:t xml:space="preserve">P</m:t>
            </m:r>
            <m:d>
              <m:dPr>
                <m:begChr m:val="("/>
                <m:endChr m:val=")"/>
              </m:dPr>
              <m:e>
                <m:sSub>
                  <m:e>
                    <m:r>
                      <w:rPr>
                        <w:rFonts w:ascii="Cambria Math" w:hAnsi="Cambria Math"/>
                      </w:rPr>
                      <m:t xml:space="preserve">s</m:t>
                    </m:r>
                  </m:e>
                  <m:sub>
                    <m:r>
                      <w:rPr>
                        <w:rFonts w:ascii="Cambria Math" w:hAnsi="Cambria Math"/>
                      </w:rPr>
                      <m:t xml:space="preserve">n</m:t>
                    </m:r>
                  </m:sub>
                </m:sSub>
              </m:e>
            </m:d>
            <m:sSub>
              <m:e>
                <m:r>
                  <w:rPr>
                    <w:rFonts w:ascii="Cambria Math" w:hAnsi="Cambria Math"/>
                  </w:rPr>
                  <m:t xml:space="preserve">ds</m:t>
                </m:r>
              </m:e>
              <m:sub>
                <m:r>
                  <w:rPr>
                    <w:rFonts w:ascii="Cambria Math" w:hAnsi="Cambria Math"/>
                  </w:rPr>
                  <m:t xml:space="preserve">n</m:t>
                </m:r>
              </m:sub>
            </m:sSub>
            <m:r>
              <w:rPr>
                <w:rFonts w:ascii="Cambria Math" w:hAnsi="Cambria Math"/>
              </w:rPr>
              <m:t xml:space="preserve">=</m:t>
            </m:r>
            <m:r>
              <w:rPr>
                <w:rFonts w:ascii="Cambria Math" w:hAnsi="Cambria Math"/>
              </w:rPr>
              <m:t xml:space="preserve">log</m:t>
            </m:r>
            <m:r>
              <w:rPr>
                <w:rFonts w:ascii="Cambria Math" w:hAnsi="Cambria Math"/>
              </w:rPr>
              <m:t xml:space="preserve">N</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W</m:t>
                </m:r>
                <m:sSup>
                  <m:e>
                    <m:r>
                      <w:rPr>
                        <w:rFonts w:ascii="Cambria Math" w:hAnsi="Cambria Math"/>
                      </w:rPr>
                      <m:t xml:space="preserve">W</m:t>
                    </m:r>
                  </m:e>
                  <m:sup>
                    <m:r>
                      <w:rPr>
                        <w:rFonts w:ascii="Cambria Math" w:hAnsi="Cambria Math"/>
                      </w:rPr>
                      <m:t xml:space="preserve">T</m:t>
                    </m:r>
                  </m:sup>
                </m:sSup>
              </m:e>
            </m:d>
          </m:e>
        </m:nary>
      </m:oMath>
      <w:r/>
    </w:p>
    <w:p>
      <w:pPr>
        <w:pStyle w:val="ListParagraph"/>
        <w:numPr>
          <w:ilvl w:val="0"/>
          <w:numId w:val="7"/>
        </w:numPr>
        <w:spacing w:before="200" w:after="0"/>
        <w:contextualSpacing/>
        <w:jc w:val="both"/>
      </w:pPr>
      <w:r>
        <w:rPr>
          <w:i/>
        </w:rPr>
        <w:t>Write a TensorFlow implementation that learns Factor Analysis models by directly maximizing the log likelihood function. Namely, we would like to adapt the weight matrix, the mean of the data and the data covariance matrix by maximizing the marginal log likelihood:</w:t>
      </w:r>
      <w:r/>
    </w:p>
    <w:p>
      <w:pPr>
        <w:pStyle w:val="ListParagraph"/>
        <w:spacing w:before="0" w:after="0"/>
        <w:ind w:left="360" w:hanging="0"/>
        <w:contextualSpacing/>
        <w:jc w:val="both"/>
        <w:rPr>
          <w:i/>
          <w:i/>
        </w:rPr>
      </w:pPr>
      <w:r>
        <w:rPr/>
      </w:r>
      <m:oMath xmlns:m="http://schemas.openxmlformats.org/officeDocument/2006/math">
        <m:m>
          <m:mr>
            <m:e>
              <m:r>
                <w:rPr>
                  <w:rFonts w:ascii="Cambria Math" w:hAnsi="Cambria Math"/>
                </w:rPr>
                <m:t xml:space="preserve">max</m:t>
              </m:r>
            </m:e>
          </m:mr>
          <m:mr>
            <m:e>
              <m:r>
                <w:rPr>
                  <w:rFonts w:ascii="Cambria Math" w:hAnsi="Cambria Math"/>
                </w:rPr>
                <m:t xml:space="preserve">W</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Ψ</m:t>
              </m:r>
            </m:e>
          </m:mr>
        </m: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B</m:t>
            </m:r>
          </m:sup>
          <m:e>
            <m:r>
              <w:rPr>
                <w:rFonts w:ascii="Cambria Math" w:hAnsi="Cambria Math"/>
              </w:rPr>
              <m:t xml:space="preserve">log</m:t>
            </m:r>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n</m:t>
                    </m:r>
                  </m:sub>
                </m:sSub>
              </m:e>
            </m:d>
          </m:e>
        </m:nary>
      </m:oMath>
      <w:r/>
    </w:p>
    <w:p>
      <w:pPr>
        <w:pStyle w:val="ListParagraph"/>
        <w:spacing w:before="0" w:after="60"/>
        <w:ind w:left="360" w:hanging="0"/>
        <w:contextualSpacing/>
        <w:jc w:val="both"/>
        <w:rPr>
          <w:i/>
          <w:i/>
        </w:rPr>
      </w:pPr>
      <w:r>
        <w:rPr>
          <w:i/>
        </w:rPr>
        <w:t xml:space="preserve">Note that for the determinant of the covariance matrix, a numerical stable implementation is to use a Cholesky decomposition that is </w:t>
      </w:r>
      <w:r>
        <w:rPr>
          <w:i/>
        </w:rPr>
      </w:r>
      <m:oMath xmlns:m="http://schemas.openxmlformats.org/officeDocument/2006/math">
        <m:r>
          <w:rPr>
            <w:rFonts w:ascii="Cambria Math" w:hAnsi="Cambria Math"/>
          </w:rPr>
          <m:t xml:space="preserve">log</m:t>
        </m:r>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nary>
          <m:naryPr>
            <m:chr m:val="∑"/>
            <m:supHide m:val="1"/>
          </m:naryPr>
          <m:sub>
            <m:r>
              <w:rPr>
                <w:rFonts w:ascii="Cambria Math" w:hAnsi="Cambria Math"/>
              </w:rPr>
              <m:t xml:space="preserve">i</m:t>
            </m:r>
          </m:sub>
          <m:sup/>
          <m:e>
            <m:r>
              <w:rPr>
                <w:rFonts w:ascii="Cambria Math" w:hAnsi="Cambria Math"/>
              </w:rPr>
              <m:t xml:space="preserve">log</m:t>
            </m:r>
            <m:r>
              <w:rPr>
                <w:rFonts w:ascii="Cambria Math" w:hAnsi="Cambria Math"/>
              </w:rPr>
              <m:t xml:space="preserve">diag</m:t>
            </m:r>
            <m:sSubSup>
              <m:e>
                <m:d>
                  <m:dPr>
                    <m:begChr m:val="{"/>
                    <m:endChr m:val="}"/>
                  </m:dPr>
                  <m:e>
                    <m:r>
                      <w:rPr>
                        <w:rFonts w:ascii="Cambria Math" w:hAnsi="Cambria Math"/>
                      </w:rPr>
                      <m:t xml:space="preserve">L</m:t>
                    </m:r>
                  </m:e>
                </m:d>
              </m:e>
              <m:sub>
                <m:r>
                  <w:rPr>
                    <w:rFonts w:ascii="Cambria Math" w:hAnsi="Cambria Math"/>
                  </w:rPr>
                  <m:t xml:space="preserve">i</m:t>
                </m:r>
              </m:sub>
              <m:sup>
                <m:r>
                  <w:rPr>
                    <w:rFonts w:ascii="Cambria Math" w:hAnsi="Cambria Math"/>
                  </w:rPr>
                  <m:t xml:space="preserve">2</m:t>
                </m:r>
              </m:sup>
            </m:sSubSup>
          </m:e>
        </m:nary>
      </m:oMath>
      <w:r>
        <w:rPr>
          <w:i/>
        </w:rPr>
        <w:t xml:space="preserve"> and L is the Cholesky factor. This trick can be implemented in TensorFlow as:</w:t>
      </w:r>
      <w:r/>
    </w:p>
    <w:p>
      <w:pPr>
        <w:pStyle w:val="ListParagraph"/>
        <w:spacing w:before="0" w:after="60"/>
        <w:ind w:left="360" w:hanging="0"/>
        <w:contextualSpacing/>
        <w:jc w:val="center"/>
      </w:pPr>
      <w:r>
        <w:rPr>
          <w:rFonts w:ascii="Consolas" w:hAnsi="Consolas"/>
        </w:rPr>
        <w:t>log_det = 2.0 * tf.reduce_sum(tf.log(tf.diag_part(tf.cholesky(A))))</w:t>
      </w:r>
      <w:r/>
    </w:p>
    <w:p>
      <w:pPr>
        <w:pStyle w:val="ListParagraph"/>
        <w:spacing w:before="0" w:after="60"/>
        <w:ind w:hanging="0"/>
        <w:contextualSpacing/>
        <w:jc w:val="left"/>
        <w:rPr>
          <w:sz w:val="20"/>
          <w:sz w:val="20"/>
        </w:rPr>
      </w:pPr>
      <w:r>
        <w:rPr/>
      </w:r>
      <w:r/>
    </w:p>
    <w:p>
      <w:pPr>
        <w:pStyle w:val="ListParagraph"/>
        <w:spacing w:before="200" w:after="60"/>
        <w:ind w:left="360" w:hanging="0"/>
        <w:contextualSpacing/>
        <w:jc w:val="both"/>
        <w:rPr>
          <w:i/>
          <w:i/>
        </w:rPr>
      </w:pPr>
      <w:r>
        <w:rPr>
          <w:i/>
        </w:rPr>
        <w:t>For the tiny hand-written digits dataset containing two classes “3” and “5” tinymnist.npy, train a factor analysis model by setting the number of latent dimension K = 4 and report training, validation and test marginal log likelihood. Plot each row of the learnt weight matrix as a set of 8x8 images similar to the neural network visualization in assignment 2. Comment on the visualization and discuss what kind of latent dimensions factor analysis has discovered from the dataset. (You would like to discuss what kind of variability has the weight matrix captured about the handwritten digits of “3" and “5", e.g. one latent dimension is used to model the variability of the top part of those digits.) [3 pt.]</w:t>
      </w:r>
      <w:r/>
    </w:p>
    <w:p>
      <w:pPr>
        <w:pStyle w:val="Normal"/>
        <w:spacing w:before="0" w:after="60"/>
        <w:jc w:val="both"/>
      </w:pPr>
      <w:r>
        <w:rPr>
          <w:b/>
        </w:rPr>
        <w:t>SOLUTION:</w:t>
      </w:r>
      <w:r/>
    </w:p>
    <w:p>
      <w:pPr>
        <w:pStyle w:val="Normal"/>
        <w:spacing w:before="0" w:after="60"/>
        <w:jc w:val="both"/>
        <w:rPr>
          <w:sz w:val="24"/>
          <w:sz w:val="24"/>
          <w:szCs w:val="24"/>
        </w:rPr>
      </w:pPr>
      <w:r>
        <w:rPr>
          <w:sz w:val="24"/>
          <w:szCs w:val="24"/>
        </w:rPr>
        <w:drawing>
          <wp:anchor behindDoc="0" distT="0" distB="76200" distL="0" distR="0" simplePos="0" locked="0" layoutInCell="1" allowOverlap="1" relativeHeight="105">
            <wp:simplePos x="0" y="0"/>
            <wp:positionH relativeFrom="column">
              <wp:posOffset>267335</wp:posOffset>
            </wp:positionH>
            <wp:positionV relativeFrom="paragraph">
              <wp:posOffset>0</wp:posOffset>
            </wp:positionV>
            <wp:extent cx="2743200" cy="1984375"/>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19"/>
                    <a:stretch>
                      <a:fillRect/>
                    </a:stretch>
                  </pic:blipFill>
                  <pic:spPr bwMode="auto">
                    <a:xfrm>
                      <a:off x="0" y="0"/>
                      <a:ext cx="2743200" cy="1984375"/>
                    </a:xfrm>
                    <a:prstGeom prst="rect">
                      <a:avLst/>
                    </a:prstGeom>
                    <a:noFill/>
                    <a:ln w="9525">
                      <a:noFill/>
                      <a:miter lim="800000"/>
                      <a:headEnd/>
                      <a:tailEnd/>
                    </a:ln>
                  </pic:spPr>
                </pic:pic>
              </a:graphicData>
            </a:graphic>
          </wp:anchor>
        </w:drawing>
        <w:drawing>
          <wp:anchor behindDoc="0" distT="0" distB="76200" distL="0" distR="0" simplePos="0" locked="0" layoutInCell="1" allowOverlap="1" relativeHeight="106">
            <wp:simplePos x="0" y="0"/>
            <wp:positionH relativeFrom="column">
              <wp:posOffset>3139440</wp:posOffset>
            </wp:positionH>
            <wp:positionV relativeFrom="paragraph">
              <wp:posOffset>0</wp:posOffset>
            </wp:positionV>
            <wp:extent cx="2743200" cy="205740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0"/>
                    <a:stretch>
                      <a:fillRect/>
                    </a:stretch>
                  </pic:blipFill>
                  <pic:spPr bwMode="auto">
                    <a:xfrm>
                      <a:off x="0" y="0"/>
                      <a:ext cx="2743200" cy="2057400"/>
                    </a:xfrm>
                    <a:prstGeom prst="rect">
                      <a:avLst/>
                    </a:prstGeom>
                    <a:noFill/>
                    <a:ln w="9525">
                      <a:noFill/>
                      <a:miter lim="800000"/>
                      <a:headEnd/>
                      <a:tailEnd/>
                    </a:ln>
                  </pic:spPr>
                </pic:pic>
              </a:graphicData>
            </a:graphic>
          </wp:anchor>
        </w:drawing>
        <w:drawing>
          <wp:anchor behindDoc="0" distT="0" distB="76200" distL="0" distR="0" simplePos="0" locked="0" layoutInCell="1" allowOverlap="1" relativeHeight="107">
            <wp:simplePos x="0" y="0"/>
            <wp:positionH relativeFrom="column">
              <wp:posOffset>267335</wp:posOffset>
            </wp:positionH>
            <wp:positionV relativeFrom="paragraph">
              <wp:posOffset>2343785</wp:posOffset>
            </wp:positionV>
            <wp:extent cx="2743200" cy="205740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1"/>
                    <a:stretch>
                      <a:fillRect/>
                    </a:stretch>
                  </pic:blipFill>
                  <pic:spPr bwMode="auto">
                    <a:xfrm>
                      <a:off x="0" y="0"/>
                      <a:ext cx="2743200" cy="2057400"/>
                    </a:xfrm>
                    <a:prstGeom prst="rect">
                      <a:avLst/>
                    </a:prstGeom>
                    <a:noFill/>
                    <a:ln w="9525">
                      <a:noFill/>
                      <a:miter lim="800000"/>
                      <a:headEnd/>
                      <a:tailEnd/>
                    </a:ln>
                  </pic:spPr>
                </pic:pic>
              </a:graphicData>
            </a:graphic>
          </wp:anchor>
        </w:drawing>
        <w:drawing>
          <wp:anchor behindDoc="0" distT="0" distB="76200" distL="0" distR="0" simplePos="0" locked="0" layoutInCell="1" allowOverlap="1" relativeHeight="108">
            <wp:simplePos x="0" y="0"/>
            <wp:positionH relativeFrom="column">
              <wp:posOffset>3139440</wp:posOffset>
            </wp:positionH>
            <wp:positionV relativeFrom="paragraph">
              <wp:posOffset>2343785</wp:posOffset>
            </wp:positionV>
            <wp:extent cx="2743200" cy="205740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2"/>
                    <a:stretch>
                      <a:fillRect/>
                    </a:stretch>
                  </pic:blipFill>
                  <pic:spPr bwMode="auto">
                    <a:xfrm>
                      <a:off x="0" y="0"/>
                      <a:ext cx="2743200" cy="2057400"/>
                    </a:xfrm>
                    <a:prstGeom prst="rect">
                      <a:avLst/>
                    </a:prstGeom>
                    <a:noFill/>
                    <a:ln w="9525">
                      <a:noFill/>
                      <a:miter lim="800000"/>
                      <a:headEnd/>
                      <a:tailEnd/>
                    </a:ln>
                  </pic:spPr>
                </pic:pic>
              </a:graphicData>
            </a:graphic>
          </wp:anchor>
        </w:drawing>
      </w:r>
      <w:r/>
    </w:p>
    <w:p>
      <w:pPr>
        <w:pStyle w:val="Normal"/>
        <w:spacing w:before="0" w:after="60"/>
        <w:jc w:val="both"/>
        <w:rPr>
          <w:sz w:val="20"/>
          <w:sz w:val="20"/>
          <w:szCs w:val="20"/>
        </w:rPr>
      </w:pPr>
      <w:r>
        <w:rPr>
          <w:sz w:val="20"/>
          <w:szCs w:val="20"/>
        </w:rPr>
        <w:t>As the classification problem is binary, it only requires a single filter to distinguish between the '3' and the '5' handwritten digits. This explains why all 4 rows resemble each other. Additionally, the effort is focused on the top right corner of the image and the far left of the image, which is where the two digits differ the most. The bottom half of '3' and '5' are very similar, which is why the bottom half of all the filters have relatively low weights.</w:t>
      </w:r>
      <w:r/>
    </w:p>
    <w:p>
      <w:pPr>
        <w:pStyle w:val="Normal"/>
        <w:spacing w:before="0" w:after="60"/>
        <w:jc w:val="both"/>
        <w:rPr>
          <w:sz w:val="24"/>
          <w:sz w:val="24"/>
          <w:szCs w:val="24"/>
        </w:rPr>
      </w:pPr>
      <w:r>
        <w:rPr>
          <w:sz w:val="24"/>
          <w:szCs w:val="24"/>
        </w:rPr>
      </w:r>
      <w:r/>
    </w:p>
    <w:p>
      <w:pPr>
        <w:pStyle w:val="ListParagraph"/>
        <w:numPr>
          <w:ilvl w:val="0"/>
          <w:numId w:val="7"/>
        </w:numPr>
        <w:spacing w:before="0" w:after="0"/>
        <w:contextualSpacing/>
        <w:jc w:val="both"/>
      </w:pPr>
      <w:r>
        <w:rPr>
          <w:i/>
        </w:rPr>
        <w:t xml:space="preserve">Geoffrey Hinton's explanation on PCA and FA: Generate a toy dataset of 200 3-dimensional data points </w:t>
      </w:r>
      <w:r>
        <w:rPr>
          <w:i/>
        </w:rPr>
      </w:r>
      <m:oMath xmlns:m="http://schemas.openxmlformats.org/officeDocument/2006/math">
        <m:d>
          <m:dPr>
            <m:begChr m:val="{"/>
            <m:endChr m:val="}"/>
          </m:dPr>
          <m:e>
            <m:sSup>
              <m:e>
                <m:r>
                  <w:rPr>
                    <w:rFonts w:ascii="Cambria Math" w:hAnsi="Cambria Math"/>
                  </w:rPr>
                  <m:t xml:space="preserve">x</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200</m:t>
                    </m:r>
                  </m:e>
                </m:d>
              </m:sup>
            </m:sSup>
          </m:e>
        </m:d>
      </m:oMath>
      <w:r>
        <w:rPr>
          <w:i/>
        </w:rPr>
        <w:t xml:space="preserve"> by first generating the latent states s from a 3-D multivariate Gaussian distribution with zero mean and identity covariance matrix </w:t>
      </w:r>
      <w:r>
        <w:rPr>
          <w:i/>
        </w:rPr>
      </w:r>
      <m:oMath xmlns:m="http://schemas.openxmlformats.org/officeDocument/2006/math">
        <m:r>
          <w:rPr>
            <w:rFonts w:ascii="Cambria Math" w:hAnsi="Cambria Math"/>
          </w:rPr>
          <m:t xml:space="preserve">s</m:t>
        </m:r>
        <m:r>
          <m:t xml:space="preserve"> </m:t>
        </m:r>
        <m:r>
          <w:rPr>
            <w:rFonts w:ascii="Cambria Math" w:hAnsi="Cambria Math"/>
          </w:rPr>
          <m:t xml:space="preserve">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I</m:t>
            </m:r>
          </m:e>
        </m:d>
      </m:oMath>
      <w:r>
        <w:rPr>
          <w:i/>
        </w:rPr>
        <w:t xml:space="preserve">, </w:t>
      </w:r>
      <w:r>
        <w:rPr>
          <w:i/>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e>
              </m:mr>
              <m:mr>
                <m:e>
                  <m:sSub>
                    <m:e>
                      <m:r>
                        <w:rPr>
                          <w:rFonts w:ascii="Cambria Math" w:hAnsi="Cambria Math"/>
                        </w:rPr>
                        <m:t xml:space="preserve">s</m:t>
                      </m:r>
                    </m:e>
                    <m:sub>
                      <m:r>
                        <w:rPr>
                          <w:rFonts w:ascii="Cambria Math" w:hAnsi="Cambria Math"/>
                        </w:rPr>
                        <m:t xml:space="preserve">2</m:t>
                      </m:r>
                    </m:sub>
                  </m:sSub>
                </m:e>
              </m:mr>
              <m:mr>
                <m:e>
                  <m:sSub>
                    <m:e>
                      <m:r>
                        <w:rPr>
                          <w:rFonts w:ascii="Cambria Math" w:hAnsi="Cambria Math"/>
                        </w:rPr>
                        <m:t xml:space="preserve">s</m:t>
                      </m:r>
                    </m:e>
                    <m:sub>
                      <m:r>
                        <w:rPr>
                          <w:rFonts w:ascii="Cambria Math" w:hAnsi="Cambria Math"/>
                        </w:rPr>
                        <m:t xml:space="preserve">3</m:t>
                      </m:r>
                    </m:sub>
                  </m:sSub>
                </m:e>
              </m:mr>
            </m:m>
          </m:e>
        </m:d>
        <m:r>
          <w:rPr>
            <w:rFonts w:ascii="Cambria Math" w:hAnsi="Cambria Math"/>
          </w:rPr>
          <m:t xml:space="preserve">ϵ</m:t>
        </m:r>
        <m:sSup>
          <m:e>
            <m:r>
              <w:rPr>
                <w:rFonts w:ascii="Cambria Math" w:hAnsi="Cambria Math"/>
              </w:rPr>
              <m:t xml:space="preserve">R</m:t>
            </m:r>
          </m:e>
          <m:sup>
            <m:r>
              <w:rPr>
                <w:rFonts w:ascii="Cambria Math" w:hAnsi="Cambria Math"/>
              </w:rPr>
              <m:t xml:space="preserve">3</m:t>
            </m:r>
          </m:sup>
        </m:sSup>
      </m:oMath>
      <w:r>
        <w:rPr>
          <w:i/>
        </w:rPr>
        <w:t xml:space="preserve">.  Now transform the latent states to 3-dimensional observations </w:t>
      </w:r>
      <w:r>
        <w:rPr>
          <w:i/>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e>
              </m:mr>
              <m:mr>
                <m:e>
                  <m:sSub>
                    <m:e>
                      <m:r>
                        <w:rPr>
                          <w:rFonts w:ascii="Cambria Math" w:hAnsi="Cambria Math"/>
                        </w:rPr>
                        <m:t xml:space="preserve">x</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3</m:t>
                      </m:r>
                    </m:sub>
                  </m:sSub>
                </m:e>
              </m:mr>
            </m:m>
          </m:e>
        </m:d>
      </m:oMath>
      <w:r>
        <w:rPr>
          <w:i/>
        </w:rPr>
        <w:t xml:space="preserve">  using the following formula:</w:t>
      </w:r>
      <w:r/>
    </w:p>
    <w:p>
      <w:pPr>
        <w:pStyle w:val="ListParagraph"/>
        <w:spacing w:before="0" w:after="0"/>
        <w:ind w:left="360" w:hanging="0"/>
        <w:contextualSpacing/>
        <w:jc w:val="both"/>
        <w:rPr>
          <w:i/>
          <w:i/>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oMath>
      <w:r/>
    </w:p>
    <w:p>
      <w:pPr>
        <w:pStyle w:val="ListParagraph"/>
        <w:spacing w:before="0" w:after="0"/>
        <w:ind w:left="360" w:hanging="0"/>
        <w:contextualSpacing/>
        <w:jc w:val="both"/>
        <w:rPr>
          <w:i/>
          <w:i/>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0.001</m:t>
        </m:r>
        <m:sSub>
          <m:e>
            <m:r>
              <w:rPr>
                <w:rFonts w:ascii="Cambria Math" w:hAnsi="Cambria Math"/>
              </w:rPr>
              <m:t xml:space="preserve">s</m:t>
            </m:r>
          </m:e>
          <m:sub>
            <m:r>
              <w:rPr>
                <w:rFonts w:ascii="Cambria Math" w:hAnsi="Cambria Math"/>
              </w:rPr>
              <m:t xml:space="preserve">2</m:t>
            </m:r>
          </m:sub>
        </m:sSub>
      </m:oMath>
      <w:r/>
    </w:p>
    <w:p>
      <w:pPr>
        <w:pStyle w:val="ListParagraph"/>
        <w:spacing w:before="0" w:after="0"/>
        <w:ind w:left="360" w:hanging="0"/>
        <w:contextualSpacing/>
        <w:jc w:val="both"/>
        <w:rPr>
          <w:i/>
          <w:i/>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10</m:t>
        </m:r>
        <m:sSub>
          <m:e>
            <m:r>
              <w:rPr>
                <w:rFonts w:ascii="Cambria Math" w:hAnsi="Cambria Math"/>
              </w:rPr>
              <m:t xml:space="preserve">s</m:t>
            </m:r>
          </m:e>
          <m:sub>
            <m:r>
              <w:rPr>
                <w:rFonts w:ascii="Cambria Math" w:hAnsi="Cambria Math"/>
              </w:rPr>
              <m:t xml:space="preserve">3</m:t>
            </m:r>
          </m:sub>
        </m:sSub>
      </m:oMath>
      <w:r/>
    </w:p>
    <w:p>
      <w:pPr>
        <w:pStyle w:val="ListParagraph"/>
        <w:ind w:left="360" w:hanging="0"/>
        <w:jc w:val="both"/>
        <w:rPr>
          <w:i/>
          <w:i/>
        </w:rPr>
      </w:pPr>
      <w:r>
        <w:rPr>
          <w:i/>
        </w:rPr>
        <w:t xml:space="preserve">Use such dataset to train a PCA with a single principle component and a factor analysis model with a single latent dimension. Show that PCA learns the maximum variance direction (i.e. </w:t>
      </w:r>
      <w:r>
        <w:rPr>
          <w:i/>
        </w:rPr>
      </w:r>
      <m:oMath xmlns:m="http://schemas.openxmlformats.org/officeDocument/2006/math">
        <m:sSub>
          <m:e>
            <m:r>
              <w:rPr>
                <w:rFonts w:ascii="Cambria Math" w:hAnsi="Cambria Math"/>
              </w:rPr>
              <m:t xml:space="preserve">x</m:t>
            </m:r>
          </m:e>
          <m:sub>
            <m:r>
              <w:rPr>
                <w:rFonts w:ascii="Cambria Math" w:hAnsi="Cambria Math"/>
              </w:rPr>
              <m:t xml:space="preserve">3</m:t>
            </m:r>
          </m:sub>
        </m:sSub>
      </m:oMath>
      <w:r>
        <w:rPr>
          <w:i/>
        </w:rPr>
        <w:t xml:space="preserve"> direction) while FA learns the maximum correlation direction (i.e. </w:t>
      </w:r>
      <w:r>
        <w:rPr>
          <w:i/>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i/>
        </w:rPr>
        <w:t xml:space="preserve"> direction). [2 pt.]</w:t>
      </w:r>
      <w:r/>
    </w:p>
    <w:p>
      <w:pPr>
        <w:pStyle w:val="Normal"/>
        <w:spacing w:before="0" w:after="60"/>
        <w:jc w:val="both"/>
      </w:pPr>
      <w:r>
        <w:rPr>
          <w:b/>
        </w:rPr>
        <w:t>SOLUTION:</w:t>
      </w:r>
      <w:r/>
    </w:p>
    <w:p>
      <w:pPr>
        <w:pStyle w:val="Normal"/>
        <w:spacing w:before="0" w:after="60"/>
        <w:jc w:val="both"/>
      </w:pPr>
      <w:r>
        <w:rPr>
          <w:b w:val="false"/>
          <w:bCs w:val="false"/>
        </w:rPr>
        <w:t xml:space="preserve">As expected, Factor Analysis places weight on the </w:t>
        <w:drawing>
          <wp:anchor behindDoc="0" distT="0" distB="76200" distL="0" distR="0" simplePos="0" locked="0" layoutInCell="1" allowOverlap="1" relativeHeight="109">
            <wp:simplePos x="0" y="0"/>
            <wp:positionH relativeFrom="column">
              <wp:posOffset>205105</wp:posOffset>
            </wp:positionH>
            <wp:positionV relativeFrom="paragraph">
              <wp:posOffset>0</wp:posOffset>
            </wp:positionV>
            <wp:extent cx="2743200" cy="205740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3"/>
                    <a:stretch>
                      <a:fillRect/>
                    </a:stretch>
                  </pic:blipFill>
                  <pic:spPr bwMode="auto">
                    <a:xfrm>
                      <a:off x="0" y="0"/>
                      <a:ext cx="2743200" cy="2057400"/>
                    </a:xfrm>
                    <a:prstGeom prst="rect">
                      <a:avLst/>
                    </a:prstGeom>
                    <a:noFill/>
                    <a:ln w="9525">
                      <a:noFill/>
                      <a:miter lim="800000"/>
                      <a:headEnd/>
                      <a:tailEnd/>
                    </a:ln>
                  </pic:spPr>
                </pic:pic>
              </a:graphicData>
            </a:graphic>
          </wp:anchor>
        </w:drawing>
        <w:drawing>
          <wp:anchor behindDoc="0" distT="0" distB="76200" distL="0" distR="0" simplePos="0" locked="0" layoutInCell="1" allowOverlap="1" relativeHeight="110">
            <wp:simplePos x="0" y="0"/>
            <wp:positionH relativeFrom="column">
              <wp:posOffset>3323590</wp:posOffset>
            </wp:positionH>
            <wp:positionV relativeFrom="paragraph">
              <wp:posOffset>0</wp:posOffset>
            </wp:positionV>
            <wp:extent cx="2743200" cy="205740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4"/>
                    <a:stretch>
                      <a:fillRect/>
                    </a:stretch>
                  </pic:blipFill>
                  <pic:spPr bwMode="auto">
                    <a:xfrm>
                      <a:off x="0" y="0"/>
                      <a:ext cx="2743200" cy="2057400"/>
                    </a:xfrm>
                    <a:prstGeom prst="rect">
                      <a:avLst/>
                    </a:prstGeom>
                    <a:noFill/>
                    <a:ln w="9525">
                      <a:noFill/>
                      <a:miter lim="800000"/>
                      <a:headEnd/>
                      <a:tailEnd/>
                    </a:ln>
                  </pic:spPr>
                </pic:pic>
              </a:graphicData>
            </a:graphic>
          </wp:anchor>
        </w:drawing>
      </w:r>
      <w:r>
        <w:rPr>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b w:val="false"/>
          <w:bCs w:val="false"/>
        </w:rPr>
        <w:t xml:space="preserve">, whereas PCA weighs heavily on </w:t>
      </w:r>
      <w:r>
        <w:rPr>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3</m:t>
            </m:r>
          </m:sub>
        </m:sSub>
      </m:oMath>
      <w:r>
        <w:rPr>
          <w:b w:val="false"/>
          <w:bCs w:val="false"/>
        </w:rPr>
        <w:t>.</w:t>
      </w:r>
      <w:r/>
    </w:p>
    <w:sectPr>
      <w:type w:val="nextPage"/>
      <w:pgSz w:w="12240" w:h="15840"/>
      <w:pgMar w:left="1080" w:right="1080" w:header="0" w:top="1080" w:footer="0" w:bottom="1080" w:gutter="0"/>
      <w:pgBorders w:display="allPages" w:offsetFrom="text">
        <w:top w:val="double" w:sz="12" w:space="24" w:color="00000A"/>
        <w:left w:val="double" w:sz="12" w:space="24" w:color="00000A"/>
        <w:bottom w:val="double" w:sz="12" w:space="24" w:color="00000A"/>
        <w:right w:val="double" w:sz="12" w:space="24" w:color="00000A"/>
      </w:pgBorders>
      <w:pgNumType w:start="0"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z w:val="28"/>
        <w:szCs w:val="28"/>
      </w:rPr>
    </w:lvl>
    <w:lvl w:ilvl="1">
      <w:start w:val="1"/>
      <w:numFmt w:val="decimal"/>
      <w:lvlText w:val="%1.%2"/>
      <w:lvlJc w:val="left"/>
      <w:pPr>
        <w:ind w:left="576" w:hanging="576"/>
      </w:pPr>
      <w:rPr>
        <w:sz w:val="24"/>
        <w:szCs w:val="24"/>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rPr>
        <w:sz w:val="28"/>
        <w:szCs w:val="28"/>
      </w:r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맑은 고딕" w:cs="Times New Roman" w:eastAsiaTheme="minorEastAsia"/>
        <w:szCs w:val="24"/>
        <w:lang w:val="en-CA" w:eastAsia="ko-KR" w:bidi="ar-SA"/>
      </w:rPr>
    </w:rPrDefault>
    <w:pPrDefault>
      <w:pPr>
        <w:spacing w:lineRule="auto" w:line="276"/>
      </w:pPr>
    </w:pPrDefault>
  </w:docDefaults>
  <w:latentStyles w:count="374"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rsid w:val="00d2188b"/>
    <w:pPr>
      <w:widowControl/>
      <w:suppressAutoHyphens w:val="true"/>
      <w:bidi w:val="0"/>
      <w:spacing w:lineRule="auto" w:line="312" w:before="0" w:after="120"/>
      <w:jc w:val="left"/>
    </w:pPr>
    <w:rPr>
      <w:rFonts w:ascii="Times New Roman" w:hAnsi="Times New Roman" w:eastAsia="맑은 고딕" w:cs="Times New Roman" w:eastAsiaTheme="minorEastAsia"/>
      <w:color w:val="auto"/>
      <w:sz w:val="20"/>
      <w:szCs w:val="24"/>
      <w:lang w:val="en-CA" w:eastAsia="ko-KR" w:bidi="ar-SA"/>
    </w:rPr>
  </w:style>
  <w:style w:type="paragraph" w:styleId="Heading1">
    <w:name w:val="Heading 1"/>
    <w:basedOn w:val="Normal"/>
    <w:next w:val="Normal"/>
    <w:link w:val="Heading1Char"/>
    <w:uiPriority w:val="9"/>
    <w:qFormat/>
    <w:rsid w:val="00bb48db"/>
    <w:pPr>
      <w:keepNext/>
      <w:keepLines/>
      <w:numPr>
        <w:ilvl w:val="0"/>
        <w:numId w:val="1"/>
      </w:numPr>
      <w:spacing w:before="240" w:after="240"/>
      <w:outlineLvl w:val="0"/>
      <w:outlineLvl w:val="0"/>
    </w:pPr>
    <w:rPr>
      <w:rFonts w:ascii="Calibri Light" w:hAnsi="Calibri Light" w:eastAsia="맑은 고딕" w:cs=""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bb48db"/>
    <w:pPr>
      <w:keepNext/>
      <w:keepLines/>
      <w:numPr>
        <w:ilvl w:val="1"/>
        <w:numId w:val="1"/>
      </w:numPr>
      <w:spacing w:before="120" w:after="120"/>
      <w:outlineLvl w:val="1"/>
      <w:outlineLvl w:val="1"/>
    </w:pPr>
    <w:rPr>
      <w:rFonts w:ascii="Calibri Light" w:hAnsi="Calibri Light" w:eastAsia="맑은 고딕" w:cs="" w:asciiTheme="majorHAnsi" w:cstheme="majorBidi" w:eastAsiaTheme="majorEastAsia" w:hAnsiTheme="majorHAnsi"/>
      <w:b/>
      <w:sz w:val="28"/>
      <w:szCs w:val="26"/>
    </w:rPr>
  </w:style>
  <w:style w:type="paragraph" w:styleId="Heading3">
    <w:name w:val="Heading 3"/>
    <w:basedOn w:val="Normal"/>
    <w:next w:val="Normal"/>
    <w:link w:val="Heading3Char"/>
    <w:uiPriority w:val="9"/>
    <w:semiHidden/>
    <w:unhideWhenUsed/>
    <w:qFormat/>
    <w:rsid w:val="005b1c60"/>
    <w:pPr>
      <w:keepNext/>
      <w:keepLines/>
      <w:spacing w:before="40" w:after="0"/>
      <w:outlineLvl w:val="2"/>
    </w:pPr>
    <w:rPr>
      <w:rFonts w:ascii="Calibri Light" w:hAnsi="Calibri Light" w:eastAsia="맑은 고딕" w:cs="" w:asciiTheme="majorHAnsi" w:cstheme="majorBidi" w:eastAsiaTheme="majorEastAsia" w:hAnsiTheme="majorHAnsi"/>
      <w:color w:val="6E6E6E" w:themeColor="accent1" w:themeShade="7f"/>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bb48db"/>
    <w:rPr>
      <w:rFonts w:ascii="Calibri Light" w:hAnsi="Calibri Light" w:eastAsia="맑은 고딕" w:cs=""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rsid w:val="00bb48db"/>
    <w:rPr>
      <w:rFonts w:ascii="Calibri Light" w:hAnsi="Calibri Light" w:eastAsia="맑은 고딕" w:cs="" w:asciiTheme="majorHAnsi" w:cstheme="majorBidi" w:eastAsiaTheme="majorEastAsia" w:hAnsiTheme="majorHAnsi"/>
      <w:b/>
      <w:sz w:val="28"/>
      <w:szCs w:val="26"/>
    </w:rPr>
  </w:style>
  <w:style w:type="character" w:styleId="NoSpacingChar" w:customStyle="1">
    <w:name w:val="No Spacing Char"/>
    <w:basedOn w:val="DefaultParagraphFont"/>
    <w:link w:val="NoSpacing"/>
    <w:uiPriority w:val="1"/>
    <w:rsid w:val="00f442e3"/>
    <w:rPr>
      <w:rFonts w:ascii="Calibri" w:hAnsi="Calibri" w:cs="" w:asciiTheme="minorHAnsi" w:cstheme="minorBidi" w:hAnsiTheme="minorHAnsi"/>
      <w:sz w:val="22"/>
      <w:szCs w:val="22"/>
      <w:lang w:val="en-US" w:eastAsia="en-US"/>
    </w:rPr>
  </w:style>
  <w:style w:type="character" w:styleId="Heading3Char" w:customStyle="1">
    <w:name w:val="Heading 3 Char"/>
    <w:basedOn w:val="DefaultParagraphFont"/>
    <w:link w:val="Heading3"/>
    <w:uiPriority w:val="9"/>
    <w:semiHidden/>
    <w:rsid w:val="005b1c60"/>
    <w:rPr>
      <w:rFonts w:ascii="Calibri Light" w:hAnsi="Calibri Light" w:eastAsia="맑은 고딕" w:cs="" w:asciiTheme="majorHAnsi" w:cstheme="majorBidi" w:eastAsiaTheme="majorEastAsia" w:hAnsiTheme="majorHAnsi"/>
      <w:color w:val="6E6E6E" w:themeColor="accent1" w:themeShade="7f"/>
    </w:rPr>
  </w:style>
  <w:style w:type="character" w:styleId="PlaceholderText">
    <w:name w:val="Placeholder Text"/>
    <w:basedOn w:val="DefaultParagraphFont"/>
    <w:uiPriority w:val="99"/>
    <w:semiHidden/>
    <w:rsid w:val="00032e23"/>
    <w:rPr>
      <w:color w:val="808080"/>
    </w:rPr>
  </w:style>
  <w:style w:type="character" w:styleId="InternetLink">
    <w:name w:val="Internet Link"/>
    <w:basedOn w:val="DefaultParagraphFont"/>
    <w:uiPriority w:val="99"/>
    <w:unhideWhenUsed/>
    <w:rsid w:val="003e01e1"/>
    <w:rPr>
      <w:color w:val="5F5F5F" w:themeColor="hyperlink"/>
      <w:u w:val="single"/>
      <w:lang w:val="zxx" w:eastAsia="zxx" w:bidi="zxx"/>
    </w:rPr>
  </w:style>
  <w:style w:type="character" w:styleId="HeaderChar" w:customStyle="1">
    <w:name w:val="Header Char"/>
    <w:basedOn w:val="DefaultParagraphFont"/>
    <w:link w:val="Header"/>
    <w:uiPriority w:val="99"/>
    <w:rsid w:val="002955b3"/>
    <w:rPr>
      <w:sz w:val="22"/>
    </w:rPr>
  </w:style>
  <w:style w:type="character" w:styleId="FooterChar" w:customStyle="1">
    <w:name w:val="Footer Char"/>
    <w:basedOn w:val="DefaultParagraphFont"/>
    <w:link w:val="Footer"/>
    <w:uiPriority w:val="99"/>
    <w:rsid w:val="002955b3"/>
    <w:rPr>
      <w:sz w:val="22"/>
    </w:rPr>
  </w:style>
  <w:style w:type="character" w:styleId="Annotationreference">
    <w:name w:val="annotation reference"/>
    <w:basedOn w:val="DefaultParagraphFont"/>
    <w:uiPriority w:val="99"/>
    <w:semiHidden/>
    <w:unhideWhenUsed/>
    <w:rsid w:val="00a217f1"/>
    <w:rPr>
      <w:sz w:val="16"/>
      <w:szCs w:val="16"/>
    </w:rPr>
  </w:style>
  <w:style w:type="character" w:styleId="CommentTextChar" w:customStyle="1">
    <w:name w:val="Comment Text Char"/>
    <w:basedOn w:val="DefaultParagraphFont"/>
    <w:link w:val="CommentText"/>
    <w:uiPriority w:val="99"/>
    <w:semiHidden/>
    <w:rsid w:val="00a217f1"/>
    <w:rPr>
      <w:sz w:val="20"/>
      <w:szCs w:val="20"/>
    </w:rPr>
  </w:style>
  <w:style w:type="character" w:styleId="CommentSubjectChar" w:customStyle="1">
    <w:name w:val="Comment Subject Char"/>
    <w:basedOn w:val="CommentTextChar"/>
    <w:link w:val="CommentSubject"/>
    <w:uiPriority w:val="99"/>
    <w:semiHidden/>
    <w:rsid w:val="00a217f1"/>
    <w:rPr>
      <w:b/>
      <w:bCs/>
      <w:sz w:val="20"/>
      <w:szCs w:val="20"/>
    </w:rPr>
  </w:style>
  <w:style w:type="character" w:styleId="BalloonTextChar" w:customStyle="1">
    <w:name w:val="Balloon Text Char"/>
    <w:basedOn w:val="DefaultParagraphFont"/>
    <w:link w:val="BalloonText"/>
    <w:uiPriority w:val="99"/>
    <w:semiHidden/>
    <w:rsid w:val="00a217f1"/>
    <w:rPr>
      <w:rFonts w:ascii="Segoe UI" w:hAnsi="Segoe UI" w:cs="Segoe UI"/>
      <w:sz w:val="18"/>
      <w:szCs w:val="18"/>
    </w:rPr>
  </w:style>
  <w:style w:type="character" w:styleId="ListLabel1">
    <w:name w:val="ListLabel 1"/>
    <w:rPr>
      <w:sz w:val="28"/>
      <w:szCs w:val="28"/>
    </w:rPr>
  </w:style>
  <w:style w:type="character" w:styleId="ListLabel2">
    <w:name w:val="ListLabel 2"/>
    <w:rPr>
      <w:sz w:val="24"/>
      <w:szCs w:val="24"/>
    </w:rPr>
  </w:style>
  <w:style w:type="character" w:styleId="ListLabel3">
    <w:name w:val="ListLabel 3"/>
    <w:rPr>
      <w:b w:val="false"/>
    </w:rPr>
  </w:style>
  <w:style w:type="character" w:styleId="ListLabel4">
    <w:name w:val="ListLabel 4"/>
    <w:rPr>
      <w:i/>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Spacing">
    <w:name w:val="No Spacing"/>
    <w:link w:val="NoSpacingChar"/>
    <w:uiPriority w:val="1"/>
    <w:qFormat/>
    <w:rsid w:val="00f442e3"/>
    <w:pPr>
      <w:widowControl/>
      <w:suppressAutoHyphens w:val="true"/>
      <w:bidi w:val="0"/>
      <w:spacing w:lineRule="auto" w:line="240" w:before="0" w:after="0"/>
      <w:jc w:val="left"/>
    </w:pPr>
    <w:rPr>
      <w:rFonts w:ascii="Calibri" w:hAnsi="Calibri" w:cs="" w:asciiTheme="minorHAnsi" w:cstheme="minorBidi" w:hAnsiTheme="minorHAnsi" w:eastAsia="맑은 고딕"/>
      <w:color w:val="auto"/>
      <w:sz w:val="22"/>
      <w:szCs w:val="22"/>
      <w:lang w:val="en-US" w:eastAsia="en-US" w:bidi="ar-SA"/>
    </w:rPr>
  </w:style>
  <w:style w:type="paragraph" w:styleId="ListParagraph">
    <w:name w:val="List Paragraph"/>
    <w:basedOn w:val="Normal"/>
    <w:uiPriority w:val="34"/>
    <w:qFormat/>
    <w:rsid w:val="005b1c60"/>
    <w:pPr>
      <w:spacing w:before="0" w:after="120"/>
      <w:ind w:left="720" w:hanging="0"/>
      <w:contextualSpacing/>
    </w:pPr>
    <w:rPr/>
  </w:style>
  <w:style w:type="paragraph" w:styleId="Caption1">
    <w:name w:val="caption"/>
    <w:basedOn w:val="Normal"/>
    <w:next w:val="Normal"/>
    <w:uiPriority w:val="35"/>
    <w:unhideWhenUsed/>
    <w:qFormat/>
    <w:rsid w:val="003a56ee"/>
    <w:pPr>
      <w:spacing w:lineRule="auto" w:line="240"/>
    </w:pPr>
    <w:rPr>
      <w:b/>
      <w:iCs/>
      <w:color w:val="000000" w:themeColor="text2"/>
      <w:sz w:val="18"/>
      <w:szCs w:val="18"/>
    </w:rPr>
  </w:style>
  <w:style w:type="paragraph" w:styleId="Header">
    <w:name w:val="Header"/>
    <w:basedOn w:val="Normal"/>
    <w:link w:val="HeaderChar"/>
    <w:uiPriority w:val="99"/>
    <w:unhideWhenUsed/>
    <w:rsid w:val="002955b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955b3"/>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rsid w:val="00a217f1"/>
    <w:pPr>
      <w:spacing w:lineRule="auto" w:line="240"/>
    </w:pPr>
    <w:rPr>
      <w:szCs w:val="20"/>
    </w:rPr>
  </w:style>
  <w:style w:type="paragraph" w:styleId="Annotationsubject">
    <w:name w:val="annotation subject"/>
    <w:basedOn w:val="Annotationtext"/>
    <w:link w:val="CommentSubjectChar"/>
    <w:uiPriority w:val="99"/>
    <w:semiHidden/>
    <w:unhideWhenUsed/>
    <w:rsid w:val="00a217f1"/>
    <w:pPr/>
    <w:rPr>
      <w:b/>
      <w:bCs/>
    </w:rPr>
  </w:style>
  <w:style w:type="paragraph" w:styleId="BalloonText">
    <w:name w:val="Balloon Text"/>
    <w:basedOn w:val="Normal"/>
    <w:link w:val="BalloonTextChar"/>
    <w:uiPriority w:val="99"/>
    <w:semiHidden/>
    <w:unhideWhenUsed/>
    <w:rsid w:val="00a217f1"/>
    <w:pPr>
      <w:spacing w:lineRule="auto" w:line="240" w:before="0" w:after="0"/>
    </w:pPr>
    <w:rPr>
      <w:rFonts w:ascii="Segoe UI" w:hAnsi="Segoe UI" w:cs="Segoe UI"/>
      <w:sz w:val="18"/>
      <w:szCs w:val="18"/>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84d00"/>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CBD16F-40E1-4F59-BD94-6A3E6044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LibreOffice/4.3.7.2$Linux_X86_64 LibreOffice_project/430$Build-2</Application>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2017-01-29T15:12:00Z</dcterms:created>
  <dc:creator>Ji Eun Lee</dc:creator>
  <dc:language>en-CA</dc:language>
  <cp:lastModifiedBy>Rahul Chandan</cp:lastModifiedBy>
  <cp:lastPrinted>2017-02-28T04:30:00Z</cp:lastPrinted>
  <dcterms:modified xsi:type="dcterms:W3CDTF">2017-03-24T17:32:10Z</dcterms:modified>
  <cp:revision>916</cp:revision>
  <dc:subject>Logistic Regression and Neural Networks</dc:subject>
  <dc:title>ECE521: Assignment 3</dc:title>
</cp:coreProperties>
</file>