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88AF" w14:textId="7F2A0F5D" w:rsidR="00F11CFE" w:rsidRPr="00F11CFE" w:rsidRDefault="00F11CFE" w:rsidP="00F11CFE">
      <w:pPr>
        <w:spacing w:before="100" w:beforeAutospacing="1" w:after="100" w:afterAutospacing="1" w:line="480" w:lineRule="auto"/>
        <w:outlineLvl w:val="1"/>
        <w:rPr>
          <w:rFonts w:ascii="Times New Roman" w:eastAsia="Times New Roman" w:hAnsi="Times New Roman" w:cs="Times New Roman"/>
          <w:b/>
          <w:bCs/>
          <w:kern w:val="0"/>
          <w:sz w:val="32"/>
          <w:szCs w:val="32"/>
          <w14:ligatures w14:val="none"/>
        </w:rPr>
      </w:pPr>
      <w:r w:rsidRPr="000C45B9">
        <w:rPr>
          <w:rFonts w:ascii="Times New Roman" w:eastAsia="Times New Roman" w:hAnsi="Times New Roman" w:cs="Times New Roman"/>
          <w:b/>
          <w:bCs/>
          <w:kern w:val="0"/>
          <w:sz w:val="32"/>
          <w:szCs w:val="32"/>
          <w14:ligatures w14:val="none"/>
        </w:rPr>
        <w:t xml:space="preserve">Visualization </w:t>
      </w:r>
      <w:r w:rsidR="0017180E">
        <w:rPr>
          <w:rFonts w:ascii="Times New Roman" w:eastAsia="Times New Roman" w:hAnsi="Times New Roman" w:cs="Times New Roman"/>
          <w:b/>
          <w:bCs/>
          <w:kern w:val="0"/>
          <w:sz w:val="32"/>
          <w:szCs w:val="32"/>
          <w14:ligatures w14:val="none"/>
        </w:rPr>
        <w:t>3</w:t>
      </w:r>
      <w:r w:rsidRPr="000C45B9">
        <w:rPr>
          <w:rFonts w:ascii="Times New Roman" w:eastAsia="Times New Roman" w:hAnsi="Times New Roman" w:cs="Times New Roman"/>
          <w:b/>
          <w:bCs/>
          <w:kern w:val="0"/>
          <w:sz w:val="32"/>
          <w:szCs w:val="32"/>
          <w14:ligatures w14:val="none"/>
        </w:rPr>
        <w:t>: Movie Release Time Scroller (Line Graph)</w:t>
      </w:r>
    </w:p>
    <w:p w14:paraId="0AEE4D2C" w14:textId="7FF16860" w:rsidR="00F11CFE" w:rsidRPr="00F11CFE" w:rsidRDefault="00F11CFE" w:rsidP="00F11CFE">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0C45B9">
        <w:rPr>
          <w:rFonts w:ascii="Times New Roman" w:eastAsia="Times New Roman" w:hAnsi="Times New Roman" w:cs="Times New Roman"/>
          <w:b/>
          <w:bCs/>
          <w:kern w:val="0"/>
          <w:sz w:val="27"/>
          <w:szCs w:val="27"/>
          <w14:ligatures w14:val="none"/>
        </w:rPr>
        <w:t>Design Idea</w:t>
      </w:r>
    </w:p>
    <w:p w14:paraId="38327894" w14:textId="3B356354" w:rsidR="00F11CFE" w:rsidRPr="000C45B9" w:rsidRDefault="00F11CFE" w:rsidP="00F11CFE">
      <w:pPr>
        <w:spacing w:before="100" w:beforeAutospacing="1" w:after="100" w:afterAutospacing="1" w:line="480" w:lineRule="auto"/>
        <w:rPr>
          <w:rFonts w:ascii="Times New Roman" w:eastAsia="Times New Roman" w:hAnsi="Times New Roman" w:cs="Times New Roman"/>
          <w:kern w:val="0"/>
          <w14:ligatures w14:val="none"/>
        </w:rPr>
      </w:pPr>
      <w:r w:rsidRPr="000C45B9">
        <w:rPr>
          <w:rFonts w:ascii="Times New Roman" w:eastAsia="Times New Roman" w:hAnsi="Times New Roman" w:cs="Times New Roman"/>
          <w:kern w:val="0"/>
          <w14:ligatures w14:val="none"/>
        </w:rPr>
        <w:t>The line graph format with interactive time range sliders was chosen to effectively communicate temporal patterns while providing user control over the analysis timeframe. The design employs a continuous line with visible data points to show both overall trends and month-to-month variations</w:t>
      </w:r>
      <w:r w:rsidR="0017180E">
        <w:rPr>
          <w:rFonts w:ascii="Times New Roman" w:eastAsia="Times New Roman" w:hAnsi="Times New Roman" w:cs="Times New Roman"/>
          <w:kern w:val="0"/>
          <w14:ligatures w14:val="none"/>
        </w:rPr>
        <w:t xml:space="preserve"> to demonstrate </w:t>
      </w:r>
      <w:r w:rsidRPr="000C45B9">
        <w:rPr>
          <w:rFonts w:ascii="Times New Roman" w:eastAsia="Times New Roman" w:hAnsi="Times New Roman" w:cs="Times New Roman"/>
          <w:kern w:val="0"/>
          <w14:ligatures w14:val="none"/>
        </w:rPr>
        <w:t>seasonal fluctuations immediately. Interactive sliders for start and end years allow users to focus on specific eras or compare different time periods</w:t>
      </w:r>
      <w:r w:rsidR="0017180E">
        <w:rPr>
          <w:rFonts w:ascii="Times New Roman" w:eastAsia="Times New Roman" w:hAnsi="Times New Roman" w:cs="Times New Roman"/>
          <w:kern w:val="0"/>
          <w14:ligatures w14:val="none"/>
        </w:rPr>
        <w:t xml:space="preserve"> based on their needs. </w:t>
      </w:r>
      <w:r w:rsidRPr="000C45B9">
        <w:rPr>
          <w:rFonts w:ascii="Times New Roman" w:eastAsia="Times New Roman" w:hAnsi="Times New Roman" w:cs="Times New Roman"/>
          <w:kern w:val="0"/>
          <w14:ligatures w14:val="none"/>
        </w:rPr>
        <w:t xml:space="preserve">The x-axis displays dates in year-month format with angled labels to prevent overlap, while the y-axis begins at zero to accurately represent the magnitude of changes. Hover tooltips provide exact values for detailed analysis. The </w:t>
      </w:r>
      <w:r w:rsidR="0017180E">
        <w:rPr>
          <w:rFonts w:ascii="Times New Roman" w:eastAsia="Times New Roman" w:hAnsi="Times New Roman" w:cs="Times New Roman"/>
          <w:kern w:val="0"/>
          <w14:ligatures w14:val="none"/>
        </w:rPr>
        <w:t xml:space="preserve">overall </w:t>
      </w:r>
      <w:r w:rsidRPr="000C45B9">
        <w:rPr>
          <w:rFonts w:ascii="Times New Roman" w:eastAsia="Times New Roman" w:hAnsi="Times New Roman" w:cs="Times New Roman"/>
          <w:kern w:val="0"/>
          <w14:ligatures w14:val="none"/>
        </w:rPr>
        <w:t>blue color scheme the clean layout ensures the seasonal patterns remain the primary focus</w:t>
      </w:r>
      <w:r w:rsidR="0017180E">
        <w:rPr>
          <w:rFonts w:ascii="Times New Roman" w:eastAsia="Times New Roman" w:hAnsi="Times New Roman" w:cs="Times New Roman"/>
          <w:kern w:val="0"/>
          <w14:ligatures w14:val="none"/>
        </w:rPr>
        <w:t xml:space="preserve"> which enables </w:t>
      </w:r>
      <w:r w:rsidR="0017180E" w:rsidRPr="000C45B9">
        <w:rPr>
          <w:rFonts w:ascii="Times New Roman" w:eastAsia="Times New Roman" w:hAnsi="Times New Roman" w:cs="Times New Roman"/>
          <w:kern w:val="0"/>
          <w14:ligatures w14:val="none"/>
        </w:rPr>
        <w:t>stakeholders</w:t>
      </w:r>
      <w:r w:rsidRPr="000C45B9">
        <w:rPr>
          <w:rFonts w:ascii="Times New Roman" w:eastAsia="Times New Roman" w:hAnsi="Times New Roman" w:cs="Times New Roman"/>
          <w:kern w:val="0"/>
          <w14:ligatures w14:val="none"/>
        </w:rPr>
        <w:t xml:space="preserve"> to identify strategic release windows for their films.</w:t>
      </w:r>
    </w:p>
    <w:p w14:paraId="1BB024F1" w14:textId="0A408DA4" w:rsidR="00F11CFE" w:rsidRPr="00F11CFE" w:rsidRDefault="00F11CFE" w:rsidP="00F11CFE">
      <w:pPr>
        <w:spacing w:before="100" w:beforeAutospacing="1" w:after="100" w:afterAutospacing="1" w:line="480" w:lineRule="auto"/>
        <w:outlineLvl w:val="1"/>
        <w:rPr>
          <w:rFonts w:ascii="Times New Roman" w:eastAsia="Times New Roman" w:hAnsi="Times New Roman" w:cs="Times New Roman"/>
          <w:b/>
          <w:bCs/>
          <w:kern w:val="0"/>
          <w:sz w:val="32"/>
          <w:szCs w:val="32"/>
          <w14:ligatures w14:val="none"/>
        </w:rPr>
      </w:pPr>
      <w:r w:rsidRPr="000C45B9">
        <w:rPr>
          <w:rFonts w:ascii="Times New Roman" w:eastAsia="Times New Roman" w:hAnsi="Times New Roman" w:cs="Times New Roman"/>
          <w:b/>
          <w:bCs/>
          <w:kern w:val="0"/>
          <w:sz w:val="32"/>
          <w:szCs w:val="32"/>
          <w14:ligatures w14:val="none"/>
        </w:rPr>
        <w:t xml:space="preserve">Visualization </w:t>
      </w:r>
      <w:r w:rsidR="0017180E">
        <w:rPr>
          <w:rFonts w:ascii="Times New Roman" w:eastAsia="Times New Roman" w:hAnsi="Times New Roman" w:cs="Times New Roman"/>
          <w:b/>
          <w:bCs/>
          <w:kern w:val="0"/>
          <w:sz w:val="32"/>
          <w:szCs w:val="32"/>
          <w14:ligatures w14:val="none"/>
        </w:rPr>
        <w:t>5</w:t>
      </w:r>
      <w:r w:rsidRPr="000C45B9">
        <w:rPr>
          <w:rFonts w:ascii="Times New Roman" w:eastAsia="Times New Roman" w:hAnsi="Times New Roman" w:cs="Times New Roman"/>
          <w:b/>
          <w:bCs/>
          <w:kern w:val="0"/>
          <w:sz w:val="32"/>
          <w:szCs w:val="32"/>
          <w14:ligatures w14:val="none"/>
        </w:rPr>
        <w:t>: Grouped Bar Chart - Average Budget by Studios Across Countries</w:t>
      </w:r>
    </w:p>
    <w:p w14:paraId="5F54D558" w14:textId="1B53E8E8" w:rsidR="00F11CFE" w:rsidRPr="00F11CFE" w:rsidRDefault="00F11CFE" w:rsidP="00F11CFE">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0C45B9">
        <w:rPr>
          <w:rFonts w:ascii="Times New Roman" w:eastAsia="Times New Roman" w:hAnsi="Times New Roman" w:cs="Times New Roman"/>
          <w:b/>
          <w:bCs/>
          <w:kern w:val="0"/>
          <w:sz w:val="27"/>
          <w:szCs w:val="27"/>
          <w14:ligatures w14:val="none"/>
        </w:rPr>
        <w:t>Design Idea</w:t>
      </w:r>
    </w:p>
    <w:p w14:paraId="28EEAC49" w14:textId="463A36B9" w:rsidR="00F11CFE" w:rsidRPr="000C45B9" w:rsidRDefault="0017180E" w:rsidP="00F11CFE">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Since the display should demonstrate the most important and valuable information, we </w:t>
      </w:r>
      <w:proofErr w:type="spellStart"/>
      <w:r>
        <w:rPr>
          <w:rFonts w:ascii="Times New Roman" w:eastAsia="Times New Roman" w:hAnsi="Times New Roman" w:cs="Times New Roman"/>
          <w:kern w:val="0"/>
          <w14:ligatures w14:val="none"/>
        </w:rPr>
        <w:t>fillter</w:t>
      </w:r>
      <w:proofErr w:type="spellEnd"/>
      <w:r>
        <w:rPr>
          <w:rFonts w:ascii="Times New Roman" w:eastAsia="Times New Roman" w:hAnsi="Times New Roman" w:cs="Times New Roman"/>
          <w:kern w:val="0"/>
          <w14:ligatures w14:val="none"/>
        </w:rPr>
        <w:t xml:space="preserve"> the data and decide to only display </w:t>
      </w:r>
      <w:r w:rsidRPr="0017180E">
        <w:rPr>
          <w:rFonts w:ascii="Times New Roman" w:eastAsia="Times New Roman" w:hAnsi="Times New Roman" w:cs="Times New Roman"/>
          <w:kern w:val="0"/>
          <w14:ligatures w14:val="none"/>
        </w:rPr>
        <w:t>top 10 studios with most movies and top 8 countries that produced the most movies for display</w:t>
      </w:r>
      <w:r>
        <w:rPr>
          <w:rFonts w:ascii="Times New Roman" w:eastAsia="Times New Roman" w:hAnsi="Times New Roman" w:cs="Times New Roman"/>
          <w:kern w:val="0"/>
          <w14:ligatures w14:val="none"/>
        </w:rPr>
        <w:t xml:space="preserve">. </w:t>
      </w:r>
      <w:r w:rsidR="00F11CFE" w:rsidRPr="000C45B9">
        <w:rPr>
          <w:rFonts w:ascii="Times New Roman" w:eastAsia="Times New Roman" w:hAnsi="Times New Roman" w:cs="Times New Roman"/>
          <w:kern w:val="0"/>
          <w14:ligatures w14:val="none"/>
        </w:rPr>
        <w:t xml:space="preserve">The grouped bar chart design was specifically chosen to facilitate direct comparisons between multiple studios within each country while maintaining clarity across eight different markets. Countries are positioned along the x-axis as primary </w:t>
      </w:r>
      <w:r w:rsidR="00F11CFE" w:rsidRPr="000C45B9">
        <w:rPr>
          <w:rFonts w:ascii="Times New Roman" w:eastAsia="Times New Roman" w:hAnsi="Times New Roman" w:cs="Times New Roman"/>
          <w:kern w:val="0"/>
          <w14:ligatures w14:val="none"/>
        </w:rPr>
        <w:lastRenderedPageBreak/>
        <w:t>categories, with color-coded bars representing different studios grouped within each country, allowing viewers to quickly identify both country-specific patterns and studio-specific strategies. The y-axis represents average budget in millions USD starting from zero, ensuring accurate visual comparison of spending magnitudes. The color-coding legend clearly distinguishes the ten major studios, making it easy to track a specific company's performance across all markets. The grouped arrangement directly addresses the stated purpose of comparing budget spend across firms</w:t>
      </w:r>
      <w:r>
        <w:rPr>
          <w:rFonts w:ascii="Times New Roman" w:eastAsia="Times New Roman" w:hAnsi="Times New Roman" w:cs="Times New Roman"/>
          <w:kern w:val="0"/>
          <w14:ligatures w14:val="none"/>
        </w:rPr>
        <w:t xml:space="preserve"> which means that </w:t>
      </w:r>
      <w:r w:rsidR="00F11CFE" w:rsidRPr="000C45B9">
        <w:rPr>
          <w:rFonts w:ascii="Times New Roman" w:eastAsia="Times New Roman" w:hAnsi="Times New Roman" w:cs="Times New Roman"/>
          <w:kern w:val="0"/>
          <w14:ligatures w14:val="none"/>
        </w:rPr>
        <w:t>users can immediately see which studios dominate spending in specific countries and whether they need to adjust their own budgets to remain competitive. Tooltips provide exact dollar amounts for detailed analysis,</w:t>
      </w:r>
      <w:r>
        <w:rPr>
          <w:rFonts w:ascii="Times New Roman" w:eastAsia="Times New Roman" w:hAnsi="Times New Roman" w:cs="Times New Roman"/>
          <w:kern w:val="0"/>
          <w14:ligatures w14:val="none"/>
        </w:rPr>
        <w:t xml:space="preserve"> </w:t>
      </w:r>
      <w:r w:rsidR="00F11CFE" w:rsidRPr="000C45B9">
        <w:rPr>
          <w:rFonts w:ascii="Times New Roman" w:eastAsia="Times New Roman" w:hAnsi="Times New Roman" w:cs="Times New Roman"/>
          <w:kern w:val="0"/>
          <w14:ligatures w14:val="none"/>
        </w:rPr>
        <w:t>enabling stakeholders to make informed decisions about resource allocation strategies.</w:t>
      </w:r>
    </w:p>
    <w:p w14:paraId="50AA1B85" w14:textId="77777777" w:rsidR="00F11CFE" w:rsidRPr="000C45B9" w:rsidRDefault="00F11CFE" w:rsidP="00F11CFE">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3FBCB903" w14:textId="77777777" w:rsidR="003942C0" w:rsidRDefault="003942C0" w:rsidP="00F11CFE">
      <w:pPr>
        <w:spacing w:line="480" w:lineRule="auto"/>
      </w:pPr>
    </w:p>
    <w:sectPr w:rsidR="00394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C0"/>
    <w:rsid w:val="0017180E"/>
    <w:rsid w:val="003942C0"/>
    <w:rsid w:val="00AA0A20"/>
    <w:rsid w:val="00F11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DA85"/>
  <w15:chartTrackingRefBased/>
  <w15:docId w15:val="{1FC3FB52-6CCE-9A45-84F1-13F3C0DF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FE"/>
  </w:style>
  <w:style w:type="paragraph" w:styleId="Heading1">
    <w:name w:val="heading 1"/>
    <w:basedOn w:val="Normal"/>
    <w:next w:val="Normal"/>
    <w:link w:val="Heading1Char"/>
    <w:uiPriority w:val="9"/>
    <w:qFormat/>
    <w:rsid w:val="00394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C0"/>
    <w:rPr>
      <w:rFonts w:eastAsiaTheme="majorEastAsia" w:cstheme="majorBidi"/>
      <w:color w:val="272727" w:themeColor="text1" w:themeTint="D8"/>
    </w:rPr>
  </w:style>
  <w:style w:type="paragraph" w:styleId="Title">
    <w:name w:val="Title"/>
    <w:basedOn w:val="Normal"/>
    <w:next w:val="Normal"/>
    <w:link w:val="TitleChar"/>
    <w:uiPriority w:val="10"/>
    <w:qFormat/>
    <w:rsid w:val="0039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2C0"/>
    <w:pPr>
      <w:spacing w:before="160"/>
      <w:jc w:val="center"/>
    </w:pPr>
    <w:rPr>
      <w:i/>
      <w:iCs/>
      <w:color w:val="404040" w:themeColor="text1" w:themeTint="BF"/>
    </w:rPr>
  </w:style>
  <w:style w:type="character" w:customStyle="1" w:styleId="QuoteChar">
    <w:name w:val="Quote Char"/>
    <w:basedOn w:val="DefaultParagraphFont"/>
    <w:link w:val="Quote"/>
    <w:uiPriority w:val="29"/>
    <w:rsid w:val="003942C0"/>
    <w:rPr>
      <w:i/>
      <w:iCs/>
      <w:color w:val="404040" w:themeColor="text1" w:themeTint="BF"/>
    </w:rPr>
  </w:style>
  <w:style w:type="paragraph" w:styleId="ListParagraph">
    <w:name w:val="List Paragraph"/>
    <w:basedOn w:val="Normal"/>
    <w:uiPriority w:val="34"/>
    <w:qFormat/>
    <w:rsid w:val="003942C0"/>
    <w:pPr>
      <w:ind w:left="720"/>
      <w:contextualSpacing/>
    </w:pPr>
  </w:style>
  <w:style w:type="character" w:styleId="IntenseEmphasis">
    <w:name w:val="Intense Emphasis"/>
    <w:basedOn w:val="DefaultParagraphFont"/>
    <w:uiPriority w:val="21"/>
    <w:qFormat/>
    <w:rsid w:val="003942C0"/>
    <w:rPr>
      <w:i/>
      <w:iCs/>
      <w:color w:val="0F4761" w:themeColor="accent1" w:themeShade="BF"/>
    </w:rPr>
  </w:style>
  <w:style w:type="paragraph" w:styleId="IntenseQuote">
    <w:name w:val="Intense Quote"/>
    <w:basedOn w:val="Normal"/>
    <w:next w:val="Normal"/>
    <w:link w:val="IntenseQuoteChar"/>
    <w:uiPriority w:val="30"/>
    <w:qFormat/>
    <w:rsid w:val="0039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2C0"/>
    <w:rPr>
      <w:i/>
      <w:iCs/>
      <w:color w:val="0F4761" w:themeColor="accent1" w:themeShade="BF"/>
    </w:rPr>
  </w:style>
  <w:style w:type="character" w:styleId="IntenseReference">
    <w:name w:val="Intense Reference"/>
    <w:basedOn w:val="DefaultParagraphFont"/>
    <w:uiPriority w:val="32"/>
    <w:qFormat/>
    <w:rsid w:val="00394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Jingyi Zhu</dc:creator>
  <cp:keywords/>
  <dc:description/>
  <cp:lastModifiedBy>Jingyi Zhu</cp:lastModifiedBy>
  <cp:revision>2</cp:revision>
  <dcterms:created xsi:type="dcterms:W3CDTF">2025-11-12T03:38:00Z</dcterms:created>
  <dcterms:modified xsi:type="dcterms:W3CDTF">2025-11-12T03:38:00Z</dcterms:modified>
</cp:coreProperties>
</file>