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r w:rsidR="00A37739">
        <w:rPr>
          <w:rFonts w:asciiTheme="majorHAnsi" w:hAnsiTheme="majorHAnsi"/>
          <w:sz w:val="20"/>
          <w:szCs w:val="20"/>
        </w:rPr>
        <w:t>Augmented reality devices as well as having professional experience working in EY (Ernst &amp; Young) as a Data Analyst.</w:t>
      </w:r>
      <w:r w:rsidR="00FB0227">
        <w:rPr>
          <w:rFonts w:asciiTheme="majorHAnsi" w:hAnsiTheme="majorHAnsi"/>
          <w:sz w:val="20"/>
          <w:szCs w:val="20"/>
        </w:rPr>
        <w:t xml:space="preserve"> I have worked on a proposition for the HSE during my internship also, giving me great </w:t>
      </w:r>
      <w:r w:rsidR="00B25A99">
        <w:rPr>
          <w:rFonts w:asciiTheme="majorHAnsi" w:hAnsiTheme="majorHAnsi"/>
          <w:sz w:val="20"/>
          <w:szCs w:val="20"/>
        </w:rPr>
        <w:t>communication skills.</w:t>
      </w:r>
      <w:r w:rsidR="0072525B">
        <w:rPr>
          <w:rFonts w:asciiTheme="majorHAnsi" w:hAnsiTheme="majorHAnsi"/>
          <w:sz w:val="20"/>
          <w:szCs w:val="20"/>
        </w:rPr>
        <w:t xml:space="preserve"> I am looking for a greater challenge as a software engineer intern beginning this January.</w:t>
      </w:r>
      <w:bookmarkStart w:id="1" w:name="_GoBack"/>
      <w:bookmarkEnd w:id="1"/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>, 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Technologies: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EF27F4" w:rsidRDefault="008C4F01" w:rsidP="00090852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EF27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EF27F4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EF27F4" w:rsidRDefault="008C4F01" w:rsidP="00090852">
                      <w:pPr>
                        <w:ind w:left="720"/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</w:pPr>
                      <w:r w:rsidRPr="00EF27F4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t>Data Analyst</w:t>
                      </w:r>
                      <w:r w:rsidRPr="00EF27F4">
                        <w:rPr>
                          <w:rFonts w:asciiTheme="majorHAnsi" w:hAnsiTheme="majorHAnsi" w:cstheme="majorHAnsi"/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in the stock room in River Island, Henry street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AC35"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proofErr w:type="gramStart"/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</w:t>
                      </w:r>
                      <w:proofErr w:type="gramEnd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colleges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181" w:rsidRDefault="00FD1181" w:rsidP="00C7732A">
      <w:pPr>
        <w:spacing w:after="0" w:line="240" w:lineRule="auto"/>
      </w:pPr>
      <w:r>
        <w:separator/>
      </w:r>
    </w:p>
  </w:endnote>
  <w:endnote w:type="continuationSeparator" w:id="0">
    <w:p w:rsidR="00FD1181" w:rsidRDefault="00FD1181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181" w:rsidRDefault="00FD1181" w:rsidP="00C7732A">
      <w:pPr>
        <w:spacing w:after="0" w:line="240" w:lineRule="auto"/>
      </w:pPr>
      <w:r>
        <w:separator/>
      </w:r>
    </w:p>
  </w:footnote>
  <w:footnote w:type="continuationSeparator" w:id="0">
    <w:p w:rsidR="00FD1181" w:rsidRDefault="00FD1181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E" w:vendorID="64" w:dllVersion="0" w:nlCheck="1" w:checkStyle="0"/>
  <w:activeWritingStyle w:appName="MSWord" w:lang="en-IE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107EC0"/>
    <w:rsid w:val="00162DAF"/>
    <w:rsid w:val="001A335C"/>
    <w:rsid w:val="001B2630"/>
    <w:rsid w:val="001E4B67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C0D5B"/>
    <w:rsid w:val="005D1E7D"/>
    <w:rsid w:val="005D33CA"/>
    <w:rsid w:val="005E0A2F"/>
    <w:rsid w:val="005E5360"/>
    <w:rsid w:val="006767EF"/>
    <w:rsid w:val="006A46BC"/>
    <w:rsid w:val="006A5357"/>
    <w:rsid w:val="00717049"/>
    <w:rsid w:val="0072525B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9F5856"/>
    <w:rsid w:val="00A1765D"/>
    <w:rsid w:val="00A3697F"/>
    <w:rsid w:val="00A37739"/>
    <w:rsid w:val="00A74DA5"/>
    <w:rsid w:val="00AB0525"/>
    <w:rsid w:val="00AE07C4"/>
    <w:rsid w:val="00AE5636"/>
    <w:rsid w:val="00B25A99"/>
    <w:rsid w:val="00B46A58"/>
    <w:rsid w:val="00BA0F4D"/>
    <w:rsid w:val="00BA4E9F"/>
    <w:rsid w:val="00BB4FD8"/>
    <w:rsid w:val="00BC1321"/>
    <w:rsid w:val="00BD70B7"/>
    <w:rsid w:val="00BE1F15"/>
    <w:rsid w:val="00C150E5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62D5A"/>
    <w:rsid w:val="00E64945"/>
    <w:rsid w:val="00EF1FDC"/>
    <w:rsid w:val="00EF27F4"/>
    <w:rsid w:val="00F15C80"/>
    <w:rsid w:val="00F565A5"/>
    <w:rsid w:val="00F717D2"/>
    <w:rsid w:val="00FB0227"/>
    <w:rsid w:val="00FC00EB"/>
    <w:rsid w:val="00FD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27E2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6</cp:revision>
  <cp:lastPrinted>2018-10-01T18:42:00Z</cp:lastPrinted>
  <dcterms:created xsi:type="dcterms:W3CDTF">2018-10-23T14:40:00Z</dcterms:created>
  <dcterms:modified xsi:type="dcterms:W3CDTF">2018-10-24T12:00:00Z</dcterms:modified>
</cp:coreProperties>
</file>