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支付方式与发票开具指南</w:t>
      </w:r>
    </w:p>
    <w:p>
      <w:r>
        <w:t>本指南介绍平台支持的支付方式、支付失败的排查办法，以及发票的类型、申请流程与常见问题。</w:t>
      </w:r>
    </w:p>
    <w:p>
      <w:pPr>
        <w:pStyle w:val="Heading1"/>
      </w:pPr>
      <w:r>
        <w:t>一、支持的支付方式</w:t>
      </w:r>
    </w:p>
    <w:p>
      <w:pPr>
        <w:pStyle w:val="ListBullet"/>
      </w:pPr>
      <w:r>
        <w:t>支付宝：支持余额、花呗、绑定的银行卡。</w:t>
      </w:r>
    </w:p>
    <w:p>
      <w:pPr>
        <w:pStyle w:val="ListBullet"/>
      </w:pPr>
      <w:r>
        <w:t>微信支付：支持零钱、绑定的银行卡。</w:t>
      </w:r>
    </w:p>
    <w:p>
      <w:pPr>
        <w:pStyle w:val="ListBullet"/>
      </w:pPr>
      <w:r>
        <w:t>银行卡：支持主流银行的借记卡与信用卡在线支付。</w:t>
      </w:r>
    </w:p>
    <w:p>
      <w:pPr>
        <w:pStyle w:val="ListBullet"/>
      </w:pPr>
      <w:r>
        <w:t>平台余额：退款返还或充值获得的余额，可直接抵扣订单金额。</w:t>
      </w:r>
    </w:p>
    <w:p>
      <w:pPr>
        <w:pStyle w:val="ListBullet"/>
      </w:pPr>
      <w:r>
        <w:t>对公转账：仅面向企业客户，适用于专业版及以上套餐，需先联系销售获取账户信息。</w:t>
      </w:r>
    </w:p>
    <w:p>
      <w:pPr>
        <w:pStyle w:val="Heading1"/>
      </w:pPr>
      <w:r>
        <w:t>二、支付失败的常见原因</w:t>
      </w:r>
    </w:p>
    <w:p>
      <w:pPr>
        <w:pStyle w:val="Heading2"/>
      </w:pPr>
      <w:r>
        <w:t>1. 银行卡限额或余额不足</w:t>
      </w:r>
    </w:p>
    <w:p>
      <w:r>
        <w:t>请确认卡内余额充足，并检查该卡的单笔与单日在线支付限额，必要时联系发卡行提额或更换支付方式。</w:t>
      </w:r>
    </w:p>
    <w:p>
      <w:pPr>
        <w:pStyle w:val="Heading2"/>
      </w:pPr>
      <w:r>
        <w:t>2. 订单超时关闭</w:t>
      </w:r>
    </w:p>
    <w:p>
      <w:r>
        <w:t>订单创建后需在 30 分钟内完成支付，超时将自动关闭并释放库存，请重新下单。</w:t>
      </w:r>
    </w:p>
    <w:p>
      <w:pPr>
        <w:pStyle w:val="Heading2"/>
      </w:pPr>
      <w:r>
        <w:t>3. 重复扣款</w:t>
      </w:r>
    </w:p>
    <w:p>
      <w:r>
        <w:t>极少数情况下因网络原因可能出现重复扣款，多余款项通常会由支付渠道在1-3 个工作日内自动原路退回。如超时未到账，请提供支付流水号联系客服核查。</w:t>
      </w:r>
    </w:p>
    <w:p>
      <w:pPr>
        <w:pStyle w:val="Heading1"/>
      </w:pPr>
      <w:r>
        <w:t>三、发票类型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发票类型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开具时效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交付方式</w:t>
            </w:r>
          </w:p>
        </w:tc>
      </w:tr>
      <w:tr>
        <w:tc>
          <w:tcPr>
            <w:tcW w:type="dxa" w:w="2160"/>
          </w:tcPr>
          <w:p>
            <w:r>
              <w:t>电子普通发票</w:t>
            </w:r>
          </w:p>
        </w:tc>
        <w:tc>
          <w:tcPr>
            <w:tcW w:type="dxa" w:w="2160"/>
          </w:tcPr>
          <w:p>
            <w:r>
              <w:t>个人 / 企业</w:t>
            </w:r>
          </w:p>
        </w:tc>
        <w:tc>
          <w:tcPr>
            <w:tcW w:type="dxa" w:w="2160"/>
          </w:tcPr>
          <w:p>
            <w:r>
              <w:t>申请后 1-3 个工作日</w:t>
            </w:r>
          </w:p>
        </w:tc>
        <w:tc>
          <w:tcPr>
            <w:tcW w:type="dxa" w:w="2160"/>
          </w:tcPr>
          <w:p>
            <w:r>
              <w:t>邮件发送 PDF</w:t>
            </w:r>
          </w:p>
        </w:tc>
      </w:tr>
      <w:tr>
        <w:tc>
          <w:tcPr>
            <w:tcW w:type="dxa" w:w="2160"/>
          </w:tcPr>
          <w:p>
            <w:r>
              <w:t>增值税专用发票</w:t>
            </w:r>
          </w:p>
        </w:tc>
        <w:tc>
          <w:tcPr>
            <w:tcW w:type="dxa" w:w="2160"/>
          </w:tcPr>
          <w:p>
            <w:r>
              <w:t>一般纳税人企业</w:t>
            </w:r>
          </w:p>
        </w:tc>
        <w:tc>
          <w:tcPr>
            <w:tcW w:type="dxa" w:w="2160"/>
          </w:tcPr>
          <w:p>
            <w:r>
              <w:t>申请后 5-7 个工作日</w:t>
            </w:r>
          </w:p>
        </w:tc>
        <w:tc>
          <w:tcPr>
            <w:tcW w:type="dxa" w:w="2160"/>
          </w:tcPr>
          <w:p>
            <w:r>
              <w:t>邮寄纸质件</w:t>
            </w:r>
          </w:p>
        </w:tc>
      </w:tr>
    </w:tbl>
    <w:p>
      <w:pPr>
        <w:pStyle w:val="Heading1"/>
      </w:pPr>
      <w:r>
        <w:t>四、开票流程</w:t>
      </w:r>
    </w:p>
    <w:p>
      <w:pPr>
        <w:pStyle w:val="ListBullet"/>
      </w:pPr>
      <w:r>
        <w:t>第一步：进入「我的订单」，选择已完成的订单，点击「申请开票」。</w:t>
      </w:r>
    </w:p>
    <w:p>
      <w:pPr>
        <w:pStyle w:val="ListBullet"/>
      </w:pPr>
      <w:r>
        <w:t>第二步：选择发票类型，填写抬头、税号；专票还需填写开户行、账号、地址与电话。</w:t>
      </w:r>
    </w:p>
    <w:p>
      <w:pPr>
        <w:pStyle w:val="ListBullet"/>
      </w:pPr>
      <w:r>
        <w:t>第三步：填写接收邮箱（电子发票）或邮寄地址（专用发票）。</w:t>
      </w:r>
    </w:p>
    <w:p>
      <w:pPr>
        <w:pStyle w:val="ListBullet"/>
      </w:pPr>
      <w:r>
        <w:t>第四步：提交申请，可在「我的发票」中查看开具进度。</w:t>
      </w:r>
    </w:p>
    <w:p>
      <w:pPr>
        <w:pStyle w:val="Heading1"/>
      </w:pPr>
      <w:r>
        <w:t>五、开票规则</w:t>
      </w:r>
    </w:p>
    <w:p>
      <w:r>
        <w:t>发票金额以订单实付金额为准，不含积分抵扣、优惠券抵扣部分。订单完成后12 个月内均可申请开票，超期不再受理。</w:t>
      </w:r>
    </w:p>
    <w:p>
      <w:pPr>
        <w:pStyle w:val="ListBullet"/>
      </w:pPr>
      <w:r>
        <w:t>已开票的订单发生退货退款时，需先将原发票退回或提供红字发票信息。</w:t>
      </w:r>
    </w:p>
    <w:p>
      <w:pPr>
        <w:pStyle w:val="ListBullet"/>
      </w:pPr>
      <w:r>
        <w:t>发票抬头填写错误的，可在开具后 30 天内申请重开一次。</w:t>
      </w:r>
    </w:p>
    <w:p>
      <w:pPr>
        <w:pStyle w:val="ListBullet"/>
      </w:pPr>
      <w:r>
        <w:t>订阅制套餐按实际扣费周期开票，年付一次性开具全年发票。</w:t>
      </w:r>
    </w:p>
    <w:p>
      <w:pPr>
        <w:pStyle w:val="Heading1"/>
      </w:pPr>
      <w:r>
        <w:t>六、联系方式</w:t>
      </w:r>
    </w:p>
    <w:p>
      <w:r>
        <w:t>发票相关问题可拨打 400-123-4567 转财务，或发送邮件至 service@example.com，我们会在 1 个工作日内响应。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