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C3FE4" w14:textId="07CD5F6E" w:rsidR="00020973" w:rsidRPr="00020973" w:rsidRDefault="00020973" w:rsidP="00020973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020973">
        <w:rPr>
          <w:rFonts w:eastAsia="Times New Roman" w:cs="Times New Roman"/>
          <w:b/>
          <w:bCs/>
          <w:kern w:val="36"/>
          <w:sz w:val="48"/>
          <w:szCs w:val="48"/>
        </w:rPr>
        <w:t>DANH MỤC TỔNG HỢP VẮC XIN</w:t>
      </w:r>
    </w:p>
    <w:tbl>
      <w:tblPr>
        <w:tblStyle w:val="TableGrid"/>
        <w:tblW w:w="10774" w:type="dxa"/>
        <w:tblInd w:w="-1423" w:type="dxa"/>
        <w:tblLook w:val="04A0" w:firstRow="1" w:lastRow="0" w:firstColumn="1" w:lastColumn="0" w:noHBand="0" w:noVBand="1"/>
      </w:tblPr>
      <w:tblGrid>
        <w:gridCol w:w="670"/>
        <w:gridCol w:w="2062"/>
        <w:gridCol w:w="2988"/>
        <w:gridCol w:w="5054"/>
      </w:tblGrid>
      <w:tr w:rsidR="00020973" w:rsidRPr="00020973" w14:paraId="24FC6AC1" w14:textId="77777777" w:rsidTr="00435233">
        <w:tc>
          <w:tcPr>
            <w:tcW w:w="0" w:type="auto"/>
            <w:hideMark/>
          </w:tcPr>
          <w:p w14:paraId="440BE173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20973">
              <w:rPr>
                <w:rFonts w:eastAsia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14:paraId="16D4C78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20973">
              <w:rPr>
                <w:rFonts w:eastAsia="Times New Roman" w:cs="Times New Roman"/>
                <w:b/>
                <w:bCs/>
                <w:sz w:val="24"/>
                <w:szCs w:val="24"/>
              </w:rPr>
              <w:t>Nhóm vắc xin</w:t>
            </w:r>
          </w:p>
        </w:tc>
        <w:tc>
          <w:tcPr>
            <w:tcW w:w="0" w:type="auto"/>
            <w:hideMark/>
          </w:tcPr>
          <w:p w14:paraId="7BF75C35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20973">
              <w:rPr>
                <w:rFonts w:eastAsia="Times New Roman" w:cs="Times New Roman"/>
                <w:b/>
                <w:bCs/>
                <w:sz w:val="24"/>
                <w:szCs w:val="24"/>
              </w:rPr>
              <w:t>Tên vắc xin</w:t>
            </w:r>
          </w:p>
        </w:tc>
        <w:tc>
          <w:tcPr>
            <w:tcW w:w="5054" w:type="dxa"/>
            <w:hideMark/>
          </w:tcPr>
          <w:p w14:paraId="5B99591C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20973">
              <w:rPr>
                <w:rFonts w:eastAsia="Times New Roman" w:cs="Times New Roman"/>
                <w:b/>
                <w:bCs/>
                <w:sz w:val="24"/>
                <w:szCs w:val="24"/>
              </w:rPr>
              <w:t>Công dụng / Bệnh phòng ngừa</w:t>
            </w:r>
          </w:p>
        </w:tc>
      </w:tr>
      <w:tr w:rsidR="00020973" w:rsidRPr="00020973" w14:paraId="6CAA6AEA" w14:textId="77777777" w:rsidTr="00435233">
        <w:tc>
          <w:tcPr>
            <w:tcW w:w="0" w:type="auto"/>
            <w:hideMark/>
          </w:tcPr>
          <w:p w14:paraId="029830F4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39AB504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HPV</w:t>
            </w:r>
          </w:p>
        </w:tc>
        <w:tc>
          <w:tcPr>
            <w:tcW w:w="0" w:type="auto"/>
            <w:hideMark/>
          </w:tcPr>
          <w:p w14:paraId="011F3306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Gardasil, Gardasil 9</w:t>
            </w:r>
          </w:p>
        </w:tc>
        <w:tc>
          <w:tcPr>
            <w:tcW w:w="5054" w:type="dxa"/>
            <w:hideMark/>
          </w:tcPr>
          <w:p w14:paraId="24F52C1F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các bệnh do HPV gây ra, bao gồm ung thư cổ tử cung và một số ung thư, bệnh lý khác liên quan đến HPV, tùy loại vắc xin.</w:t>
            </w:r>
          </w:p>
        </w:tc>
      </w:tr>
      <w:tr w:rsidR="00020973" w:rsidRPr="00020973" w14:paraId="1411DB87" w14:textId="77777777" w:rsidTr="00435233">
        <w:tc>
          <w:tcPr>
            <w:tcW w:w="0" w:type="auto"/>
            <w:hideMark/>
          </w:tcPr>
          <w:p w14:paraId="60D48D8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5474A17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tay chân miệng</w:t>
            </w:r>
          </w:p>
        </w:tc>
        <w:tc>
          <w:tcPr>
            <w:tcW w:w="0" w:type="auto"/>
            <w:hideMark/>
          </w:tcPr>
          <w:p w14:paraId="2AF23577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phòng tay chân miệng</w:t>
            </w:r>
          </w:p>
        </w:tc>
        <w:tc>
          <w:tcPr>
            <w:tcW w:w="5054" w:type="dxa"/>
            <w:hideMark/>
          </w:tcPr>
          <w:p w14:paraId="28F9D94B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tay chân miệng do các chủng virus được vắc xin bao phủ.</w:t>
            </w:r>
          </w:p>
        </w:tc>
      </w:tr>
      <w:tr w:rsidR="00020973" w:rsidRPr="00020973" w14:paraId="27FFEB0D" w14:textId="77777777" w:rsidTr="00435233">
        <w:tc>
          <w:tcPr>
            <w:tcW w:w="0" w:type="auto"/>
            <w:hideMark/>
          </w:tcPr>
          <w:p w14:paraId="0C1F9640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2D3BE50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6 trong 1</w:t>
            </w:r>
          </w:p>
        </w:tc>
        <w:tc>
          <w:tcPr>
            <w:tcW w:w="0" w:type="auto"/>
            <w:hideMark/>
          </w:tcPr>
          <w:p w14:paraId="0038CB39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Infanrix Hexa, Hexaxim</w:t>
            </w:r>
          </w:p>
        </w:tc>
        <w:tc>
          <w:tcPr>
            <w:tcW w:w="5054" w:type="dxa"/>
            <w:hideMark/>
          </w:tcPr>
          <w:p w14:paraId="1DD8FA1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bạch hầu, ho gà, uốn ván, bại liệt, bệnh do Hib và viêm gan B.</w:t>
            </w:r>
          </w:p>
        </w:tc>
      </w:tr>
      <w:tr w:rsidR="00020973" w:rsidRPr="00020973" w14:paraId="2373B25A" w14:textId="77777777" w:rsidTr="00435233">
        <w:tc>
          <w:tcPr>
            <w:tcW w:w="0" w:type="auto"/>
            <w:hideMark/>
          </w:tcPr>
          <w:p w14:paraId="1FE922A6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DE2F460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phế cầu</w:t>
            </w:r>
          </w:p>
        </w:tc>
        <w:tc>
          <w:tcPr>
            <w:tcW w:w="0" w:type="auto"/>
            <w:hideMark/>
          </w:tcPr>
          <w:p w14:paraId="16C5D7F3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Synflorix, Prevenar 13, Vaxneuvance, Prevenar 20</w:t>
            </w:r>
          </w:p>
        </w:tc>
        <w:tc>
          <w:tcPr>
            <w:tcW w:w="5054" w:type="dxa"/>
            <w:hideMark/>
          </w:tcPr>
          <w:p w14:paraId="3EFA4D49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các bệnh do những tuýp phế cầu được vắc xin bao phủ, như viêm phổi, viêm màng não và nhiễm khuẩn huyết.</w:t>
            </w:r>
          </w:p>
        </w:tc>
      </w:tr>
      <w:tr w:rsidR="00020973" w:rsidRPr="00020973" w14:paraId="24DA0D6B" w14:textId="77777777" w:rsidTr="00435233">
        <w:tc>
          <w:tcPr>
            <w:tcW w:w="0" w:type="auto"/>
            <w:hideMark/>
          </w:tcPr>
          <w:p w14:paraId="288DEF74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827F6E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sốt xuất huyết</w:t>
            </w:r>
          </w:p>
        </w:tc>
        <w:tc>
          <w:tcPr>
            <w:tcW w:w="0" w:type="auto"/>
            <w:hideMark/>
          </w:tcPr>
          <w:p w14:paraId="6038CE5E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Qdenga</w:t>
            </w:r>
          </w:p>
        </w:tc>
        <w:tc>
          <w:tcPr>
            <w:tcW w:w="5054" w:type="dxa"/>
            <w:hideMark/>
          </w:tcPr>
          <w:p w14:paraId="7E51D80B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sốt xuất huyết do virus Dengue, theo chỉ định của vắc xin.</w:t>
            </w:r>
          </w:p>
        </w:tc>
      </w:tr>
      <w:tr w:rsidR="00020973" w:rsidRPr="00020973" w14:paraId="5047AA8C" w14:textId="77777777" w:rsidTr="00435233">
        <w:tc>
          <w:tcPr>
            <w:tcW w:w="0" w:type="auto"/>
            <w:hideMark/>
          </w:tcPr>
          <w:p w14:paraId="5C41793E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6D52247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Rotavirus</w:t>
            </w:r>
          </w:p>
        </w:tc>
        <w:tc>
          <w:tcPr>
            <w:tcW w:w="0" w:type="auto"/>
            <w:hideMark/>
          </w:tcPr>
          <w:p w14:paraId="4990E711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RotaTeq, Rotarix</w:t>
            </w:r>
          </w:p>
        </w:tc>
        <w:tc>
          <w:tcPr>
            <w:tcW w:w="5054" w:type="dxa"/>
            <w:hideMark/>
          </w:tcPr>
          <w:p w14:paraId="56FD58E2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viêm dạ dày – ruột cấp và tiêu chảy nặng do Rotavirus.</w:t>
            </w:r>
          </w:p>
        </w:tc>
      </w:tr>
      <w:tr w:rsidR="00020973" w:rsidRPr="00020973" w14:paraId="3EFA01DB" w14:textId="77777777" w:rsidTr="00435233">
        <w:tc>
          <w:tcPr>
            <w:tcW w:w="0" w:type="auto"/>
            <w:hideMark/>
          </w:tcPr>
          <w:p w14:paraId="68668B8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103D5F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sởi – quai bị – rubella</w:t>
            </w:r>
          </w:p>
        </w:tc>
        <w:tc>
          <w:tcPr>
            <w:tcW w:w="0" w:type="auto"/>
            <w:hideMark/>
          </w:tcPr>
          <w:p w14:paraId="4B3464B5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MMR II, Priorix, MMR</w:t>
            </w:r>
          </w:p>
        </w:tc>
        <w:tc>
          <w:tcPr>
            <w:tcW w:w="5054" w:type="dxa"/>
            <w:hideMark/>
          </w:tcPr>
          <w:p w14:paraId="340856E3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sởi, quai bị và rubella.</w:t>
            </w:r>
          </w:p>
        </w:tc>
      </w:tr>
      <w:tr w:rsidR="00020973" w:rsidRPr="00020973" w14:paraId="0DB32F3F" w14:textId="77777777" w:rsidTr="00435233">
        <w:tc>
          <w:tcPr>
            <w:tcW w:w="0" w:type="auto"/>
            <w:hideMark/>
          </w:tcPr>
          <w:p w14:paraId="1825FBAA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43458B7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thủy đậu</w:t>
            </w:r>
          </w:p>
        </w:tc>
        <w:tc>
          <w:tcPr>
            <w:tcW w:w="0" w:type="auto"/>
            <w:hideMark/>
          </w:tcPr>
          <w:p w14:paraId="673C218C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Varivax, Varilrix, Barycela</w:t>
            </w:r>
          </w:p>
        </w:tc>
        <w:tc>
          <w:tcPr>
            <w:tcW w:w="5054" w:type="dxa"/>
            <w:hideMark/>
          </w:tcPr>
          <w:p w14:paraId="08DFD320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thủy đậu.</w:t>
            </w:r>
          </w:p>
        </w:tc>
      </w:tr>
      <w:tr w:rsidR="00020973" w:rsidRPr="00020973" w14:paraId="1C9935AA" w14:textId="77777777" w:rsidTr="00435233">
        <w:tc>
          <w:tcPr>
            <w:tcW w:w="0" w:type="auto"/>
            <w:hideMark/>
          </w:tcPr>
          <w:p w14:paraId="2E283557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7931FF3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sởi – quai bị – rubella – thủy đậu</w:t>
            </w:r>
          </w:p>
        </w:tc>
        <w:tc>
          <w:tcPr>
            <w:tcW w:w="0" w:type="auto"/>
            <w:hideMark/>
          </w:tcPr>
          <w:p w14:paraId="423D82D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ProQuad</w:t>
            </w:r>
          </w:p>
        </w:tc>
        <w:tc>
          <w:tcPr>
            <w:tcW w:w="5054" w:type="dxa"/>
            <w:hideMark/>
          </w:tcPr>
          <w:p w14:paraId="4CD182F1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đồng thời sởi, quai bị, rubella và thủy đậu.</w:t>
            </w:r>
          </w:p>
        </w:tc>
      </w:tr>
      <w:tr w:rsidR="00020973" w:rsidRPr="00020973" w14:paraId="6C31043F" w14:textId="77777777" w:rsidTr="00435233">
        <w:tc>
          <w:tcPr>
            <w:tcW w:w="0" w:type="auto"/>
            <w:hideMark/>
          </w:tcPr>
          <w:p w14:paraId="3CAC73A1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EDCBC2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bạch hầu – ho gà – uốn ván</w:t>
            </w:r>
          </w:p>
        </w:tc>
        <w:tc>
          <w:tcPr>
            <w:tcW w:w="0" w:type="auto"/>
            <w:hideMark/>
          </w:tcPr>
          <w:p w14:paraId="352B2E1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Adacel, Boostrix</w:t>
            </w:r>
          </w:p>
        </w:tc>
        <w:tc>
          <w:tcPr>
            <w:tcW w:w="5054" w:type="dxa"/>
            <w:hideMark/>
          </w:tcPr>
          <w:p w14:paraId="5494D15F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bạch hầu, ho gà và uốn ván.</w:t>
            </w:r>
          </w:p>
        </w:tc>
      </w:tr>
      <w:tr w:rsidR="00020973" w:rsidRPr="00020973" w14:paraId="11C1EA9C" w14:textId="77777777" w:rsidTr="00435233">
        <w:tc>
          <w:tcPr>
            <w:tcW w:w="0" w:type="auto"/>
            <w:hideMark/>
          </w:tcPr>
          <w:p w14:paraId="2F7CE3D1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653C9760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4 trong 1</w:t>
            </w:r>
          </w:p>
        </w:tc>
        <w:tc>
          <w:tcPr>
            <w:tcW w:w="0" w:type="auto"/>
            <w:hideMark/>
          </w:tcPr>
          <w:p w14:paraId="60881E8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Tetraxim</w:t>
            </w:r>
          </w:p>
        </w:tc>
        <w:tc>
          <w:tcPr>
            <w:tcW w:w="5054" w:type="dxa"/>
            <w:hideMark/>
          </w:tcPr>
          <w:p w14:paraId="61082D62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bạch hầu, ho gà, uốn ván và bại liệt.</w:t>
            </w:r>
          </w:p>
        </w:tc>
      </w:tr>
      <w:tr w:rsidR="00020973" w:rsidRPr="00020973" w14:paraId="1D7E106C" w14:textId="77777777" w:rsidTr="00435233">
        <w:tc>
          <w:tcPr>
            <w:tcW w:w="0" w:type="auto"/>
            <w:hideMark/>
          </w:tcPr>
          <w:p w14:paraId="57522CA0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686DAAF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RSV</w:t>
            </w:r>
          </w:p>
        </w:tc>
        <w:tc>
          <w:tcPr>
            <w:tcW w:w="0" w:type="auto"/>
            <w:hideMark/>
          </w:tcPr>
          <w:p w14:paraId="7E8015E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Abrysvo</w:t>
            </w:r>
          </w:p>
        </w:tc>
        <w:tc>
          <w:tcPr>
            <w:tcW w:w="5054" w:type="dxa"/>
            <w:hideMark/>
          </w:tcPr>
          <w:p w14:paraId="12D5572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đường hô hấp dưới do virus hợp bào hô hấp (RSV) ở các nhóm đối tượng được chỉ định.</w:t>
            </w:r>
          </w:p>
        </w:tc>
      </w:tr>
      <w:tr w:rsidR="00020973" w:rsidRPr="00020973" w14:paraId="1A0F53EE" w14:textId="77777777" w:rsidTr="00435233">
        <w:tc>
          <w:tcPr>
            <w:tcW w:w="0" w:type="auto"/>
            <w:hideMark/>
          </w:tcPr>
          <w:p w14:paraId="0848C61F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6AE5404B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cúm</w:t>
            </w:r>
          </w:p>
        </w:tc>
        <w:tc>
          <w:tcPr>
            <w:tcW w:w="0" w:type="auto"/>
            <w:hideMark/>
          </w:tcPr>
          <w:p w14:paraId="77E05D73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Vaxigrip Tetra, Influvac Tetra, GC Flu Quadrivalent, Ivacflu-S</w:t>
            </w:r>
          </w:p>
        </w:tc>
        <w:tc>
          <w:tcPr>
            <w:tcW w:w="5054" w:type="dxa"/>
            <w:hideMark/>
          </w:tcPr>
          <w:p w14:paraId="756E0DAB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cúm mùa do các chủng virus cúm được bao phủ.</w:t>
            </w:r>
          </w:p>
        </w:tc>
      </w:tr>
      <w:tr w:rsidR="00020973" w:rsidRPr="00020973" w14:paraId="3672A0F3" w14:textId="77777777" w:rsidTr="00435233">
        <w:tc>
          <w:tcPr>
            <w:tcW w:w="0" w:type="auto"/>
            <w:hideMark/>
          </w:tcPr>
          <w:p w14:paraId="5913A036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60F60DC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viêm não Nhật Bản</w:t>
            </w:r>
          </w:p>
        </w:tc>
        <w:tc>
          <w:tcPr>
            <w:tcW w:w="0" w:type="auto"/>
            <w:hideMark/>
          </w:tcPr>
          <w:p w14:paraId="5A7BAD83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Imojev, Jevax</w:t>
            </w:r>
          </w:p>
        </w:tc>
        <w:tc>
          <w:tcPr>
            <w:tcW w:w="5054" w:type="dxa"/>
            <w:hideMark/>
          </w:tcPr>
          <w:p w14:paraId="55BC5E1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viêm não Nhật Bản.</w:t>
            </w:r>
          </w:p>
        </w:tc>
      </w:tr>
      <w:tr w:rsidR="00020973" w:rsidRPr="00020973" w14:paraId="1A6B7AEA" w14:textId="77777777" w:rsidTr="00435233">
        <w:tc>
          <w:tcPr>
            <w:tcW w:w="0" w:type="auto"/>
            <w:hideMark/>
          </w:tcPr>
          <w:p w14:paraId="66956922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0CEF3BE9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tả</w:t>
            </w:r>
          </w:p>
        </w:tc>
        <w:tc>
          <w:tcPr>
            <w:tcW w:w="0" w:type="auto"/>
            <w:hideMark/>
          </w:tcPr>
          <w:p w14:paraId="50DA051A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Morcvax</w:t>
            </w:r>
          </w:p>
        </w:tc>
        <w:tc>
          <w:tcPr>
            <w:tcW w:w="5054" w:type="dxa"/>
            <w:hideMark/>
          </w:tcPr>
          <w:p w14:paraId="57029DC5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tả do vi khuẩn Vibrio cholerae thuộc phạm vi bảo vệ của vắc xin.</w:t>
            </w:r>
          </w:p>
        </w:tc>
      </w:tr>
      <w:tr w:rsidR="00020973" w:rsidRPr="00020973" w14:paraId="6CD28B2D" w14:textId="77777777" w:rsidTr="00435233">
        <w:tc>
          <w:tcPr>
            <w:tcW w:w="0" w:type="auto"/>
            <w:hideMark/>
          </w:tcPr>
          <w:p w14:paraId="28572F83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33C67986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thương hàn</w:t>
            </w:r>
          </w:p>
        </w:tc>
        <w:tc>
          <w:tcPr>
            <w:tcW w:w="0" w:type="auto"/>
            <w:hideMark/>
          </w:tcPr>
          <w:p w14:paraId="6030E7B7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Typhim Vi</w:t>
            </w:r>
          </w:p>
        </w:tc>
        <w:tc>
          <w:tcPr>
            <w:tcW w:w="5054" w:type="dxa"/>
            <w:hideMark/>
          </w:tcPr>
          <w:p w14:paraId="4F362FBF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thương hàn do vi khuẩn Salmonella Typhi.</w:t>
            </w:r>
          </w:p>
        </w:tc>
      </w:tr>
      <w:tr w:rsidR="00020973" w:rsidRPr="00020973" w14:paraId="4F1C75C0" w14:textId="77777777" w:rsidTr="00435233">
        <w:tc>
          <w:tcPr>
            <w:tcW w:w="0" w:type="auto"/>
            <w:hideMark/>
          </w:tcPr>
          <w:p w14:paraId="6432208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7217ADF1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dại</w:t>
            </w:r>
          </w:p>
        </w:tc>
        <w:tc>
          <w:tcPr>
            <w:tcW w:w="0" w:type="auto"/>
            <w:hideMark/>
          </w:tcPr>
          <w:p w14:paraId="1178E5E6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Verorab, Abhayrab, Rabipur</w:t>
            </w:r>
          </w:p>
        </w:tc>
        <w:tc>
          <w:tcPr>
            <w:tcW w:w="5054" w:type="dxa"/>
            <w:hideMark/>
          </w:tcPr>
          <w:p w14:paraId="6618590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dại trước hoặc sau phơi nhiễm theo chỉ định. Khi bị động vật nghi dại cắn, cần xử trí vết thương và đến cơ sở y tế ngay.</w:t>
            </w:r>
          </w:p>
        </w:tc>
      </w:tr>
      <w:tr w:rsidR="00020973" w:rsidRPr="00020973" w14:paraId="63E47ED9" w14:textId="77777777" w:rsidTr="00435233">
        <w:tc>
          <w:tcPr>
            <w:tcW w:w="0" w:type="auto"/>
            <w:hideMark/>
          </w:tcPr>
          <w:p w14:paraId="11DE2B8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1338BFA6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lao</w:t>
            </w:r>
          </w:p>
        </w:tc>
        <w:tc>
          <w:tcPr>
            <w:tcW w:w="0" w:type="auto"/>
            <w:hideMark/>
          </w:tcPr>
          <w:p w14:paraId="031D0279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BCG</w:t>
            </w:r>
          </w:p>
        </w:tc>
        <w:tc>
          <w:tcPr>
            <w:tcW w:w="5054" w:type="dxa"/>
            <w:hideMark/>
          </w:tcPr>
          <w:p w14:paraId="0AF4942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lao, đặc biệt giúp bảo vệ trẻ nhỏ trước các thể lao nặng.</w:t>
            </w:r>
          </w:p>
        </w:tc>
      </w:tr>
      <w:tr w:rsidR="00020973" w:rsidRPr="00020973" w14:paraId="55D7111A" w14:textId="77777777" w:rsidTr="00435233">
        <w:tc>
          <w:tcPr>
            <w:tcW w:w="0" w:type="auto"/>
            <w:hideMark/>
          </w:tcPr>
          <w:p w14:paraId="4FE34422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5CB999D3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zona thần kinh</w:t>
            </w:r>
          </w:p>
        </w:tc>
        <w:tc>
          <w:tcPr>
            <w:tcW w:w="0" w:type="auto"/>
            <w:hideMark/>
          </w:tcPr>
          <w:p w14:paraId="574F2CCF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Shingrix</w:t>
            </w:r>
          </w:p>
        </w:tc>
        <w:tc>
          <w:tcPr>
            <w:tcW w:w="5054" w:type="dxa"/>
            <w:hideMark/>
          </w:tcPr>
          <w:p w14:paraId="1376F664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zona thần kinh (giời leo) và giảm nguy cơ biến chứng đau dây thần kinh sau zona ở đối tượng được chỉ định.</w:t>
            </w:r>
          </w:p>
        </w:tc>
      </w:tr>
      <w:tr w:rsidR="00020973" w:rsidRPr="00020973" w14:paraId="652E8499" w14:textId="77777777" w:rsidTr="00435233">
        <w:tc>
          <w:tcPr>
            <w:tcW w:w="0" w:type="auto"/>
            <w:hideMark/>
          </w:tcPr>
          <w:p w14:paraId="36B7E3D1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7ABACCE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viêm gan A</w:t>
            </w:r>
          </w:p>
        </w:tc>
        <w:tc>
          <w:tcPr>
            <w:tcW w:w="0" w:type="auto"/>
            <w:hideMark/>
          </w:tcPr>
          <w:p w14:paraId="2011398C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Havrix, Avaxim</w:t>
            </w:r>
          </w:p>
        </w:tc>
        <w:tc>
          <w:tcPr>
            <w:tcW w:w="5054" w:type="dxa"/>
            <w:hideMark/>
          </w:tcPr>
          <w:p w14:paraId="4FD97A1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viêm gan A.</w:t>
            </w:r>
          </w:p>
        </w:tc>
      </w:tr>
      <w:tr w:rsidR="00020973" w:rsidRPr="00020973" w14:paraId="6515CA99" w14:textId="77777777" w:rsidTr="00435233">
        <w:tc>
          <w:tcPr>
            <w:tcW w:w="0" w:type="auto"/>
            <w:hideMark/>
          </w:tcPr>
          <w:p w14:paraId="44A1C829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0D8899E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viêm gan B</w:t>
            </w:r>
          </w:p>
        </w:tc>
        <w:tc>
          <w:tcPr>
            <w:tcW w:w="0" w:type="auto"/>
            <w:hideMark/>
          </w:tcPr>
          <w:p w14:paraId="4C85C215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Gene HBVax, Heberbiovac</w:t>
            </w:r>
          </w:p>
        </w:tc>
        <w:tc>
          <w:tcPr>
            <w:tcW w:w="5054" w:type="dxa"/>
            <w:hideMark/>
          </w:tcPr>
          <w:p w14:paraId="4273872E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viêm gan B.</w:t>
            </w:r>
          </w:p>
        </w:tc>
      </w:tr>
      <w:tr w:rsidR="00020973" w:rsidRPr="00020973" w14:paraId="32FE80F9" w14:textId="77777777" w:rsidTr="00435233">
        <w:tc>
          <w:tcPr>
            <w:tcW w:w="0" w:type="auto"/>
            <w:hideMark/>
          </w:tcPr>
          <w:p w14:paraId="100A3616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72C9B00C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viêm gan A – B</w:t>
            </w:r>
          </w:p>
        </w:tc>
        <w:tc>
          <w:tcPr>
            <w:tcW w:w="0" w:type="auto"/>
            <w:hideMark/>
          </w:tcPr>
          <w:p w14:paraId="3E73B631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Twinrix</w:t>
            </w:r>
          </w:p>
        </w:tc>
        <w:tc>
          <w:tcPr>
            <w:tcW w:w="5054" w:type="dxa"/>
            <w:hideMark/>
          </w:tcPr>
          <w:p w14:paraId="78215D20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viêm gan A và viêm gan B.</w:t>
            </w:r>
          </w:p>
        </w:tc>
      </w:tr>
      <w:tr w:rsidR="00020973" w:rsidRPr="00020973" w14:paraId="1FD5D9CE" w14:textId="77777777" w:rsidTr="00435233">
        <w:tc>
          <w:tcPr>
            <w:tcW w:w="0" w:type="auto"/>
            <w:hideMark/>
          </w:tcPr>
          <w:p w14:paraId="68A69D1B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5AE60E0B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não mô cầu nhóm B</w:t>
            </w:r>
          </w:p>
        </w:tc>
        <w:tc>
          <w:tcPr>
            <w:tcW w:w="0" w:type="auto"/>
            <w:hideMark/>
          </w:tcPr>
          <w:p w14:paraId="46B591CA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Bexsero</w:t>
            </w:r>
          </w:p>
        </w:tc>
        <w:tc>
          <w:tcPr>
            <w:tcW w:w="5054" w:type="dxa"/>
            <w:hideMark/>
          </w:tcPr>
          <w:p w14:paraId="3EA6CB66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do não mô cầu nhóm B.</w:t>
            </w:r>
          </w:p>
        </w:tc>
      </w:tr>
      <w:tr w:rsidR="00020973" w:rsidRPr="00020973" w14:paraId="0BC4081E" w14:textId="77777777" w:rsidTr="00435233">
        <w:tc>
          <w:tcPr>
            <w:tcW w:w="0" w:type="auto"/>
            <w:hideMark/>
          </w:tcPr>
          <w:p w14:paraId="6A116DD4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39AF4E7C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não mô cầu nhóm B, C</w:t>
            </w:r>
          </w:p>
        </w:tc>
        <w:tc>
          <w:tcPr>
            <w:tcW w:w="0" w:type="auto"/>
            <w:hideMark/>
          </w:tcPr>
          <w:p w14:paraId="1562B72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VA-Mengoc-BC</w:t>
            </w:r>
          </w:p>
        </w:tc>
        <w:tc>
          <w:tcPr>
            <w:tcW w:w="5054" w:type="dxa"/>
            <w:hideMark/>
          </w:tcPr>
          <w:p w14:paraId="071A01CF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do các nhóm não mô cầu B và C theo phạm vi bảo vệ của vắc xin.</w:t>
            </w:r>
          </w:p>
        </w:tc>
      </w:tr>
      <w:tr w:rsidR="00020973" w:rsidRPr="00020973" w14:paraId="3A1AA3F8" w14:textId="77777777" w:rsidTr="00435233">
        <w:tc>
          <w:tcPr>
            <w:tcW w:w="0" w:type="auto"/>
            <w:hideMark/>
          </w:tcPr>
          <w:p w14:paraId="7A7816E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6C146C7E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não mô cầu nhóm A, C, Y, W</w:t>
            </w:r>
          </w:p>
        </w:tc>
        <w:tc>
          <w:tcPr>
            <w:tcW w:w="0" w:type="auto"/>
            <w:hideMark/>
          </w:tcPr>
          <w:p w14:paraId="66931B47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Menveo, MenQuadfi</w:t>
            </w:r>
          </w:p>
        </w:tc>
        <w:tc>
          <w:tcPr>
            <w:tcW w:w="5054" w:type="dxa"/>
            <w:hideMark/>
          </w:tcPr>
          <w:p w14:paraId="348A5639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do các nhóm huyết thanh não mô cầu A, C, W và Y.</w:t>
            </w:r>
          </w:p>
        </w:tc>
      </w:tr>
      <w:tr w:rsidR="00020973" w:rsidRPr="00020973" w14:paraId="1E2237D7" w14:textId="77777777" w:rsidTr="00435233">
        <w:tc>
          <w:tcPr>
            <w:tcW w:w="0" w:type="auto"/>
            <w:hideMark/>
          </w:tcPr>
          <w:p w14:paraId="2B114413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506D64B8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bạch hầu – uốn ván</w:t>
            </w:r>
          </w:p>
        </w:tc>
        <w:tc>
          <w:tcPr>
            <w:tcW w:w="0" w:type="auto"/>
            <w:hideMark/>
          </w:tcPr>
          <w:p w14:paraId="0FBDBC31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phối hợp bạch hầu – uốn ván</w:t>
            </w:r>
          </w:p>
        </w:tc>
        <w:tc>
          <w:tcPr>
            <w:tcW w:w="5054" w:type="dxa"/>
            <w:hideMark/>
          </w:tcPr>
          <w:p w14:paraId="7CE95301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bạch hầu và uốn ván.</w:t>
            </w:r>
          </w:p>
        </w:tc>
      </w:tr>
      <w:tr w:rsidR="00020973" w:rsidRPr="00020973" w14:paraId="006B4CC0" w14:textId="77777777" w:rsidTr="00435233">
        <w:tc>
          <w:tcPr>
            <w:tcW w:w="0" w:type="auto"/>
            <w:hideMark/>
          </w:tcPr>
          <w:p w14:paraId="21C4EAEE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1A756C4D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uốn ván</w:t>
            </w:r>
          </w:p>
        </w:tc>
        <w:tc>
          <w:tcPr>
            <w:tcW w:w="0" w:type="auto"/>
            <w:hideMark/>
          </w:tcPr>
          <w:p w14:paraId="25C89686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Vắc xin uốn ván hấp phụ (TT)</w:t>
            </w:r>
          </w:p>
        </w:tc>
        <w:tc>
          <w:tcPr>
            <w:tcW w:w="5054" w:type="dxa"/>
            <w:hideMark/>
          </w:tcPr>
          <w:p w14:paraId="1B435046" w14:textId="77777777" w:rsidR="00020973" w:rsidRPr="00020973" w:rsidRDefault="00020973" w:rsidP="00020973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20973">
              <w:rPr>
                <w:rFonts w:eastAsia="Times New Roman" w:cs="Times New Roman"/>
                <w:sz w:val="24"/>
                <w:szCs w:val="24"/>
              </w:rPr>
              <w:t>Phòng bệnh uốn ván.</w:t>
            </w:r>
          </w:p>
        </w:tc>
      </w:tr>
    </w:tbl>
    <w:p w14:paraId="7B21DAF4" w14:textId="77777777" w:rsidR="00482EE2" w:rsidRDefault="00482EE2"/>
    <w:sectPr w:rsidR="00482EE2" w:rsidSect="00F506FC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73"/>
    <w:rsid w:val="00020973"/>
    <w:rsid w:val="00435233"/>
    <w:rsid w:val="00482EE2"/>
    <w:rsid w:val="008323A2"/>
    <w:rsid w:val="00F5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2487"/>
  <w15:chartTrackingRefBased/>
  <w15:docId w15:val="{5B4DA2BF-ACB6-400A-87BF-8A2D74EF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3A2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323A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8323A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323A2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323A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A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A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23A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323A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02097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35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4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nguyen minh thu</dc:creator>
  <cp:keywords/>
  <dc:description/>
  <cp:lastModifiedBy>pham nguyen minh thu</cp:lastModifiedBy>
  <cp:revision>1</cp:revision>
  <dcterms:created xsi:type="dcterms:W3CDTF">2026-10-15T02:58:00Z</dcterms:created>
  <dcterms:modified xsi:type="dcterms:W3CDTF">2026-10-15T03:21:00Z</dcterms:modified>
</cp:coreProperties>
</file>