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我们打两个比方来说明人工势场法的作用机理。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首先，我们把</w:t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构型空间比作一个电势场平面，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人（的当前构型）比作空间中一点。如果让机器人的起点和障碍物带正电荷，终点带负电荷，机器人带正电荷。由于同性电荷相斥，异性电荷相吸的原理，机器人将会在电场力的作用下沿着某条路径向终点移动 ，并避开带正电荷的障碍物</w:t>
      </w:r>
      <w:r>
        <w:rPr>
          <w:rFonts w:hint="eastAsia" w:eastAsia="宋体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6475" cy="2694940"/>
            <wp:effectExtent l="0" t="0" r="3175" b="10160"/>
            <wp:docPr id="3" name="图片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我们也可以把</w:t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构型空间比作一个有起伏地形的区域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。其中，起点和障碍物位于较高的区域，终点位于较低的区域，机器人视作一个球体。那么在重力的作用下，机器人将沿着某条轨迹从较高的起点滑落到较低的终点，并避开较高的障碍物。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4390" cy="3483610"/>
            <wp:effectExtent l="0" t="0" r="3810" b="2540"/>
            <wp:docPr id="12" name="图片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个例子其实就是电势场与重力势场的作用机制，电势场和重力势场都是自然势场。而人工势场法就是在已知起点、终点和障碍物位置的情况下，构建一个人工势场来模仿这种作用机制。人工势场法的优点在于，它其实是一种反馈控制策略，对控制和传感误差有一定的鲁棒性；</w:t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缺点在于存在局部极小值问题，因此不能保证一定能找到问题的解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 w:ascii="Tibetan Machine Uni" w:hAnsi="Tibetan Machine Uni" w:cs="Tibetan Machine Uni"/>
          <w:b/>
          <w:bCs/>
          <w:color w:val="EE3300"/>
          <w:sz w:val="27"/>
          <w:szCs w:val="27"/>
        </w:rPr>
      </w:pPr>
      <w:r>
        <w:rPr>
          <w:rFonts w:hint="eastAsia" w:ascii="Tibetan Machine Uni" w:hAnsi="Tibetan Machine Uni" w:cs="Tibetan Machine Uni"/>
          <w:b/>
          <w:bCs/>
          <w:color w:val="EE3300"/>
          <w:sz w:val="27"/>
          <w:szCs w:val="27"/>
          <w:lang w:val="en-US" w:eastAsia="zh-CN"/>
        </w:rPr>
        <w:t>1.</w:t>
      </w:r>
      <w:r>
        <w:rPr>
          <w:rFonts w:hint="default" w:ascii="Tibetan Machine Uni" w:hAnsi="Tibetan Machine Uni" w:cs="Tibetan Machine Uni"/>
          <w:b/>
          <w:bCs/>
          <w:color w:val="EE3300"/>
          <w:sz w:val="27"/>
          <w:szCs w:val="27"/>
        </w:rPr>
        <w:t>引力势场和斥力势场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我们利用势函数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575" cy="19050"/>
            <wp:effectExtent l="0" t="0" r="9525" b="0"/>
            <wp:docPr id="14" name="图片 3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true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来建立人工势场。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势（场）函数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是一种可微函数，空间中某点处势函数值的大小，代表了该点的势场强度。最简单的势函数是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引力/斥力势函数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。其作用思路很简单：让目标对机器人产生吸引力，障碍物对机器人产生排斥力。某点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处的势函数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U(q)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表达为引力势和斥力势之和：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4846320"/>
            <wp:effectExtent l="0" t="0" r="7620" b="11430"/>
            <wp:docPr id="17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 w:ascii="Tibetan Machine Uni" w:hAnsi="Tibetan Machine Uni" w:cs="Tibetan Machine Uni"/>
          <w:b/>
          <w:bCs/>
          <w:color w:val="EE3300"/>
          <w:sz w:val="27"/>
          <w:szCs w:val="27"/>
          <w:lang w:val="en-US" w:eastAsia="zh-CN"/>
        </w:rPr>
      </w:pPr>
      <w:r>
        <w:rPr>
          <w:rFonts w:hint="eastAsia" w:ascii="Tibetan Machine Uni" w:hAnsi="Tibetan Machine Uni" w:cs="Tibetan Machine Uni"/>
          <w:b/>
          <w:bCs/>
          <w:color w:val="EE3300"/>
          <w:sz w:val="27"/>
          <w:szCs w:val="27"/>
          <w:lang w:val="en-US" w:eastAsia="zh-CN"/>
        </w:rPr>
        <w:t>2.梯度下降法（Gradient Descent）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4386580"/>
            <wp:effectExtent l="0" t="0" r="5715" b="13970"/>
            <wp:docPr id="18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182745"/>
            <wp:effectExtent l="0" t="0" r="4445" b="8255"/>
            <wp:docPr id="19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F60817"/>
    <w:rsid w:val="1FAE527F"/>
    <w:rsid w:val="2F5EB07B"/>
    <w:rsid w:val="33F3A66D"/>
    <w:rsid w:val="376D17E2"/>
    <w:rsid w:val="395F9C7D"/>
    <w:rsid w:val="3D34D891"/>
    <w:rsid w:val="3D677DA6"/>
    <w:rsid w:val="3D7FFF04"/>
    <w:rsid w:val="3F5505C9"/>
    <w:rsid w:val="3F7AC203"/>
    <w:rsid w:val="3FB7BE4D"/>
    <w:rsid w:val="43F49FCA"/>
    <w:rsid w:val="496BDCB1"/>
    <w:rsid w:val="4A1947CF"/>
    <w:rsid w:val="4D798351"/>
    <w:rsid w:val="4D7F95C6"/>
    <w:rsid w:val="4FFCBFDD"/>
    <w:rsid w:val="514DC786"/>
    <w:rsid w:val="514F1EAF"/>
    <w:rsid w:val="5A6F8887"/>
    <w:rsid w:val="5E6FFA3F"/>
    <w:rsid w:val="5FFF09EF"/>
    <w:rsid w:val="6295AD2B"/>
    <w:rsid w:val="69BD61FE"/>
    <w:rsid w:val="6DEDA516"/>
    <w:rsid w:val="6DFF5F52"/>
    <w:rsid w:val="6F98D07B"/>
    <w:rsid w:val="6FF6F9C5"/>
    <w:rsid w:val="717F51AC"/>
    <w:rsid w:val="73B70FFB"/>
    <w:rsid w:val="76CFEFF4"/>
    <w:rsid w:val="79F5AEE5"/>
    <w:rsid w:val="79FD997E"/>
    <w:rsid w:val="7B71E9B4"/>
    <w:rsid w:val="7BE5C927"/>
    <w:rsid w:val="7BEFD3D0"/>
    <w:rsid w:val="7BFBFB7D"/>
    <w:rsid w:val="7CD77C50"/>
    <w:rsid w:val="7CF78B33"/>
    <w:rsid w:val="7D13DCE9"/>
    <w:rsid w:val="7D7F32EB"/>
    <w:rsid w:val="7DF9BA1D"/>
    <w:rsid w:val="7EF32429"/>
    <w:rsid w:val="7F5AD4AC"/>
    <w:rsid w:val="7F6F7682"/>
    <w:rsid w:val="7FDB9FD2"/>
    <w:rsid w:val="7FDF682A"/>
    <w:rsid w:val="7FDF6E98"/>
    <w:rsid w:val="7FFAE778"/>
    <w:rsid w:val="7FFF70D6"/>
    <w:rsid w:val="97BA9905"/>
    <w:rsid w:val="9E5FEDAA"/>
    <w:rsid w:val="9FEA1B15"/>
    <w:rsid w:val="A5EF98CF"/>
    <w:rsid w:val="B4EF1FAC"/>
    <w:rsid w:val="B616487C"/>
    <w:rsid w:val="B7570EAE"/>
    <w:rsid w:val="BA7B23C6"/>
    <w:rsid w:val="BE372C0C"/>
    <w:rsid w:val="BEF76C87"/>
    <w:rsid w:val="BF362F19"/>
    <w:rsid w:val="BFEFCDA0"/>
    <w:rsid w:val="D54D73B8"/>
    <w:rsid w:val="D731F88A"/>
    <w:rsid w:val="D7F7C75C"/>
    <w:rsid w:val="DA3D9D6A"/>
    <w:rsid w:val="DDDF8091"/>
    <w:rsid w:val="EB733830"/>
    <w:rsid w:val="EBFF150B"/>
    <w:rsid w:val="EDFC816C"/>
    <w:rsid w:val="EEEE38E5"/>
    <w:rsid w:val="EEF986E7"/>
    <w:rsid w:val="EF7F572B"/>
    <w:rsid w:val="F45D1DC7"/>
    <w:rsid w:val="F57A808C"/>
    <w:rsid w:val="F7FE5D84"/>
    <w:rsid w:val="F8BE2CE3"/>
    <w:rsid w:val="FAFE803A"/>
    <w:rsid w:val="FBFDA151"/>
    <w:rsid w:val="FC772FEF"/>
    <w:rsid w:val="FDFF3130"/>
    <w:rsid w:val="FE644B56"/>
    <w:rsid w:val="FE734873"/>
    <w:rsid w:val="FEBC85A9"/>
    <w:rsid w:val="FEFE89B5"/>
    <w:rsid w:val="FF1F40A0"/>
    <w:rsid w:val="FF638DB9"/>
    <w:rsid w:val="FF7525DF"/>
    <w:rsid w:val="FF7932A1"/>
    <w:rsid w:val="FFBFA283"/>
    <w:rsid w:val="FFD7F2CA"/>
    <w:rsid w:val="FFDCD70F"/>
    <w:rsid w:val="FFEFDC80"/>
    <w:rsid w:val="FFF78612"/>
    <w:rsid w:val="FFFB0007"/>
    <w:rsid w:val="FF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caopan</cp:lastModifiedBy>
  <dcterms:modified xsi:type="dcterms:W3CDTF">2021-04-01T19:24:14Z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