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207385"/>
            <wp:effectExtent l="0" t="0" r="4445" b="1206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611370"/>
            <wp:effectExtent l="0" t="0" r="6985" b="17780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LayeredCostmap类的地图更新函数主要分为两步，先更新bound，再更新cost，它调用Layer类方法，它在各层子地图中被重载。CostmapLayer类作为静态层和障碍层的基类，提供了一些对地图层进行操作的函数。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color w:val="FF0000"/>
          <w:lang w:val="en-US" w:eastAsia="zh-CN"/>
        </w:rPr>
        <w:t>1.</w:t>
      </w:r>
      <w:r>
        <w:rPr>
          <w:rFonts w:hint="default" w:ascii="Tibetan Machine Uni" w:hAnsi="Tibetan Machine Uni" w:cs="Tibetan Machine Uni"/>
          <w:color w:val="FF0000"/>
        </w:rPr>
        <w:t>Costmap2DROS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betan Machine Uni" w:hAnsi="Tibetan Machine Uni" w:cs="Tibetan Machine Uni"/>
          <w:b w:val="0"/>
          <w:bCs/>
          <w:highlight w:val="green"/>
        </w:rPr>
      </w:pPr>
      <w:r>
        <w:rPr>
          <w:rFonts w:hint="default" w:ascii="Tibetan Machine Uni" w:hAnsi="Tibetan Machine Uni" w:cs="Tibetan Machine Uni"/>
          <w:b w:val="0"/>
          <w:bCs/>
          <w:highlight w:val="green"/>
        </w:rPr>
        <w:t>构造函数 Costmap2DROS::Costmap2DROS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首先是一些参数的获取。循环等待直到获得机器人底盘坐标系和global系之间的坐标转换。</w:t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并获取rolling_window、track_unknown_space、always_send_full_costmap的参数，默认为false。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地图更新线程 Costmap2DROS::mapUpdateLoop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这个函数循环调用UpdateMap函数，更新地图。并以publish_cycle为周期，发布更新后的地图。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地图更新 Costmap2DROS::updateMap()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这个函数首先调用类内getRobotPose函数，通过tf转换，将机器人底盘系的坐标转换到global系，得到机器人的位姿。然后通过layered_costmap_调用LayeredCostmap类的updateMap函数，更新地图。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激活各层地图 Costmap2DROS::start()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start函数在Movebase中被调用，这个函数对各层地图插件调用activate函数，激活各层地图。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eastAsia="宋体" w:cs="Tibetan Machine Uni"/>
          <w:color w:val="FF0000"/>
          <w:lang w:val="en-US" w:eastAsia="zh-CN"/>
        </w:rPr>
      </w:pPr>
      <w:r>
        <w:rPr>
          <w:rFonts w:hint="eastAsia" w:ascii="Tibetan Machine Uni" w:hAnsi="Tibetan Machine Uni" w:eastAsia="宋体" w:cs="Tibetan Machine Uni"/>
          <w:color w:val="FF0000"/>
          <w:lang w:val="en-US" w:eastAsia="zh-CN"/>
        </w:rPr>
        <w:t>Costmap2D类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22145"/>
            <wp:effectExtent l="0" t="0" r="6985" b="1905"/>
            <wp:docPr id="6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设置多边形cost Costmap2D::setConvexPolygonCost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先将世界系下的多边形顶点转换到地图坐标系，并存放进map_polygon数组中。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获取多边形边缘及内部cell Costmap2D::convexFillCells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首先确保给定的多边形顶点不少于3个，接着调用类内polygonOutlineCells函数，通过给定的顶点提取多边形边上的cell。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获取多边形边上的cell Costmap2D::polygonOutlineCells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这个函数循环调用raytraceLine函数，不断获取相邻之间的连线，最终组成多边形边上的cell，需要注意的是需要将最后一点和第一点连接起来，形成闭合。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两点连线上的cell raytraceLine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对于离散的平面点，指定两个点，这个函数可以找到两个点之间的其他点，使得这些中间组成一个尽可能趋近直线的点集。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eastAsia="宋体" w:cs="Tibetan Machine Uni"/>
          <w:color w:val="FF0000"/>
          <w:lang w:val="en-US" w:eastAsia="zh-CN"/>
        </w:rPr>
      </w:pPr>
      <w:r>
        <w:rPr>
          <w:rFonts w:hint="eastAsia" w:ascii="Tibetan Machine Uni" w:hAnsi="Tibetan Machine Uni" w:eastAsia="宋体" w:cs="Tibetan Machine Uni"/>
          <w:color w:val="FF0000"/>
          <w:lang w:val="en-US" w:eastAsia="zh-CN"/>
        </w:rPr>
        <w:t>LayeredCostmap类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LayeredCostmap类是Costmap2DROS的成员，含有主地图，并能通过它操作各层子地图。这里关注一下两个被Costmap2DROS调用的函数。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地图尺寸设置 LayeredCostmap::resizeMap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在Costmap2DROS动态配置参数的回调函数ReconfigureCB中被调用，作用是在开启地图更新线程之前，调用Costmap2D的resizeMap函数，用给定参数重新设置主地图的尺寸、原点、分辨率，再通过plugin指针调用各层地图的matchSize，使其以上参数和主地图匹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</w:pPr>
      <w:r>
        <w:rPr>
          <w:rFonts w:hint="eastAsia" w:ascii="Tibetan Machine Uni" w:hAnsi="Tibetan Machine Uni" w:eastAsia="宋体" w:cs="Tibetan Machine Uni"/>
          <w:b w:val="0"/>
          <w:bCs/>
          <w:highlight w:val="green"/>
          <w:lang w:val="en-US" w:eastAsia="zh-CN"/>
        </w:rPr>
        <w:t>地图更新 LayeredCostmap::updateMap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这个函数在Costmap2DROS的地图更新线程中被循环调用。它分为两步：第一步：更新bound，即确定地图更新的范围；第二步：更新cost，更新每层地图cell对应的cost值后整合到主地图上。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 w:ascii="Tibetan Machine Uni" w:hAnsi="Tibetan Machine Uni" w:eastAsia="宋体" w:cs="Tibetan Machine Uni"/>
          <w:color w:val="FF0000"/>
          <w:lang w:val="en-US" w:eastAsia="zh-CN"/>
        </w:rPr>
      </w:pPr>
      <w:r>
        <w:rPr>
          <w:rFonts w:hint="eastAsia" w:ascii="Tibetan Machine Uni" w:hAnsi="Tibetan Machine Uni" w:eastAsia="宋体" w:cs="Tibetan Machine Uni"/>
          <w:color w:val="FF0000"/>
          <w:lang w:val="en-US" w:eastAsia="zh-CN"/>
        </w:rPr>
        <w:t>CostmapLayer类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这个类继承自Layer类和Costmap2D类，它是地图插件（静态层和障碍层）的基类。它的类方法主要用于处理bound和用几种不同的策略合并子地图和主地图。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865" cy="2118995"/>
            <wp:effectExtent l="0" t="0" r="6985" b="14605"/>
            <wp:docPr id="7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AB99B"/>
    <w:multiLevelType w:val="singleLevel"/>
    <w:tmpl w:val="FBDAB9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7EEE8D9"/>
    <w:rsid w:val="18FE70C6"/>
    <w:rsid w:val="1F7F7EED"/>
    <w:rsid w:val="1FBED895"/>
    <w:rsid w:val="2DFF1A9B"/>
    <w:rsid w:val="3577155D"/>
    <w:rsid w:val="37F1E74D"/>
    <w:rsid w:val="3BFF88B6"/>
    <w:rsid w:val="3DBF3D45"/>
    <w:rsid w:val="3DFEBC72"/>
    <w:rsid w:val="3EDF35FB"/>
    <w:rsid w:val="3EE51223"/>
    <w:rsid w:val="3FF1BCCB"/>
    <w:rsid w:val="3FF7A1DD"/>
    <w:rsid w:val="3FFEF27D"/>
    <w:rsid w:val="46F5C256"/>
    <w:rsid w:val="4A1947CF"/>
    <w:rsid w:val="4F9D5A8C"/>
    <w:rsid w:val="5535349B"/>
    <w:rsid w:val="56FE02AB"/>
    <w:rsid w:val="57CF5E78"/>
    <w:rsid w:val="5BD6D0F4"/>
    <w:rsid w:val="5BFFFE00"/>
    <w:rsid w:val="5D6FE260"/>
    <w:rsid w:val="5DCD892D"/>
    <w:rsid w:val="5F211C89"/>
    <w:rsid w:val="5F7E8B6B"/>
    <w:rsid w:val="5FF93CB5"/>
    <w:rsid w:val="5FFE9E84"/>
    <w:rsid w:val="67FED385"/>
    <w:rsid w:val="6BFE2A98"/>
    <w:rsid w:val="6E7DC456"/>
    <w:rsid w:val="6F3705E9"/>
    <w:rsid w:val="6FEF018B"/>
    <w:rsid w:val="6FF95900"/>
    <w:rsid w:val="716FC898"/>
    <w:rsid w:val="72B6CE09"/>
    <w:rsid w:val="73FF29A1"/>
    <w:rsid w:val="76FFB762"/>
    <w:rsid w:val="77FF07CE"/>
    <w:rsid w:val="799B505E"/>
    <w:rsid w:val="7BBA3A96"/>
    <w:rsid w:val="7BDCBDAD"/>
    <w:rsid w:val="7BEF3487"/>
    <w:rsid w:val="7CBF3667"/>
    <w:rsid w:val="7CFCFCC4"/>
    <w:rsid w:val="7D3558C3"/>
    <w:rsid w:val="7D575732"/>
    <w:rsid w:val="7DF77213"/>
    <w:rsid w:val="7DFF1655"/>
    <w:rsid w:val="7DFF6A2E"/>
    <w:rsid w:val="7E5B87E4"/>
    <w:rsid w:val="7E9D3A3B"/>
    <w:rsid w:val="7EFF32C6"/>
    <w:rsid w:val="7F4FA6F4"/>
    <w:rsid w:val="7F6E1D0F"/>
    <w:rsid w:val="7F6F7890"/>
    <w:rsid w:val="7F77CBB6"/>
    <w:rsid w:val="7FE3F20D"/>
    <w:rsid w:val="7FF7B3FC"/>
    <w:rsid w:val="7FFBD37A"/>
    <w:rsid w:val="7FFE9D9D"/>
    <w:rsid w:val="88A3F03E"/>
    <w:rsid w:val="8E6FF793"/>
    <w:rsid w:val="9C3EB9E3"/>
    <w:rsid w:val="9D7F63AB"/>
    <w:rsid w:val="9FDFCF69"/>
    <w:rsid w:val="A55B200A"/>
    <w:rsid w:val="B37C2D8A"/>
    <w:rsid w:val="B7FCE633"/>
    <w:rsid w:val="B9F7A2ED"/>
    <w:rsid w:val="BFEF9BA7"/>
    <w:rsid w:val="CBABC517"/>
    <w:rsid w:val="CE7F97BC"/>
    <w:rsid w:val="CF7B21BA"/>
    <w:rsid w:val="CFFCA24A"/>
    <w:rsid w:val="D3BE8EE6"/>
    <w:rsid w:val="D5FFCF30"/>
    <w:rsid w:val="D748BC08"/>
    <w:rsid w:val="DDF7A316"/>
    <w:rsid w:val="DF5B2724"/>
    <w:rsid w:val="DF91C32A"/>
    <w:rsid w:val="DFF2483A"/>
    <w:rsid w:val="DFFDFFDA"/>
    <w:rsid w:val="E2F78815"/>
    <w:rsid w:val="E2FBD9A5"/>
    <w:rsid w:val="E30C246B"/>
    <w:rsid w:val="E5BB0025"/>
    <w:rsid w:val="EADB8D15"/>
    <w:rsid w:val="EBFD7C1D"/>
    <w:rsid w:val="EEFB516F"/>
    <w:rsid w:val="EEFFE118"/>
    <w:rsid w:val="EFCE278F"/>
    <w:rsid w:val="EFFF9284"/>
    <w:rsid w:val="F263EBAA"/>
    <w:rsid w:val="F4AE244C"/>
    <w:rsid w:val="F755EBCE"/>
    <w:rsid w:val="F89B78B0"/>
    <w:rsid w:val="FB0B13AE"/>
    <w:rsid w:val="FB77E60C"/>
    <w:rsid w:val="FBB879C4"/>
    <w:rsid w:val="FBE6A8B7"/>
    <w:rsid w:val="FBFBCD8C"/>
    <w:rsid w:val="FD3D57AE"/>
    <w:rsid w:val="FDB6B10E"/>
    <w:rsid w:val="FDEF19BD"/>
    <w:rsid w:val="FDFD5888"/>
    <w:rsid w:val="FE5E2DB2"/>
    <w:rsid w:val="FEAF33F3"/>
    <w:rsid w:val="FEE9F781"/>
    <w:rsid w:val="FEFF8851"/>
    <w:rsid w:val="FF0E7D2A"/>
    <w:rsid w:val="FF3E3A3A"/>
    <w:rsid w:val="FF5F51B2"/>
    <w:rsid w:val="FF5F94F2"/>
    <w:rsid w:val="FF65BE77"/>
    <w:rsid w:val="FF6F4138"/>
    <w:rsid w:val="FFBF5F7A"/>
    <w:rsid w:val="FFCFBC40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caopan</cp:lastModifiedBy>
  <dcterms:modified xsi:type="dcterms:W3CDTF">2021-06-15T11:29:41Z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