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打分对象一共6个，分别为：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cs="Tibetan Machine Uni"/>
        </w:rPr>
        <w:t>base_local_planner::OscillationCostFunction </w:t>
      </w:r>
      <w:r>
        <w:rPr>
          <w:rStyle w:val="4"/>
          <w:rFonts w:hint="default" w:ascii="Tibetan Machine Uni" w:hAnsi="Tibetan Machine Uni" w:cs="Tibetan Machine Uni"/>
        </w:rPr>
        <w:t>oscillation_costs_</w:t>
      </w:r>
      <w:r>
        <w:rPr>
          <w:rFonts w:hint="default" w:ascii="Tibetan Machine Uni" w:hAnsi="Tibetan Machine Uni" w:cs="Tibetan Machine Uni"/>
        </w:rPr>
        <w:t>（摆动打分）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cs="Tibetan Machine Uni"/>
        </w:rPr>
        <w:t>base_local_planner::ObstacleCostFunction </w:t>
      </w:r>
      <w:r>
        <w:rPr>
          <w:rStyle w:val="4"/>
          <w:rFonts w:hint="default" w:ascii="Tibetan Machine Uni" w:hAnsi="Tibetan Machine Uni" w:cs="Tibetan Machine Uni"/>
        </w:rPr>
        <w:t>obstacle_costs_</w:t>
      </w:r>
      <w:r>
        <w:rPr>
          <w:rFonts w:hint="default" w:ascii="Tibetan Machine Uni" w:hAnsi="Tibetan Machine Uni" w:cs="Tibetan Machine Uni"/>
        </w:rPr>
        <w:t>（避障打分）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cs="Tibetan Machine Uni"/>
        </w:rPr>
        <w:t>base_local_planner::MapGridCostFunction </w:t>
      </w:r>
      <w:r>
        <w:rPr>
          <w:rStyle w:val="4"/>
          <w:rFonts w:hint="default" w:ascii="Tibetan Machine Uni" w:hAnsi="Tibetan Machine Uni" w:cs="Tibetan Machine Uni"/>
        </w:rPr>
        <w:t>path_costs_</w:t>
      </w:r>
      <w:r>
        <w:rPr>
          <w:rFonts w:hint="default" w:ascii="Tibetan Machine Uni" w:hAnsi="Tibetan Machine Uni" w:cs="Tibetan Machine Uni"/>
        </w:rPr>
        <w:t>（路径跟随打分）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cs="Tibetan Machine Uni"/>
        </w:rPr>
        <w:t>base_local_planner::MapGridCostFunction </w:t>
      </w:r>
      <w:r>
        <w:rPr>
          <w:rStyle w:val="4"/>
          <w:rFonts w:hint="default" w:ascii="Tibetan Machine Uni" w:hAnsi="Tibetan Machine Uni" w:cs="Tibetan Machine Uni"/>
        </w:rPr>
        <w:t>goal_costs_</w:t>
      </w:r>
      <w:r>
        <w:rPr>
          <w:rFonts w:hint="default" w:ascii="Tibetan Machine Uni" w:hAnsi="Tibetan Machine Uni" w:cs="Tibetan Machine Uni"/>
        </w:rPr>
        <w:t>（指向目标打分）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default" w:ascii="Tibetan Machine Uni" w:hAnsi="Tibetan Machine Uni" w:cs="Tibetan Machine Uni"/>
        </w:rPr>
      </w:pPr>
      <w:r>
        <w:rPr>
          <w:rFonts w:hint="default" w:ascii="Tibetan Machine Uni" w:hAnsi="Tibetan Machine Uni" w:cs="Tibetan Machine Uni"/>
        </w:rPr>
        <w:t>base_local_planner::MapGridCostFunction </w:t>
      </w:r>
      <w:r>
        <w:rPr>
          <w:rStyle w:val="4"/>
          <w:rFonts w:hint="default" w:ascii="Tibetan Machine Uni" w:hAnsi="Tibetan Machine Uni" w:cs="Tibetan Machine Uni"/>
        </w:rPr>
        <w:t>goal_front_costs_</w:t>
      </w:r>
      <w:r>
        <w:rPr>
          <w:rFonts w:hint="default" w:ascii="Tibetan Machine Uni" w:hAnsi="Tibetan Machine Uni" w:cs="Tibetan Machine Uni"/>
        </w:rPr>
        <w:t>（前向点指向目标打分）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left"/>
        <w:textAlignment w:val="auto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default" w:ascii="Tibetan Machine Uni" w:hAnsi="Tibetan Machine Uni" w:cs="Tibetan Machine Uni"/>
        </w:rPr>
        <w:t>base_local_planner::MapGridCostFunction </w:t>
      </w:r>
      <w:r>
        <w:rPr>
          <w:rStyle w:val="4"/>
          <w:rFonts w:hint="default" w:ascii="Tibetan Machine Uni" w:hAnsi="Tibetan Machine Uni" w:cs="Tibetan Machine Uni"/>
        </w:rPr>
        <w:t>alignment_costs_</w:t>
      </w:r>
      <w:r>
        <w:rPr>
          <w:rFonts w:hint="default" w:ascii="Tibetan Machine Uni" w:hAnsi="Tibetan Machine Uni" w:cs="Tibetan Machine Uni"/>
        </w:rPr>
        <w:t>（对齐打分）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eastAsia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default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oscillation_costs_（摆动打分）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该打分项主要利用了轨迹中的xv_, yv_, thetav_三个参数进行摆动判断。摆动打分较为简单，如果xxx_xxx_only设置为了true，但是对应的规划路径速度方向相反，则返回代价值-5，否则返回0。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default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obstacle_costs_（避障打分）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总的来说就是计算轨迹点占用网格的代价，代价值越低路线越合理，但是负值表示路线不可用。需要注意的是代价值计算策略的选择，到底是考虑所有点，还是最后一个点，或是代价最大的点，需要根据实际情况权衡。</w:t>
      </w:r>
    </w:p>
    <w:p>
      <w:r>
        <w:drawing>
          <wp:inline distT="0" distB="0" distL="114300" distR="114300">
            <wp:extent cx="5269230" cy="2829560"/>
            <wp:effectExtent l="0" t="0" r="7620" b="889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</w:pPr>
      <w:r>
        <w:rPr>
          <w:rFonts w:hint="default" w:ascii="Tibetan Machine Uni" w:hAnsi="Tibetan Machine Uni" w:cs="Tibetan Machine Uni"/>
          <w:b/>
          <w:bCs/>
          <w:color w:val="EE3300"/>
          <w:kern w:val="0"/>
          <w:sz w:val="27"/>
          <w:szCs w:val="27"/>
          <w:lang w:val="en-US" w:eastAsia="zh-CN" w:bidi="ar"/>
        </w:rPr>
        <w:t>path_costs_（路径跟随打分）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利用函数更新局部地图上各点到路径的最近距离，然后判断局部轨迹点对路径的跟随性</w:t>
      </w: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，代价值越低路线越合理，但是负值表示路线不可用。需要注意的是代价值计算策略的选择，到底是考虑所有点，还是最后一个点，或是代价最大的点，需要根据实际情况权衡。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goal_costs_打分项的思路类似。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goal_front_costs_打分项和goal_costs_基本一样，只是参考的是机器人前向点和局部目标点的距离，而不是机器人原点和局部目标点的距离。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</w:pPr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alignment_costs_</w:t>
      </w:r>
      <w:bookmarkStart w:id="0" w:name="_GoBack"/>
      <w:bookmarkEnd w:id="0"/>
      <w:r>
        <w:rPr>
          <w:rFonts w:hint="eastAsia" w:ascii="Tibetan Machine Uni" w:hAnsi="Tibetan Machine Uni" w:eastAsia="宋体" w:cs="Tibetan Machine Uni"/>
          <w:kern w:val="0"/>
          <w:sz w:val="24"/>
          <w:szCs w:val="24"/>
          <w:lang w:val="en-US" w:eastAsia="zh-CN" w:bidi="ar"/>
        </w:rPr>
        <w:t>打分项和path_costs_基本一样啊，只是参考的是机器人前向点和局部地图路径的距离，而不是机器人原点和局部地图路径的距离。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both"/>
      </w:pPr>
      <w:r>
        <w:drawing>
          <wp:inline distT="0" distB="0" distL="114300" distR="114300">
            <wp:extent cx="5266055" cy="2805430"/>
            <wp:effectExtent l="0" t="0" r="10795" b="1397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FAC5E"/>
    <w:multiLevelType w:val="singleLevel"/>
    <w:tmpl w:val="0AEFAC5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FE1433"/>
    <w:rsid w:val="3DCC2427"/>
    <w:rsid w:val="4A1947CF"/>
    <w:rsid w:val="4BD56106"/>
    <w:rsid w:val="6AAEB07B"/>
    <w:rsid w:val="7B0B36F4"/>
    <w:rsid w:val="7BDD935C"/>
    <w:rsid w:val="7CFFE8DD"/>
    <w:rsid w:val="7EF332ED"/>
    <w:rsid w:val="7F7DC3E7"/>
    <w:rsid w:val="7F8F20F9"/>
    <w:rsid w:val="7FBEDE48"/>
    <w:rsid w:val="99EFFD84"/>
    <w:rsid w:val="DB7BCE17"/>
    <w:rsid w:val="E29F5B86"/>
    <w:rsid w:val="F1FF1831"/>
    <w:rsid w:val="F7B5B4F4"/>
    <w:rsid w:val="FFFF8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caopan</cp:lastModifiedBy>
  <dcterms:modified xsi:type="dcterms:W3CDTF">2021-06-10T14:31:36Z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