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3B7523"/>
    <w:p w14:paraId="4BB8F595">
      <w:pPr>
        <w:spacing w:before="4000"/>
      </w:pPr>
    </w:p>
    <w:p w14:paraId="568688A3">
      <w:pPr>
        <w:spacing w:after="200"/>
        <w:jc w:val="center"/>
      </w:pPr>
      <w:r>
        <w:rPr>
          <w:rFonts w:eastAsia="黑体"/>
          <w:color w:val="2D5A4A"/>
          <w:sz w:val="56"/>
        </w:rPr>
        <w:t>北京四座经典园中园</w:t>
      </w:r>
    </w:p>
    <w:p w14:paraId="736F49B2">
      <w:pPr>
        <w:spacing w:after="600"/>
        <w:jc w:val="center"/>
      </w:pPr>
      <w:r>
        <w:rPr>
          <w:rFonts w:eastAsia="黑体"/>
          <w:color w:val="4A7C6F"/>
          <w:sz w:val="48"/>
        </w:rPr>
        <w:t>对比分析研究</w:t>
      </w:r>
    </w:p>
    <w:p w14:paraId="0907C0BF">
      <w:pPr>
        <w:spacing w:after="3000"/>
        <w:jc w:val="center"/>
        <w:rPr>
          <w:color w:val="718096"/>
          <w:sz w:val="24"/>
        </w:rPr>
      </w:pPr>
      <w:r>
        <w:rPr>
          <w:color w:val="718096"/>
          <w:sz w:val="24"/>
        </w:rPr>
        <w:t>—— 颐和园谐趣园 · 北海濠濮间 · 北海静心斋 · 香山见心斋 ——</w:t>
      </w:r>
    </w:p>
    <w:p w14:paraId="3DA0BF69">
      <w:pPr>
        <w:spacing w:after="3000"/>
        <w:jc w:val="center"/>
        <w:rPr>
          <w:rFonts w:hint="eastAsia" w:eastAsia="微软雅黑"/>
          <w:color w:val="718096"/>
          <w:sz w:val="24"/>
          <w:lang w:val="en-US" w:eastAsia="zh-CN"/>
        </w:rPr>
      </w:pPr>
      <w:r>
        <w:rPr>
          <w:rFonts w:hint="eastAsia"/>
          <w:color w:val="718096"/>
          <w:sz w:val="24"/>
          <w:lang w:val="en-US" w:eastAsia="zh-CN"/>
        </w:rPr>
        <w:t>作者：曹青原</w:t>
      </w:r>
    </w:p>
    <w:p w14:paraId="0974ACD8">
      <w:pPr>
        <w:sectPr>
          <w:pgSz w:w="11906" w:h="16838"/>
          <w:pgMar w:top="0" w:right="0" w:bottom="0" w:left="0" w:header="0" w:footer="0" w:gutter="0"/>
          <w:cols w:space="720" w:num="1"/>
        </w:sectPr>
      </w:pPr>
    </w:p>
    <w:p w14:paraId="37C2FC81">
      <w:pPr>
        <w:pStyle w:val="2"/>
      </w:pPr>
      <w:bookmarkStart w:id="0" w:name="_Toc000"/>
      <w:r>
        <w:t>目录</w:t>
      </w:r>
      <w:bookmarkEnd w:id="0"/>
    </w:p>
    <w:p w14:paraId="39DE2A5A">
      <w:pPr>
        <w:spacing w:after="300"/>
      </w:pPr>
      <w:r>
        <w:rPr>
          <w:color w:val="718096"/>
          <w:sz w:val="18"/>
        </w:rPr>
        <w:t>（提示：首次打开请右键点击目录，选择“更新域”刷新页码）</w:t>
      </w:r>
    </w:p>
    <w:p w14:paraId="6637000C">
      <w:r>
        <w:fldChar w:fldCharType="begin"/>
      </w:r>
      <w:r>
        <w:instrText xml:space="preserve"> TOC \o "1-3" \h \z \u </w:instrText>
      </w:r>
      <w:r>
        <w:fldChar w:fldCharType="separate"/>
      </w:r>
    </w:p>
    <w:p w14:paraId="39A6351E">
      <w:pPr>
        <w:pStyle w:val="6"/>
      </w:pPr>
      <w:r>
        <w:t>摘要</w:t>
      </w:r>
      <w:r>
        <w:tab/>
      </w:r>
      <w:r>
        <w:t>1</w:t>
      </w:r>
    </w:p>
    <w:p w14:paraId="389C0BD2">
      <w:pPr>
        <w:pStyle w:val="6"/>
      </w:pPr>
      <w:r>
        <w:t>一、引言</w:t>
      </w:r>
      <w:r>
        <w:tab/>
      </w:r>
      <w:r>
        <w:t>2</w:t>
      </w:r>
    </w:p>
    <w:p w14:paraId="66003954">
      <w:pPr>
        <w:pStyle w:val="6"/>
      </w:pPr>
      <w:r>
        <w:t>二、四座园中园核心维度对比分析</w:t>
      </w:r>
      <w:r>
        <w:tab/>
      </w:r>
      <w:r>
        <w:t>3</w:t>
      </w:r>
    </w:p>
    <w:p w14:paraId="70956728">
      <w:pPr>
        <w:pStyle w:val="7"/>
      </w:pPr>
      <w:r>
        <w:t>（一）总体定位与历史背景</w:t>
      </w:r>
      <w:r>
        <w:tab/>
      </w:r>
      <w:r>
        <w:t>3</w:t>
      </w:r>
    </w:p>
    <w:p w14:paraId="0650BDF4">
      <w:pPr>
        <w:pStyle w:val="7"/>
      </w:pPr>
      <w:r>
        <w:t>（二）空间布局与平面图特征</w:t>
      </w:r>
      <w:r>
        <w:tab/>
      </w:r>
      <w:r>
        <w:t>5</w:t>
      </w:r>
    </w:p>
    <w:p w14:paraId="5D86DE07">
      <w:pPr>
        <w:pStyle w:val="7"/>
      </w:pPr>
      <w:r>
        <w:t>（三）造园手法与艺术特色</w:t>
      </w:r>
      <w:r>
        <w:tab/>
      </w:r>
      <w:r>
        <w:t>7</w:t>
      </w:r>
    </w:p>
    <w:p w14:paraId="104E32AD">
      <w:pPr>
        <w:pStyle w:val="7"/>
      </w:pPr>
      <w:r>
        <w:t>（四）文化内涵对比</w:t>
      </w:r>
      <w:r>
        <w:tab/>
      </w:r>
      <w:r>
        <w:t>9</w:t>
      </w:r>
    </w:p>
    <w:p w14:paraId="1E3EBD2C">
      <w:pPr>
        <w:pStyle w:val="6"/>
      </w:pPr>
      <w:r>
        <w:t>三、结论与展望</w:t>
      </w:r>
      <w:r>
        <w:tab/>
      </w:r>
      <w:r>
        <w:t>10</w:t>
      </w:r>
    </w:p>
    <w:p w14:paraId="4F9EB11D">
      <w:r>
        <w:fldChar w:fldCharType="end"/>
      </w:r>
    </w:p>
    <w:p w14:paraId="2EA59032">
      <w:pPr>
        <w:sectPr>
          <w:pgSz w:w="11906" w:h="16838"/>
          <w:pgMar w:top="1800" w:right="1440" w:bottom="1440" w:left="1440" w:header="720" w:footer="720" w:gutter="0"/>
          <w:cols w:space="720" w:num="1"/>
        </w:sectPr>
      </w:pPr>
    </w:p>
    <w:p w14:paraId="5D4E75ED">
      <w:pPr>
        <w:pStyle w:val="2"/>
      </w:pPr>
      <w:bookmarkStart w:id="1" w:name="_Toc001"/>
      <w:r>
        <w:t>摘要</w:t>
      </w:r>
      <w:bookmarkEnd w:id="1"/>
    </w:p>
    <w:p w14:paraId="1AEBF041">
      <w:r>
        <w:t>园中园是北京古典园林艺术的精髓所在，兼具皇家气派与文人雅韵，是北方园林与江南园林风格融合的典型载体。本文以颐和园谐趣园、北海公园濠濮间、北海公园静心斋、香山公园见心斋四座经典园中园为研究对象，从历史背景、空间布局、造园手法、文化内涵四大核心维度展开系统对比，结合各园平面图特征解析空间营造逻辑，为古典园林的保护、传承与研究提供理论参考和实践支撑。</w:t>
      </w:r>
    </w:p>
    <w:p w14:paraId="05ACD864">
      <w:r>
        <w:t>研究发现，四座园中园虽均属皇家园林体系内的次级园林空间，但在风格定位、手法运用与文化表达上各具特色，分别呈现出“仿江南典范”“文人隐逸”“北方庭院巅峰”“环形布局特例”的艺术特质，共同彰显了北京古典园林“小中见大、情景交融”的造园理念。</w:t>
      </w:r>
    </w:p>
    <w:p w14:paraId="0F6CAC61">
      <w:pPr>
        <w:spacing w:before="200"/>
        <w:ind w:firstLine="0"/>
      </w:pPr>
      <w:r>
        <w:rPr>
          <w:b/>
        </w:rPr>
        <w:t>关键词：</w:t>
      </w:r>
      <w:r>
        <w:t>北京古典园林；园中园；空间布局；造园手法；实地调研</w:t>
      </w:r>
    </w:p>
    <w:p w14:paraId="27022D0D">
      <w:pPr>
        <w:pStyle w:val="2"/>
      </w:pPr>
      <w:bookmarkStart w:id="2" w:name="_Toc002"/>
      <w:r>
        <w:t>一、引言</w:t>
      </w:r>
      <w:bookmarkEnd w:id="2"/>
    </w:p>
    <w:p w14:paraId="5CC16E76">
      <w:r>
        <w:t>北京作为明清两代都城，积淀了数量众多、规制完备的古典园林，其中“园中园”以其精巧的空间设计、独特的功能定位与深厚的文化底蕴，成为园林艺术中极具研究价值的分支。园中园通常是在大型园林主体空间内，依托地形地貌独立构建的次级园林单元，既与主体园林形成呼应，又拥有自身完整的景观体系与文化内核。</w:t>
      </w:r>
    </w:p>
    <w:p w14:paraId="6020A4E8">
      <w:pPr>
        <w:keepNext/>
        <w:spacing w:before="200" w:after="80"/>
        <w:jc w:val="center"/>
      </w:pPr>
      <w:r>
        <w:drawing>
          <wp:inline distT="0" distB="0" distL="0" distR="0">
            <wp:extent cx="5039995" cy="3359785"/>
            <wp:effectExtent l="0" t="0" r="0" b="0"/>
            <wp:docPr id="3" name="园林总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园林总览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A8636">
      <w:pPr>
        <w:pStyle w:val="5"/>
      </w:pPr>
      <w:r>
        <w:t>图1 北京古典园林园中园景观</w:t>
      </w:r>
    </w:p>
    <w:p w14:paraId="37FACC56">
      <w:r>
        <w:t>颐和园谐趣园、北海濠濮间、北海静心斋、香山见心斋作为北京园中园的代表性作品，跨越明清两代，融合南北造园技艺，承载着不同的历史功能与文化寓意。本文通过多维度对比分析，深入挖掘四座园中园的艺术价值与营造规律，为古典园林的精细化研究与活化利用提供思路。</w:t>
      </w:r>
    </w:p>
    <w:p w14:paraId="284126F4">
      <w:pPr>
        <w:pStyle w:val="2"/>
      </w:pPr>
      <w:bookmarkStart w:id="3" w:name="_Toc003"/>
      <w:r>
        <w:t>二、四座园中园核心维度对比分析</w:t>
      </w:r>
      <w:bookmarkEnd w:id="3"/>
    </w:p>
    <w:p w14:paraId="023C37E5">
      <w:pPr>
        <w:pStyle w:val="3"/>
      </w:pPr>
      <w:r>
        <w:t>（一）总体定位与历史背景</w:t>
      </w:r>
    </w:p>
    <w:p w14:paraId="0BF995AE">
      <w:r>
        <w:t>四座园中园均诞生于皇家园林体系，但其建造年代、原型借鉴与核心功能存在显著差异，反映了不同时期皇家对园林空间的需求变化。</w:t>
      </w:r>
    </w:p>
    <w:p w14:paraId="25EF7BC4">
      <w:pPr>
        <w:pStyle w:val="4"/>
      </w:pPr>
      <w:r>
        <w:t>1. 颐和园谐趣园</w:t>
      </w:r>
    </w:p>
    <w:p w14:paraId="7D65ACAE">
      <w:r>
        <w:t>谐趣园始建于乾隆十六年（1751），是乾隆皇帝为母祝寿、仿江南名园无锡寄畅园而建，原名惠山园，后经光绪年间重修并更名“谐趣园”，是北京园林中最具代表性、艺术成就最高的园中园。其核心功能为皇家休憩、赏景、读书及小型理政，兼具皇家气派与江南私家园林的清幽雅致，是南北园林风格融合的典范。</w:t>
      </w:r>
    </w:p>
    <w:p w14:paraId="2F618DAB">
      <w:pPr>
        <w:keepNext/>
        <w:spacing w:before="200" w:after="80"/>
        <w:jc w:val="center"/>
      </w:pPr>
      <w:r>
        <w:drawing>
          <wp:inline distT="0" distB="0" distL="0" distR="0">
            <wp:extent cx="4679950" cy="3119755"/>
            <wp:effectExtent l="0" t="0" r="0" b="0"/>
            <wp:docPr id="4" name="谐趣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谐趣园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7E4CB">
      <w:pPr>
        <w:pStyle w:val="5"/>
      </w:pPr>
      <w:r>
        <w:t>图2 颐和园谐趣园水景</w:t>
      </w:r>
    </w:p>
    <w:p w14:paraId="3D45ED43">
      <w:pPr>
        <w:pStyle w:val="4"/>
      </w:pPr>
      <w:r>
        <w:t>2. 北海公园濠濮间</w:t>
      </w:r>
    </w:p>
    <w:p w14:paraId="39A368E4">
      <w:r>
        <w:t>濠濮间建于乾隆二十二年（1757），在明代旧址基础上扩建，以“隐逸清幽”为核心定位，是皇帝读书品茗、观鱼赏景的私密场所，名称源自《世说新语》，自带文人避世气质。</w:t>
      </w:r>
    </w:p>
    <w:p w14:paraId="2C4B3AF0">
      <w:pPr>
        <w:keepNext/>
        <w:spacing w:before="200" w:after="80"/>
        <w:jc w:val="center"/>
      </w:pPr>
      <w:r>
        <w:drawing>
          <wp:inline distT="0" distB="0" distL="0" distR="0">
            <wp:extent cx="4679950" cy="3119755"/>
            <wp:effectExtent l="0" t="0" r="0" b="0"/>
            <wp:docPr id="5" name="濠濮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濠濮间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C8C1F">
      <w:pPr>
        <w:pStyle w:val="5"/>
      </w:pPr>
      <w:r>
        <w:t>图3 北海公园濠濮间景观</w:t>
      </w:r>
    </w:p>
    <w:p w14:paraId="472267AB">
      <w:pPr>
        <w:pStyle w:val="4"/>
      </w:pPr>
      <w:r>
        <w:t>3. 北海公园静心斋</w:t>
      </w:r>
    </w:p>
    <w:p w14:paraId="73A38AAB">
      <w:r>
        <w:t>静心斋原名镜清斋，建于乾隆二十二年（1757），最初为皇太子书斋，后成为皇帝修身养性之地，占地4700平方米，是北方庭院园林艺术的精华之作，以叠石与小空间营造为核心特色。</w:t>
      </w:r>
    </w:p>
    <w:p w14:paraId="58721227">
      <w:pPr>
        <w:keepNext/>
        <w:spacing w:before="200" w:after="80"/>
        <w:jc w:val="center"/>
      </w:pPr>
      <w:r>
        <w:drawing>
          <wp:inline distT="0" distB="0" distL="0" distR="0">
            <wp:extent cx="4679950" cy="3119755"/>
            <wp:effectExtent l="0" t="0" r="0" b="0"/>
            <wp:docPr id="6" name="静心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静心斋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24EA6">
      <w:pPr>
        <w:pStyle w:val="5"/>
      </w:pPr>
      <w:r>
        <w:t>图4 北海公园静心斋庭院</w:t>
      </w:r>
    </w:p>
    <w:p w14:paraId="091CE41D">
      <w:pPr>
        <w:pStyle w:val="4"/>
      </w:pPr>
      <w:r>
        <w:t>4. 香山公园见心斋</w:t>
      </w:r>
    </w:p>
    <w:p w14:paraId="2DD400B3">
      <w:r>
        <w:t>见心斋建于明嘉靖年间（1522-1566），曾几经修葺，是座颇具江南风情的庭院。清代，乾隆曾在此读书和赐宴群臣。嘉庆帝曾在轩内题七律一首，其中四名道：“虚檐流水息尘襟，静觉澄明妙悟深；山鸟自啼花自落，循环无已见天心。”见心斋是一座环形庭院式建筑，造型别致，环境清静，具有江南园林特色，为香山著名的园中之园。</w:t>
      </w:r>
    </w:p>
    <w:p w14:paraId="44583574">
      <w:pPr>
        <w:keepNext/>
        <w:spacing w:before="200" w:after="80"/>
        <w:jc w:val="center"/>
      </w:pPr>
      <w:r>
        <w:drawing>
          <wp:inline distT="0" distB="0" distL="0" distR="0">
            <wp:extent cx="4679950" cy="3119755"/>
            <wp:effectExtent l="0" t="0" r="0" b="0"/>
            <wp:docPr id="7" name="见心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见心斋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60073">
      <w:pPr>
        <w:pStyle w:val="5"/>
      </w:pPr>
      <w:r>
        <w:t>图5 香山公园见心斋全景</w:t>
      </w:r>
    </w:p>
    <w:p w14:paraId="3813701F">
      <w:pPr>
        <w:keepNext/>
        <w:spacing w:before="300"/>
        <w:ind w:firstLine="0"/>
      </w:pPr>
      <w:r>
        <w:t>四座园中园的基本信息对比如下表所示：</w:t>
      </w:r>
    </w:p>
    <w:tbl>
      <w:tblPr>
        <w:tblStyle w:val="8"/>
        <w:tblW w:w="5000" w:type="pct"/>
        <w:tblInd w:w="0" w:type="dxa"/>
        <w:tblBorders>
          <w:top w:val="single" w:color="2D5A4A" w:sz="12" w:space="0"/>
          <w:left w:val="none" w:color="auto" w:sz="0" w:space="0"/>
          <w:bottom w:val="single" w:color="2D5A4A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098"/>
        <w:gridCol w:w="1865"/>
        <w:gridCol w:w="1865"/>
        <w:gridCol w:w="3498"/>
      </w:tblGrid>
      <w:tr w14:paraId="3710665B">
        <w:tblPrEx>
          <w:tblBorders>
            <w:top w:val="single" w:color="2D5A4A" w:sz="12" w:space="0"/>
            <w:left w:val="none" w:color="auto" w:sz="0" w:space="0"/>
            <w:bottom w:val="single" w:color="2D5A4A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rPr>
          <w:trHeight w:val="400" w:hRule="atLeast"/>
          <w:tblHeader/>
        </w:trPr>
        <w:tc>
          <w:tcPr>
            <w:tcW w:w="1800" w:type="dxa"/>
            <w:tcBorders>
              <w:bottom w:val="single" w:color="2D5A4A" w:sz="6" w:space="0"/>
            </w:tcBorders>
            <w:shd w:val="clear" w:color="auto" w:fill="E8F0ED"/>
            <w:vAlign w:val="center"/>
          </w:tcPr>
          <w:p w14:paraId="45ED02C3">
            <w:pPr>
              <w:spacing w:before="0" w:after="0"/>
              <w:ind w:firstLine="0"/>
              <w:jc w:val="center"/>
            </w:pPr>
            <w:r>
              <w:rPr>
                <w:b/>
                <w:color w:val="1A1A1A"/>
                <w:sz w:val="21"/>
              </w:rPr>
              <w:t>园中园</w:t>
            </w:r>
          </w:p>
        </w:tc>
        <w:tc>
          <w:tcPr>
            <w:tcW w:w="1600" w:type="dxa"/>
            <w:tcBorders>
              <w:bottom w:val="single" w:color="2D5A4A" w:sz="6" w:space="0"/>
            </w:tcBorders>
            <w:shd w:val="clear" w:color="auto" w:fill="E8F0ED"/>
            <w:vAlign w:val="center"/>
          </w:tcPr>
          <w:p w14:paraId="3D0AA766">
            <w:pPr>
              <w:spacing w:before="0" w:after="0"/>
              <w:ind w:firstLine="0"/>
              <w:jc w:val="center"/>
            </w:pPr>
            <w:r>
              <w:rPr>
                <w:b/>
                <w:color w:val="1A1A1A"/>
                <w:sz w:val="21"/>
              </w:rPr>
              <w:t>建造年代</w:t>
            </w:r>
          </w:p>
        </w:tc>
        <w:tc>
          <w:tcPr>
            <w:tcW w:w="1600" w:type="dxa"/>
            <w:tcBorders>
              <w:bottom w:val="single" w:color="2D5A4A" w:sz="6" w:space="0"/>
            </w:tcBorders>
            <w:shd w:val="clear" w:color="auto" w:fill="E8F0ED"/>
            <w:vAlign w:val="center"/>
          </w:tcPr>
          <w:p w14:paraId="0579EFC2">
            <w:pPr>
              <w:spacing w:before="0" w:after="0"/>
              <w:ind w:firstLine="0"/>
              <w:jc w:val="center"/>
            </w:pPr>
            <w:r>
              <w:rPr>
                <w:b/>
                <w:color w:val="1A1A1A"/>
                <w:sz w:val="21"/>
              </w:rPr>
              <w:t>核心定位</w:t>
            </w:r>
          </w:p>
        </w:tc>
        <w:tc>
          <w:tcPr>
            <w:tcW w:w="3000" w:type="dxa"/>
            <w:tcBorders>
              <w:bottom w:val="single" w:color="2D5A4A" w:sz="6" w:space="0"/>
            </w:tcBorders>
            <w:shd w:val="clear" w:color="auto" w:fill="E8F0ED"/>
            <w:vAlign w:val="center"/>
          </w:tcPr>
          <w:p w14:paraId="62886F3B">
            <w:pPr>
              <w:spacing w:before="0" w:after="0"/>
              <w:ind w:firstLine="0"/>
              <w:jc w:val="center"/>
            </w:pPr>
            <w:r>
              <w:rPr>
                <w:b/>
                <w:color w:val="1A1A1A"/>
                <w:sz w:val="21"/>
              </w:rPr>
              <w:t>艺术特色</w:t>
            </w:r>
          </w:p>
        </w:tc>
      </w:tr>
      <w:tr w14:paraId="0332AD0A">
        <w:tblPrEx>
          <w:tblBorders>
            <w:top w:val="single" w:color="2D5A4A" w:sz="12" w:space="0"/>
            <w:left w:val="none" w:color="auto" w:sz="0" w:space="0"/>
            <w:bottom w:val="single" w:color="2D5A4A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rPr>
          <w:trHeight w:val="380" w:hRule="atLeast"/>
        </w:trPr>
        <w:tc>
          <w:tcPr>
            <w:tcW w:w="1800" w:type="dxa"/>
            <w:vAlign w:val="center"/>
          </w:tcPr>
          <w:p w14:paraId="094C718C">
            <w:pPr>
              <w:spacing w:before="0" w:after="0"/>
              <w:ind w:firstLine="0"/>
              <w:jc w:val="center"/>
            </w:pPr>
            <w:r>
              <w:rPr>
                <w:color w:val="1A1A1A"/>
                <w:sz w:val="21"/>
              </w:rPr>
              <w:t>谐趣园</w:t>
            </w:r>
          </w:p>
        </w:tc>
        <w:tc>
          <w:tcPr>
            <w:tcW w:w="1600" w:type="dxa"/>
            <w:vAlign w:val="center"/>
          </w:tcPr>
          <w:p w14:paraId="53817ED7">
            <w:pPr>
              <w:spacing w:before="0" w:after="0"/>
              <w:ind w:firstLine="0"/>
              <w:jc w:val="left"/>
            </w:pPr>
            <w:r>
              <w:rPr>
                <w:color w:val="1A1A1A"/>
                <w:sz w:val="21"/>
              </w:rPr>
              <w:t>乾隆十六年(1751)</w:t>
            </w:r>
          </w:p>
        </w:tc>
        <w:tc>
          <w:tcPr>
            <w:tcW w:w="1600" w:type="dxa"/>
            <w:vAlign w:val="center"/>
          </w:tcPr>
          <w:p w14:paraId="4C60E44E">
            <w:pPr>
              <w:spacing w:before="0" w:after="0"/>
              <w:ind w:firstLine="0"/>
              <w:jc w:val="left"/>
            </w:pPr>
            <w:r>
              <w:rPr>
                <w:color w:val="1A1A1A"/>
                <w:sz w:val="21"/>
              </w:rPr>
              <w:t>仿江南典范</w:t>
            </w:r>
          </w:p>
        </w:tc>
        <w:tc>
          <w:tcPr>
            <w:tcW w:w="3000" w:type="dxa"/>
            <w:vAlign w:val="center"/>
          </w:tcPr>
          <w:p w14:paraId="524A1573">
            <w:pPr>
              <w:spacing w:before="0" w:after="0"/>
              <w:ind w:firstLine="0"/>
              <w:jc w:val="left"/>
            </w:pPr>
            <w:r>
              <w:rPr>
                <w:color w:val="1A1A1A"/>
                <w:sz w:val="21"/>
              </w:rPr>
              <w:t>南北风格融合，游廊串联</w:t>
            </w:r>
          </w:p>
        </w:tc>
      </w:tr>
      <w:tr w14:paraId="65DCFEC4">
        <w:tblPrEx>
          <w:tblBorders>
            <w:top w:val="single" w:color="2D5A4A" w:sz="12" w:space="0"/>
            <w:left w:val="none" w:color="auto" w:sz="0" w:space="0"/>
            <w:bottom w:val="single" w:color="2D5A4A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rPr>
          <w:trHeight w:val="380" w:hRule="atLeast"/>
        </w:trPr>
        <w:tc>
          <w:tcPr>
            <w:tcW w:w="1800" w:type="dxa"/>
            <w:vAlign w:val="center"/>
          </w:tcPr>
          <w:p w14:paraId="35610794">
            <w:pPr>
              <w:spacing w:before="0" w:after="0"/>
              <w:ind w:firstLine="0"/>
              <w:jc w:val="center"/>
            </w:pPr>
            <w:r>
              <w:rPr>
                <w:color w:val="1A1A1A"/>
                <w:sz w:val="21"/>
              </w:rPr>
              <w:t>濠濮间</w:t>
            </w:r>
          </w:p>
        </w:tc>
        <w:tc>
          <w:tcPr>
            <w:tcW w:w="1600" w:type="dxa"/>
            <w:vAlign w:val="center"/>
          </w:tcPr>
          <w:p w14:paraId="42209BD5">
            <w:pPr>
              <w:spacing w:before="0" w:after="0"/>
              <w:ind w:firstLine="0"/>
              <w:jc w:val="left"/>
            </w:pPr>
            <w:r>
              <w:rPr>
                <w:color w:val="1A1A1A"/>
                <w:sz w:val="21"/>
              </w:rPr>
              <w:t>乾隆二十二年(1757)</w:t>
            </w:r>
          </w:p>
        </w:tc>
        <w:tc>
          <w:tcPr>
            <w:tcW w:w="1600" w:type="dxa"/>
            <w:vAlign w:val="center"/>
          </w:tcPr>
          <w:p w14:paraId="6269CBEB">
            <w:pPr>
              <w:spacing w:before="0" w:after="0"/>
              <w:ind w:firstLine="0"/>
              <w:jc w:val="left"/>
            </w:pPr>
            <w:r>
              <w:rPr>
                <w:color w:val="1A1A1A"/>
                <w:sz w:val="21"/>
              </w:rPr>
              <w:t>文人隐逸</w:t>
            </w:r>
          </w:p>
        </w:tc>
        <w:tc>
          <w:tcPr>
            <w:tcW w:w="3000" w:type="dxa"/>
            <w:vAlign w:val="center"/>
          </w:tcPr>
          <w:p w14:paraId="11E1942B">
            <w:pPr>
              <w:spacing w:before="0" w:after="0"/>
              <w:ind w:firstLine="0"/>
              <w:jc w:val="left"/>
            </w:pPr>
            <w:r>
              <w:rPr>
                <w:color w:val="1A1A1A"/>
                <w:sz w:val="21"/>
              </w:rPr>
              <w:t>水景延伸，藏隐结合</w:t>
            </w:r>
          </w:p>
        </w:tc>
      </w:tr>
      <w:tr w14:paraId="796715EE">
        <w:tblPrEx>
          <w:tblBorders>
            <w:top w:val="single" w:color="2D5A4A" w:sz="12" w:space="0"/>
            <w:left w:val="none" w:color="auto" w:sz="0" w:space="0"/>
            <w:bottom w:val="single" w:color="2D5A4A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rPr>
          <w:trHeight w:val="380" w:hRule="atLeast"/>
        </w:trPr>
        <w:tc>
          <w:tcPr>
            <w:tcW w:w="1800" w:type="dxa"/>
            <w:vAlign w:val="center"/>
          </w:tcPr>
          <w:p w14:paraId="064236D9">
            <w:pPr>
              <w:spacing w:before="0" w:after="0"/>
              <w:ind w:firstLine="0"/>
              <w:jc w:val="center"/>
            </w:pPr>
            <w:r>
              <w:rPr>
                <w:color w:val="1A1A1A"/>
                <w:sz w:val="21"/>
              </w:rPr>
              <w:t>静心斋</w:t>
            </w:r>
          </w:p>
        </w:tc>
        <w:tc>
          <w:tcPr>
            <w:tcW w:w="1600" w:type="dxa"/>
            <w:vAlign w:val="center"/>
          </w:tcPr>
          <w:p w14:paraId="7CE1FE45">
            <w:pPr>
              <w:spacing w:before="0" w:after="0"/>
              <w:ind w:firstLine="0"/>
              <w:jc w:val="left"/>
            </w:pPr>
            <w:r>
              <w:rPr>
                <w:color w:val="1A1A1A"/>
                <w:sz w:val="21"/>
              </w:rPr>
              <w:t>乾隆二十二年(1757)</w:t>
            </w:r>
          </w:p>
        </w:tc>
        <w:tc>
          <w:tcPr>
            <w:tcW w:w="1600" w:type="dxa"/>
            <w:vAlign w:val="center"/>
          </w:tcPr>
          <w:p w14:paraId="18D4CB14">
            <w:pPr>
              <w:spacing w:before="0" w:after="0"/>
              <w:ind w:firstLine="0"/>
              <w:jc w:val="left"/>
            </w:pPr>
            <w:r>
              <w:rPr>
                <w:color w:val="1A1A1A"/>
                <w:sz w:val="21"/>
              </w:rPr>
              <w:t>太子书斋</w:t>
            </w:r>
          </w:p>
        </w:tc>
        <w:tc>
          <w:tcPr>
            <w:tcW w:w="3000" w:type="dxa"/>
            <w:vAlign w:val="center"/>
          </w:tcPr>
          <w:p w14:paraId="6CB596AA">
            <w:pPr>
              <w:spacing w:before="0" w:after="0"/>
              <w:ind w:firstLine="0"/>
              <w:jc w:val="left"/>
            </w:pPr>
            <w:r>
              <w:rPr>
                <w:color w:val="1A1A1A"/>
                <w:sz w:val="21"/>
              </w:rPr>
              <w:t>东水西院，叠石造景</w:t>
            </w:r>
          </w:p>
        </w:tc>
      </w:tr>
      <w:tr w14:paraId="796DD783">
        <w:tblPrEx>
          <w:tblBorders>
            <w:top w:val="single" w:color="2D5A4A" w:sz="12" w:space="0"/>
            <w:left w:val="none" w:color="auto" w:sz="0" w:space="0"/>
            <w:bottom w:val="single" w:color="2D5A4A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rPr>
          <w:trHeight w:val="380" w:hRule="atLeast"/>
        </w:trPr>
        <w:tc>
          <w:tcPr>
            <w:tcW w:w="1800" w:type="dxa"/>
            <w:vAlign w:val="center"/>
          </w:tcPr>
          <w:p w14:paraId="66A87973">
            <w:pPr>
              <w:spacing w:before="0" w:after="0"/>
              <w:ind w:firstLine="0"/>
              <w:jc w:val="center"/>
            </w:pPr>
            <w:r>
              <w:rPr>
                <w:color w:val="1A1A1A"/>
                <w:sz w:val="21"/>
              </w:rPr>
              <w:t>见心斋</w:t>
            </w:r>
          </w:p>
        </w:tc>
        <w:tc>
          <w:tcPr>
            <w:tcW w:w="1600" w:type="dxa"/>
            <w:vAlign w:val="center"/>
          </w:tcPr>
          <w:p w14:paraId="7D13EA38">
            <w:pPr>
              <w:spacing w:before="0" w:after="0"/>
              <w:ind w:firstLine="0"/>
              <w:jc w:val="left"/>
            </w:pPr>
            <w:r>
              <w:rPr>
                <w:color w:val="1A1A1A"/>
                <w:sz w:val="21"/>
              </w:rPr>
              <w:t>明嘉靖年间</w:t>
            </w:r>
          </w:p>
        </w:tc>
        <w:tc>
          <w:tcPr>
            <w:tcW w:w="1600" w:type="dxa"/>
            <w:vAlign w:val="center"/>
          </w:tcPr>
          <w:p w14:paraId="062375A4">
            <w:pPr>
              <w:spacing w:before="0" w:after="0"/>
              <w:ind w:firstLine="0"/>
              <w:jc w:val="left"/>
            </w:pPr>
            <w:r>
              <w:rPr>
                <w:color w:val="1A1A1A"/>
                <w:sz w:val="21"/>
              </w:rPr>
              <w:t>环形庭院</w:t>
            </w:r>
          </w:p>
        </w:tc>
        <w:tc>
          <w:tcPr>
            <w:tcW w:w="3000" w:type="dxa"/>
            <w:vAlign w:val="center"/>
          </w:tcPr>
          <w:p w14:paraId="542FD06A">
            <w:pPr>
              <w:spacing w:before="0" w:after="0"/>
              <w:ind w:firstLine="0"/>
              <w:jc w:val="left"/>
            </w:pPr>
            <w:r>
              <w:rPr>
                <w:color w:val="1A1A1A"/>
                <w:sz w:val="21"/>
              </w:rPr>
              <w:t>环形闭合，东西对比</w:t>
            </w:r>
          </w:p>
        </w:tc>
      </w:tr>
    </w:tbl>
    <w:p w14:paraId="5442BE20">
      <w:pPr>
        <w:pStyle w:val="5"/>
      </w:pPr>
      <w:r>
        <w:t>表1 四座园中园基本信息对比</w:t>
      </w:r>
    </w:p>
    <w:p w14:paraId="5905B9DC">
      <w:r>
        <w:br w:type="page"/>
      </w:r>
    </w:p>
    <w:p w14:paraId="28758D9F">
      <w:pPr>
        <w:pStyle w:val="3"/>
      </w:pPr>
      <w:r>
        <w:t>（二）空间布局与平面图特征</w:t>
      </w:r>
    </w:p>
    <w:p w14:paraId="037AC08E">
      <w:r>
        <w:t>空间布局是园中园造园艺术的核心，四座园林均以“小中见大”为原则，但依托地形条件形成了不同的布局模式。</w:t>
      </w:r>
    </w:p>
    <w:p w14:paraId="596A15DE">
      <w:pPr>
        <w:pStyle w:val="4"/>
        <w:numPr>
          <w:ilvl w:val="0"/>
          <w:numId w:val="1"/>
        </w:numPr>
      </w:pPr>
      <w:r>
        <w:t>谐趣园：以水为核、环水布筑</w:t>
      </w:r>
    </w:p>
    <w:p w14:paraId="49A57EF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420" w:lineRule="atLeast"/>
        <w:ind w:left="0" w:right="0" w:firstLine="0"/>
        <w:textAlignment w:val="baseline"/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7"/>
          <w:szCs w:val="27"/>
          <w:shd w:val="clear" w:fill="FFFFFF"/>
          <w:vertAlign w:val="baseline"/>
        </w:rPr>
        <w:t>1. 颐和园谐趣园</w:t>
      </w:r>
    </w:p>
    <w:p w14:paraId="5044F2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谐趣园是颐和园中著名的"园中之园"，仿无锡寄畅园而建。</w:t>
      </w:r>
    </w:p>
    <w:p w14:paraId="24B02F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1A1A1A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平面图资料：</w:t>
      </w:r>
    </w:p>
    <w:p w14:paraId="583A332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/>
        <w:ind w:left="0" w:right="0" w:hanging="360"/>
        <w:textAlignment w:val="baseline"/>
      </w:pPr>
    </w:p>
    <w:p w14:paraId="2536A4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谐趣园总平面图，展示其以水为中心的布局结构 </w:t>
      </w: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drawing>
          <wp:inline distT="0" distB="0" distL="114300" distR="114300">
            <wp:extent cx="5726430" cy="3912870"/>
            <wp:effectExtent l="0" t="0" r="7620" b="11430"/>
            <wp:docPr id="13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39128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FC95A8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/>
        <w:ind w:left="0" w:right="0" w:hanging="360"/>
        <w:textAlignment w:val="baseline"/>
      </w:pPr>
    </w:p>
    <w:p w14:paraId="5BA30CD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/>
        <w:ind w:left="0" w:right="0" w:hanging="360"/>
        <w:textAlignment w:val="baseline"/>
      </w:pPr>
    </w:p>
    <w:p w14:paraId="3EB037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谐趣园历史变迁对比图（嘉庆时期与光绪时期） </w:t>
      </w: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drawing>
          <wp:inline distT="0" distB="0" distL="114300" distR="114300">
            <wp:extent cx="5726430" cy="2632710"/>
            <wp:effectExtent l="0" t="0" r="7620" b="15240"/>
            <wp:docPr id="14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" descr="IMG_25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26327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001D79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/>
        <w:ind w:left="0" w:right="0" w:hanging="360"/>
        <w:textAlignment w:val="baseline"/>
      </w:pPr>
    </w:p>
    <w:p w14:paraId="6B71AC3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3AB878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彩色平面图，清晰展示建筑与水体关系 </w:t>
      </w: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drawing>
          <wp:inline distT="0" distB="0" distL="114300" distR="114300">
            <wp:extent cx="5728335" cy="4204970"/>
            <wp:effectExtent l="0" t="0" r="5715" b="5080"/>
            <wp:docPr id="15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3" descr="IMG_25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42049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66C618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65561B3B">
      <w:pPr>
        <w:pStyle w:val="4"/>
        <w:numPr>
          <w:ilvl w:val="0"/>
          <w:numId w:val="0"/>
        </w:numPr>
      </w:pPr>
    </w:p>
    <w:p w14:paraId="08574748">
      <w:r>
        <w:t>全园以一方塘为中心，呈不规则矩形布局，水面开阔且池岸曲线仿江南园林，自然灵动。沿水池四周错落分布楼、亭、堂、斋、桥、榭等建筑，由百间游廊串联成连续观景动线，形成“步步有景、回环往复”的空间体验。</w:t>
      </w:r>
    </w:p>
    <w:p w14:paraId="0ECF16E2">
      <w:pPr>
        <w:keepNext/>
        <w:spacing w:before="200" w:after="80"/>
        <w:jc w:val="center"/>
      </w:pPr>
      <w:r>
        <w:drawing>
          <wp:inline distT="0" distB="0" distL="0" distR="0">
            <wp:extent cx="4679950" cy="3119755"/>
            <wp:effectExtent l="0" t="0" r="0" b="0"/>
            <wp:docPr id="8" name="谐趣园建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谐趣园建筑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9B73B">
      <w:pPr>
        <w:pStyle w:val="5"/>
      </w:pPr>
      <w:r>
        <w:t>图6 谐趣园建筑与游廊</w:t>
      </w:r>
    </w:p>
    <w:p w14:paraId="325ECC72">
      <w:pPr>
        <w:pStyle w:val="4"/>
        <w:numPr>
          <w:ilvl w:val="0"/>
          <w:numId w:val="1"/>
        </w:numPr>
        <w:ind w:left="0" w:leftChars="0" w:firstLine="0" w:firstLineChars="0"/>
      </w:pPr>
      <w:r>
        <w:t>濠濮间：水景延伸、藏隐结合</w:t>
      </w:r>
    </w:p>
    <w:p w14:paraId="5239470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420" w:lineRule="atLeast"/>
        <w:ind w:left="0" w:right="0" w:firstLine="0"/>
        <w:textAlignment w:val="baseline"/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7"/>
          <w:szCs w:val="27"/>
          <w:shd w:val="clear" w:fill="FFFFFF"/>
          <w:vertAlign w:val="baseline"/>
        </w:rPr>
        <w:t>北海濠濮间</w:t>
      </w:r>
    </w:p>
    <w:p w14:paraId="34F827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濠濮间位于北海公园东岸，是一处具有江南园林特色的景区。</w:t>
      </w:r>
    </w:p>
    <w:p w14:paraId="662DF9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1A1A1A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图纸资料：</w:t>
      </w:r>
    </w:p>
    <w:p w14:paraId="1BD096A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/>
        <w:ind w:left="0" w:right="0" w:hanging="360"/>
        <w:textAlignment w:val="baseline"/>
      </w:pPr>
    </w:p>
    <w:p w14:paraId="3D7747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濠濮间景区手绘示意图，展示曲桥、水池、山石布局 </w:t>
      </w: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drawing>
          <wp:inline distT="0" distB="0" distL="114300" distR="114300">
            <wp:extent cx="5719445" cy="2566035"/>
            <wp:effectExtent l="0" t="0" r="14605" b="5715"/>
            <wp:docPr id="21" name="图片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8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9445" cy="25660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76BB76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/>
        <w:ind w:left="0" w:right="0" w:hanging="360"/>
        <w:textAlignment w:val="baseline"/>
      </w:pPr>
    </w:p>
    <w:p w14:paraId="4E83A25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616D56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濠濮间在北海公园中的位置图 </w:t>
      </w: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drawing>
          <wp:inline distT="0" distB="0" distL="114300" distR="114300">
            <wp:extent cx="5727065" cy="4297680"/>
            <wp:effectExtent l="0" t="0" r="6985" b="7620"/>
            <wp:docPr id="20" name="图片 9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9" descr="IMG_25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27065" cy="42976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CB06918">
      <w:pPr>
        <w:pStyle w:val="4"/>
        <w:numPr>
          <w:ilvl w:val="0"/>
          <w:numId w:val="0"/>
        </w:numPr>
        <w:ind w:leftChars="0"/>
      </w:pPr>
    </w:p>
    <w:p w14:paraId="6FFC275E">
      <w:r>
        <w:t>平面图呈狭长型，核心为一条狭长水面，南北向延展，主建筑水榭坐南朝北悬于水上，形成视觉焦点。七孔石桥横跨水面中部，将水景分为两段，增强空间层次。建筑多沿水岸与山体布局，与自然地形贴合。</w:t>
      </w:r>
    </w:p>
    <w:p w14:paraId="30B387AA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/>
        <w:ind w:left="0" w:right="0" w:hanging="360"/>
        <w:textAlignment w:val="baseline"/>
      </w:pPr>
    </w:p>
    <w:p w14:paraId="00BF725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濠濮间主体建筑与曲桥 </w:t>
      </w: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drawing>
          <wp:inline distT="0" distB="0" distL="114300" distR="114300">
            <wp:extent cx="5715000" cy="3809365"/>
            <wp:effectExtent l="0" t="0" r="0" b="635"/>
            <wp:docPr id="22" name="图片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0" descr="IMG_25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093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3D50A5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textAlignment w:val="baseline"/>
      </w:pPr>
    </w:p>
    <w:p w14:paraId="3CAD00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濠濮间内部空间 </w:t>
      </w: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drawing>
          <wp:inline distT="0" distB="0" distL="114300" distR="114300">
            <wp:extent cx="5728335" cy="7638415"/>
            <wp:effectExtent l="0" t="0" r="5715" b="635"/>
            <wp:docPr id="23" name="图片 11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1" descr="IMG_25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76384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C653652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6C1B72A1"/>
    <w:p w14:paraId="472701B7">
      <w:pPr>
        <w:pStyle w:val="4"/>
        <w:numPr>
          <w:ilvl w:val="0"/>
          <w:numId w:val="1"/>
        </w:numPr>
        <w:ind w:left="0" w:leftChars="0" w:firstLine="0" w:firstLineChars="0"/>
      </w:pPr>
      <w:r>
        <w:t>静心斋：东水西院、高低错落</w:t>
      </w:r>
    </w:p>
    <w:p w14:paraId="49900F3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静心斋是北海公园中保存最完整的园中之园，被誉为"乾隆小花园"。</w:t>
      </w:r>
    </w:p>
    <w:p w14:paraId="7DCA59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1A1A1A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平面图资料：</w:t>
      </w: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静心斋总平面图及叠山平面分析图 </w:t>
      </w: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drawing>
          <wp:inline distT="0" distB="0" distL="114300" distR="114300">
            <wp:extent cx="5726430" cy="6219190"/>
            <wp:effectExtent l="0" t="0" r="7620" b="10160"/>
            <wp:docPr id="16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4" descr="IMG_25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62191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9214CAA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/>
        <w:ind w:left="0" w:right="0" w:hanging="360"/>
        <w:textAlignment w:val="baseline"/>
      </w:pPr>
    </w:p>
    <w:p w14:paraId="334E33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静心斋详细平面图，标注各景点位置 </w:t>
      </w: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drawing>
          <wp:inline distT="0" distB="0" distL="114300" distR="114300">
            <wp:extent cx="5726430" cy="4589145"/>
            <wp:effectExtent l="0" t="0" r="7620" b="1905"/>
            <wp:docPr id="28" name="图片 1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5" descr="IMG_25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45891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586430B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/>
        <w:ind w:left="0" w:right="0" w:hanging="360"/>
        <w:textAlignment w:val="baseline"/>
      </w:pPr>
    </w:p>
    <w:p w14:paraId="09E00DEA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/>
        <w:ind w:left="0" w:right="0" w:hanging="360"/>
        <w:textAlignment w:val="baseline"/>
      </w:pPr>
    </w:p>
    <w:p w14:paraId="70DBDF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静心斋立体鸟瞰图/剖透视图 </w:t>
      </w: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drawing>
          <wp:inline distT="0" distB="0" distL="114300" distR="114300">
            <wp:extent cx="5725160" cy="2952115"/>
            <wp:effectExtent l="0" t="0" r="8890" b="635"/>
            <wp:docPr id="27" name="图片 16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6" descr="IMG_25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29521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0FA4E15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/>
        <w:ind w:left="0" w:right="0" w:hanging="360"/>
        <w:textAlignment w:val="baseline"/>
      </w:pPr>
    </w:p>
    <w:p w14:paraId="51DA33D6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267C8C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历史图档对比（样式雷图档与现代测绘） </w:t>
      </w: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drawing>
          <wp:inline distT="0" distB="0" distL="114300" distR="114300">
            <wp:extent cx="5729605" cy="2329180"/>
            <wp:effectExtent l="0" t="0" r="4445" b="13970"/>
            <wp:docPr id="29" name="图片 17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7" descr="IMG_25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23291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213AFA7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5FBA2F1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/>
        <w:ind w:left="-360" w:leftChars="0" w:right="0" w:rightChars="0"/>
        <w:textAlignment w:val="baseline"/>
      </w:pPr>
    </w:p>
    <w:p w14:paraId="17CF31FB">
      <w:pPr>
        <w:pStyle w:val="4"/>
        <w:numPr>
          <w:ilvl w:val="0"/>
          <w:numId w:val="1"/>
        </w:numPr>
        <w:ind w:left="0" w:leftChars="0" w:firstLine="0" w:firstLineChars="0"/>
      </w:pPr>
    </w:p>
    <w:p w14:paraId="461B41AD">
      <w:r>
        <w:t>平面图呈“东水西院、高低错落”的格局，总面积虽小但空间层次极为丰富。东半部以小池为中心，环池布置抱素书屋、沁泉廊等建筑，形成亲水空间；西半部地势较高，以叠石假山与正厅“静心斋”为核心，构建山地庭院景观。</w:t>
      </w:r>
    </w:p>
    <w:p w14:paraId="7F10CC29">
      <w:pPr>
        <w:pStyle w:val="4"/>
        <w:numPr>
          <w:ilvl w:val="0"/>
          <w:numId w:val="1"/>
        </w:numPr>
        <w:ind w:left="0" w:leftChars="0" w:firstLine="0" w:firstLineChars="0"/>
      </w:pPr>
      <w:r>
        <w:t>见心斋：环形闭合、东西对比</w:t>
      </w:r>
    </w:p>
    <w:p w14:paraId="6DB5486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420" w:lineRule="atLeast"/>
        <w:ind w:left="0" w:right="0" w:firstLine="0"/>
        <w:textAlignment w:val="baseline"/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7"/>
          <w:szCs w:val="27"/>
          <w:shd w:val="clear" w:fill="FFFFFF"/>
          <w:vertAlign w:val="baseline"/>
        </w:rPr>
        <w:t>香山见心斋</w:t>
      </w:r>
    </w:p>
    <w:p w14:paraId="403A98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见心斋是香山静宜园中的重要景点，以水池为中心的山地园林。</w:t>
      </w:r>
    </w:p>
    <w:p w14:paraId="654E93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1A1A1A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图纸资料：</w:t>
      </w:r>
    </w:p>
    <w:p w14:paraId="1D7C13F0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63CFA6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见心斋在香山的位置示意图 </w:t>
      </w: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drawing>
          <wp:inline distT="0" distB="0" distL="114300" distR="114300">
            <wp:extent cx="5730240" cy="3814445"/>
            <wp:effectExtent l="0" t="0" r="3810" b="14605"/>
            <wp:docPr id="26" name="图片 1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2" descr="IMG_25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8144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B73807A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508E30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1A1A1A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实景参考：</w:t>
      </w:r>
    </w:p>
    <w:p w14:paraId="60DFF094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/>
        <w:ind w:left="0" w:right="0" w:hanging="360"/>
        <w:textAlignment w:val="baseline"/>
      </w:pPr>
    </w:p>
    <w:p w14:paraId="5CDD10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见心斋全景 </w:t>
      </w: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drawing>
          <wp:inline distT="0" distB="0" distL="114300" distR="114300">
            <wp:extent cx="5715000" cy="2571750"/>
            <wp:effectExtent l="0" t="0" r="0" b="0"/>
            <wp:docPr id="24" name="图片 13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3" descr="IMG_25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571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1ADBC08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/>
        <w:ind w:left="0" w:right="0" w:hanging="360"/>
        <w:textAlignment w:val="baseline"/>
      </w:pPr>
    </w:p>
    <w:p w14:paraId="76CD7841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661E14E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见心斋水景与建筑 </w:t>
      </w: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drawing>
          <wp:inline distT="0" distB="0" distL="114300" distR="114300">
            <wp:extent cx="5715000" cy="2581275"/>
            <wp:effectExtent l="0" t="0" r="0" b="9525"/>
            <wp:docPr id="25" name="图片 14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4" descr="IMG_25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581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B2C9757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2016D5E9">
      <w:pPr>
        <w:pStyle w:val="4"/>
        <w:numPr>
          <w:ilvl w:val="0"/>
          <w:numId w:val="1"/>
        </w:numPr>
        <w:ind w:left="0" w:leftChars="0" w:firstLine="0" w:firstLineChars="0"/>
      </w:pPr>
    </w:p>
    <w:p w14:paraId="5B278B34">
      <w:r>
        <w:t>全园呈环形庭院布局，以回廊为边界形成闭合空间，分为东西两部分：东半部为椭圆形水池，环池设半圆形回廊；西半部地势偏高，以正凝堂、畅风楼为核心，结合叠石营造山地景观，形成“东水西山、刚柔并济”的空间对比。</w:t>
      </w:r>
    </w:p>
    <w:p w14:paraId="7B02BB7E">
      <w:pPr>
        <w:keepNext/>
        <w:spacing w:before="200" w:after="80"/>
        <w:jc w:val="center"/>
      </w:pPr>
      <w:r>
        <w:drawing>
          <wp:inline distT="0" distB="0" distL="0" distR="0">
            <wp:extent cx="4679950" cy="3119755"/>
            <wp:effectExtent l="0" t="0" r="0" b="0"/>
            <wp:docPr id="10" name="见心斋环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见心斋环形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FBF67">
      <w:pPr>
        <w:pStyle w:val="5"/>
      </w:pPr>
      <w:r>
        <w:t>图8 见心斋环形回廊</w:t>
      </w:r>
    </w:p>
    <w:p w14:paraId="3CF8C0F2">
      <w:r>
        <w:br w:type="page"/>
      </w:r>
    </w:p>
    <w:p w14:paraId="60FF6785">
      <w:pPr>
        <w:pStyle w:val="3"/>
      </w:pPr>
      <w:r>
        <w:t>（三）造园手法与艺术特色</w:t>
      </w:r>
    </w:p>
    <w:p w14:paraId="359F5B0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textAlignment w:val="baseline"/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</w:rPr>
        <w:t>1. 颐和园谐趣园——"以园仿园"的典范</w:t>
      </w:r>
    </w:p>
    <w:p w14:paraId="59B479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1A1A1A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风格溯源</w:t>
      </w: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谐趣园是乾隆南巡后，以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1A1A1A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无锡寄畅园</w:t>
      </w: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为模式创建的"写仿"之作，体现了清代皇家园林"以园仿园"的典型手法。</w:t>
      </w:r>
    </w:p>
    <w:p w14:paraId="35A46A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1A1A1A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核心造园手法</w:t>
      </w:r>
    </w:p>
    <w:p w14:paraId="655182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8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A1A1A"/>
          <w:spacing w:val="8"/>
          <w:kern w:val="0"/>
          <w:sz w:val="21"/>
          <w:szCs w:val="21"/>
          <w:shd w:val="clear" w:fill="FFFFFF"/>
          <w:vertAlign w:val="baseline"/>
          <w:lang w:val="en-US" w:eastAsia="zh-CN" w:bidi="ar"/>
        </w:rPr>
        <w:t>表格</w:t>
      </w:r>
    </w:p>
    <w:p w14:paraId="7BF04E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8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8"/>
          <w:kern w:val="0"/>
          <w:sz w:val="21"/>
          <w:szCs w:val="21"/>
          <w:shd w:val="clear" w:fill="FFFFFF"/>
          <w:vertAlign w:val="baseline"/>
          <w:lang w:val="en-US" w:eastAsia="zh-CN" w:bidi="ar"/>
        </w:rPr>
        <w:t>复制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20"/>
        <w:gridCol w:w="7706"/>
      </w:tblGrid>
      <w:tr w14:paraId="3C0114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</w:trPr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0386B8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1A1A1A"/>
                <w:kern w:val="0"/>
                <w:sz w:val="21"/>
                <w:szCs w:val="21"/>
                <w:vertAlign w:val="baseline"/>
                <w:lang w:val="en-US" w:eastAsia="zh-CN" w:bidi="ar"/>
              </w:rPr>
              <w:t>手法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513C3EC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1A1A1A"/>
                <w:kern w:val="0"/>
                <w:sz w:val="21"/>
                <w:szCs w:val="21"/>
                <w:vertAlign w:val="baseline"/>
                <w:lang w:val="en-US" w:eastAsia="zh-CN" w:bidi="ar"/>
              </w:rPr>
              <w:t>具体表现</w:t>
            </w:r>
          </w:p>
        </w:tc>
      </w:tr>
      <w:tr w14:paraId="76B8C1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61CCE4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Style w:val="10"/>
                <w:rFonts w:ascii="宋体" w:hAnsi="宋体" w:eastAsia="宋体" w:cs="宋体"/>
                <w:b/>
                <w:bCs/>
                <w:color w:val="1A1A1A"/>
                <w:kern w:val="0"/>
                <w:sz w:val="21"/>
                <w:szCs w:val="21"/>
                <w:vertAlign w:val="baseline"/>
                <w:lang w:val="en-US" w:eastAsia="zh-CN" w:bidi="ar"/>
              </w:rPr>
              <w:t>水系为中心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1B9B92E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1A1A1A"/>
                <w:kern w:val="0"/>
                <w:sz w:val="21"/>
                <w:szCs w:val="21"/>
                <w:vertAlign w:val="baseline"/>
                <w:lang w:val="en-US" w:eastAsia="zh-CN" w:bidi="ar"/>
              </w:rPr>
              <w:t>以水池为核心，建筑环水而设，形成"水随山转，山因水活"的格局</w:t>
            </w:r>
          </w:p>
        </w:tc>
      </w:tr>
      <w:tr w14:paraId="5AA7B0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1A33DD8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Style w:val="10"/>
                <w:rFonts w:ascii="宋体" w:hAnsi="宋体" w:eastAsia="宋体" w:cs="宋体"/>
                <w:b/>
                <w:bCs/>
                <w:color w:val="1A1A1A"/>
                <w:kern w:val="0"/>
                <w:sz w:val="21"/>
                <w:szCs w:val="21"/>
                <w:vertAlign w:val="baseline"/>
                <w:lang w:val="en-US" w:eastAsia="zh-CN" w:bidi="ar"/>
              </w:rPr>
              <w:t>曲径通幽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5B7AD5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1A1A1A"/>
                <w:kern w:val="0"/>
                <w:sz w:val="21"/>
                <w:szCs w:val="21"/>
                <w:vertAlign w:val="baseline"/>
                <w:lang w:val="en-US" w:eastAsia="zh-CN" w:bidi="ar"/>
              </w:rPr>
              <w:t>游廊蜿蜒，步移景异，模仿江南园林的流动空间</w:t>
            </w:r>
          </w:p>
        </w:tc>
      </w:tr>
      <w:tr w14:paraId="1C60B3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303B5D5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Style w:val="10"/>
                <w:rFonts w:ascii="宋体" w:hAnsi="宋体" w:eastAsia="宋体" w:cs="宋体"/>
                <w:b/>
                <w:bCs/>
                <w:color w:val="1A1A1A"/>
                <w:kern w:val="0"/>
                <w:sz w:val="21"/>
                <w:szCs w:val="21"/>
                <w:vertAlign w:val="baseline"/>
                <w:lang w:val="en-US" w:eastAsia="zh-CN" w:bidi="ar"/>
              </w:rPr>
              <w:t>南北融合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1A4B91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1A1A1A"/>
                <w:kern w:val="0"/>
                <w:sz w:val="21"/>
                <w:szCs w:val="21"/>
                <w:vertAlign w:val="baseline"/>
                <w:lang w:val="en-US" w:eastAsia="zh-CN" w:bidi="ar"/>
              </w:rPr>
              <w:t>江南园林的精巧布局 + 北方建筑的恢宏气势，屋顶采用灰瓦而非黄琉璃，避免抢夺山水风头</w:t>
            </w:r>
          </w:p>
        </w:tc>
      </w:tr>
      <w:tr w14:paraId="7E7521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014D1A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Style w:val="10"/>
                <w:rFonts w:ascii="宋体" w:hAnsi="宋体" w:eastAsia="宋体" w:cs="宋体"/>
                <w:b/>
                <w:bCs/>
                <w:color w:val="1A1A1A"/>
                <w:kern w:val="0"/>
                <w:sz w:val="21"/>
                <w:szCs w:val="21"/>
                <w:vertAlign w:val="baseline"/>
                <w:lang w:val="en-US" w:eastAsia="zh-CN" w:bidi="ar"/>
              </w:rPr>
              <w:t>八趣点题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156BBD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1A1A1A"/>
                <w:kern w:val="0"/>
                <w:sz w:val="21"/>
                <w:szCs w:val="21"/>
                <w:vertAlign w:val="baseline"/>
                <w:lang w:val="en-US" w:eastAsia="zh-CN" w:bidi="ar"/>
              </w:rPr>
              <w:t>通过"时趣"、"水趣"等八景命名，强化园林意境</w:t>
            </w:r>
          </w:p>
        </w:tc>
      </w:tr>
    </w:tbl>
    <w:p w14:paraId="2C000F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1A1A1A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空间特色</w:t>
      </w:r>
    </w:p>
    <w:p w14:paraId="18C8154F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/>
        <w:ind w:left="0" w:right="0" w:hanging="360"/>
        <w:textAlignment w:val="baseline"/>
      </w:pPr>
    </w:p>
    <w:p w14:paraId="0AD876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水池约占全园面积三分之一，形成开阔的水面景观</w:t>
      </w:r>
    </w:p>
    <w:p w14:paraId="18CED074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/>
        <w:ind w:left="0" w:right="0" w:hanging="360"/>
        <w:textAlignment w:val="baseline"/>
      </w:pPr>
    </w:p>
    <w:p w14:paraId="3FEF78E2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/>
        <w:ind w:left="0" w:right="0" w:hanging="360"/>
        <w:textAlignment w:val="baseline"/>
      </w:pPr>
    </w:p>
    <w:p w14:paraId="4069EB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知鱼桥、知春堂等建筑隔水对景，形成视觉焦点</w:t>
      </w:r>
    </w:p>
    <w:p w14:paraId="67B2C0C1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/>
        <w:ind w:left="0" w:right="0" w:hanging="360"/>
        <w:textAlignment w:val="baseline"/>
      </w:pPr>
    </w:p>
    <w:p w14:paraId="6CAA1762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02C6AB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西侧假山叠石与东侧建筑群体形成疏密对比</w:t>
      </w:r>
    </w:p>
    <w:p w14:paraId="239026C6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7B570C03">
      <w:pPr>
        <w:pStyle w:val="4"/>
      </w:pPr>
    </w:p>
    <w:p w14:paraId="42CBBFA9">
      <w:r>
        <w:t>核心造园手法为“仿江南借景、游廊串联”。水池的曲线池岸区别于北方园林的直岸，体现江南韵味；游廊的环绕形态将建筑节点串联，体现“环水布筑”的特征。</w:t>
      </w:r>
    </w:p>
    <w:p w14:paraId="2F76FD48">
      <w:pPr>
        <w:keepNext/>
        <w:spacing w:before="200" w:after="80"/>
        <w:jc w:val="center"/>
      </w:pPr>
      <w:r>
        <w:drawing>
          <wp:inline distT="0" distB="0" distL="0" distR="0">
            <wp:extent cx="4679950" cy="3119755"/>
            <wp:effectExtent l="0" t="0" r="0" b="0"/>
            <wp:docPr id="11" name="谐趣园全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谐趣园全景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DC022">
      <w:pPr>
        <w:pStyle w:val="5"/>
      </w:pPr>
      <w:r>
        <w:t>图9 谐趣园全景</w:t>
      </w:r>
    </w:p>
    <w:p w14:paraId="5D1D662E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4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8"/>
          <w:sz w:val="21"/>
          <w:szCs w:val="21"/>
        </w:rPr>
      </w:pPr>
    </w:p>
    <w:p w14:paraId="2080F7C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textAlignment w:val="baseline"/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-CN"/>
        </w:rPr>
        <w:t>2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</w:rPr>
        <w:t>北海静心斋（镜清斋）——"咫尺山林"的极致</w:t>
      </w:r>
    </w:p>
    <w:p w14:paraId="33AD4F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静心斋是北方皇家园林中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1A1A1A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最负盛名的园中之园</w:t>
      </w: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，占地仅4700余平方米，却营造出丰富的山水意境</w:t>
      </w:r>
      <w:r>
        <w:rPr>
          <w:rFonts w:hint="default" w:ascii="Segoe UI" w:hAnsi="Segoe UI" w:eastAsia="Segoe UI" w:cs="Segoe UI"/>
          <w:i w:val="0"/>
          <w:iCs w:val="0"/>
          <w:caps w:val="0"/>
          <w:color w:val="1783FF"/>
          <w:spacing w:val="0"/>
          <w:kern w:val="0"/>
          <w:sz w:val="24"/>
          <w:szCs w:val="24"/>
          <w:u w:val="none"/>
          <w:shd w:val="clear" w:fill="FFFFFF"/>
          <w:vertAlign w:val="baseline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1783FF"/>
          <w:spacing w:val="0"/>
          <w:kern w:val="0"/>
          <w:sz w:val="24"/>
          <w:szCs w:val="24"/>
          <w:u w:val="none"/>
          <w:shd w:val="clear" w:fill="FFFFFF"/>
          <w:vertAlign w:val="baseline"/>
          <w:lang w:val="en-US" w:eastAsia="zh-CN" w:bidi="ar"/>
        </w:rPr>
        <w:instrText xml:space="preserve"> HYPERLINK "https://read.cnki.net/web/Dissertation/Article/1021597200.nh.html" \t "https://www.kimi.com/chat/_blank"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1783FF"/>
          <w:spacing w:val="0"/>
          <w:kern w:val="0"/>
          <w:sz w:val="24"/>
          <w:szCs w:val="24"/>
          <w:u w:val="none"/>
          <w:shd w:val="clear" w:fill="FFFFFF"/>
          <w:vertAlign w:val="baseline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1783FF"/>
          <w:spacing w:val="0"/>
          <w:kern w:val="0"/>
          <w:sz w:val="24"/>
          <w:szCs w:val="24"/>
          <w:u w:val="none"/>
          <w:shd w:val="clear" w:fill="FFFFFF"/>
          <w:vertAlign w:val="baseline"/>
          <w:lang w:val="en-US" w:eastAsia="zh-CN" w:bidi="ar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。</w:t>
      </w:r>
    </w:p>
    <w:p w14:paraId="121242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1A1A1A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空间布局策略</w:t>
      </w:r>
    </w:p>
    <w:p w14:paraId="10512E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1A1A1A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① 欲扬先抑的空间对比</w:t>
      </w:r>
    </w:p>
    <w:p w14:paraId="6A942A13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/>
        <w:ind w:left="0" w:right="0" w:hanging="360"/>
        <w:textAlignment w:val="baseline"/>
      </w:pPr>
    </w:p>
    <w:p w14:paraId="4B73E4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1A1A1A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入口处理</w:t>
      </w: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：主入口庭院设矩形水池，仅占镜清斋宫殿前庭院的四分之三，两侧抄手游廊宽仅容两人并肩，营造"初极狭"的压抑感</w:t>
      </w:r>
    </w:p>
    <w:p w14:paraId="5C7B8D76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/>
        <w:ind w:left="0" w:right="0" w:hanging="360"/>
        <w:textAlignment w:val="baseline"/>
      </w:pPr>
    </w:p>
    <w:p w14:paraId="6250AF62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2C7149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1A1A1A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豁然开朗</w:t>
      </w: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：穿过游廊后，视野骤然开阔，水池、假山、亭台尽收眼底，形成《桃花源记》式的空间体验</w:t>
      </w:r>
    </w:p>
    <w:p w14:paraId="3FD4D8D3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7BD4180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1A1A1A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② 双重轴线对景</w:t>
      </w:r>
    </w:p>
    <w:p w14:paraId="77A9D97E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/>
        <w:ind w:left="0" w:right="0" w:hanging="360"/>
        <w:textAlignment w:val="baseline"/>
      </w:pPr>
    </w:p>
    <w:p w14:paraId="067190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1A1A1A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南北主轴</w:t>
      </w: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：宫门→水池→镜清斋→沁泉廊，形成清晰的景观序列</w:t>
      </w:r>
    </w:p>
    <w:p w14:paraId="7BC00919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/>
        <w:ind w:left="0" w:right="0" w:hanging="360"/>
        <w:textAlignment w:val="baseline"/>
      </w:pPr>
    </w:p>
    <w:p w14:paraId="76FE2192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0DB262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1A1A1A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东西次轴</w:t>
      </w: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：枕峦亭（西）与玉带桥（东）一高一低，相互呼应</w:t>
      </w:r>
    </w:p>
    <w:p w14:paraId="2D99DE20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26961C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1A1A1A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③ 掇山理水的精妙</w:t>
      </w:r>
    </w:p>
    <w:p w14:paraId="2F8613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8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A1A1A"/>
          <w:spacing w:val="8"/>
          <w:kern w:val="0"/>
          <w:sz w:val="21"/>
          <w:szCs w:val="21"/>
          <w:shd w:val="clear" w:fill="FFFFFF"/>
          <w:vertAlign w:val="baseline"/>
          <w:lang w:val="en-US" w:eastAsia="zh-CN" w:bidi="ar"/>
        </w:rPr>
        <w:t>表格</w:t>
      </w:r>
    </w:p>
    <w:p w14:paraId="721442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8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8"/>
          <w:kern w:val="0"/>
          <w:sz w:val="21"/>
          <w:szCs w:val="21"/>
          <w:shd w:val="clear" w:fill="FFFFFF"/>
          <w:vertAlign w:val="baseline"/>
          <w:lang w:val="en-US" w:eastAsia="zh-CN" w:bidi="ar"/>
        </w:rPr>
        <w:t>复制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89"/>
        <w:gridCol w:w="4576"/>
        <w:gridCol w:w="3361"/>
      </w:tblGrid>
      <w:tr w14:paraId="43015B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29B7E1A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1A1A1A"/>
                <w:kern w:val="0"/>
                <w:sz w:val="21"/>
                <w:szCs w:val="21"/>
                <w:vertAlign w:val="baseline"/>
                <w:lang w:val="en-US" w:eastAsia="zh-CN" w:bidi="ar"/>
              </w:rPr>
              <w:t>元素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40E24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1A1A1A"/>
                <w:kern w:val="0"/>
                <w:sz w:val="21"/>
                <w:szCs w:val="21"/>
                <w:vertAlign w:val="baseline"/>
                <w:lang w:val="en-US" w:eastAsia="zh-CN" w:bidi="ar"/>
              </w:rPr>
              <w:t>手法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1A21028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1A1A1A"/>
                <w:kern w:val="0"/>
                <w:sz w:val="21"/>
                <w:szCs w:val="21"/>
                <w:vertAlign w:val="baseline"/>
                <w:lang w:val="en-US" w:eastAsia="zh-CN" w:bidi="ar"/>
              </w:rPr>
              <w:t>效果</w:t>
            </w:r>
          </w:p>
        </w:tc>
      </w:tr>
      <w:tr w14:paraId="5329B5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5C57BE7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Style w:val="10"/>
                <w:rFonts w:ascii="宋体" w:hAnsi="宋体" w:eastAsia="宋体" w:cs="宋体"/>
                <w:b/>
                <w:bCs/>
                <w:color w:val="1A1A1A"/>
                <w:kern w:val="0"/>
                <w:sz w:val="21"/>
                <w:szCs w:val="21"/>
                <w:vertAlign w:val="baseline"/>
                <w:lang w:val="en-US" w:eastAsia="zh-CN" w:bidi="ar"/>
              </w:rPr>
              <w:t>假山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41AB242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1A1A1A"/>
                <w:kern w:val="0"/>
                <w:sz w:val="21"/>
                <w:szCs w:val="21"/>
                <w:vertAlign w:val="baseline"/>
                <w:lang w:val="en-US" w:eastAsia="zh-CN" w:bidi="ar"/>
              </w:rPr>
              <w:t>占全园面积三分之一，西北高东南低，有沟、谷、壑、洞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49571A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1A1A1A"/>
                <w:kern w:val="0"/>
                <w:sz w:val="21"/>
                <w:szCs w:val="21"/>
                <w:vertAlign w:val="baseline"/>
                <w:lang w:val="en-US" w:eastAsia="zh-CN" w:bidi="ar"/>
              </w:rPr>
              <w:t>营造"层峦叠嶂"的山林野趣</w:t>
            </w:r>
          </w:p>
        </w:tc>
      </w:tr>
      <w:tr w14:paraId="508290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1D212AC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Style w:val="10"/>
                <w:rFonts w:ascii="宋体" w:hAnsi="宋体" w:eastAsia="宋体" w:cs="宋体"/>
                <w:b/>
                <w:bCs/>
                <w:color w:val="1A1A1A"/>
                <w:kern w:val="0"/>
                <w:sz w:val="21"/>
                <w:szCs w:val="21"/>
                <w:vertAlign w:val="baseline"/>
                <w:lang w:val="en-US" w:eastAsia="zh-CN" w:bidi="ar"/>
              </w:rPr>
              <w:t>水体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75E5D0F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1A1A1A"/>
                <w:kern w:val="0"/>
                <w:sz w:val="21"/>
                <w:szCs w:val="21"/>
                <w:vertAlign w:val="baseline"/>
                <w:lang w:val="en-US" w:eastAsia="zh-CN" w:bidi="ar"/>
              </w:rPr>
              <w:t>化整为零，分割为多个既独立又连接的水面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0B1C394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1A1A1A"/>
                <w:kern w:val="0"/>
                <w:sz w:val="21"/>
                <w:szCs w:val="21"/>
                <w:vertAlign w:val="baseline"/>
                <w:lang w:val="en-US" w:eastAsia="zh-CN" w:bidi="ar"/>
              </w:rPr>
              <w:t>形成"镜清"、"沁泉"等不同意境的水景</w:t>
            </w:r>
          </w:p>
        </w:tc>
      </w:tr>
      <w:tr w14:paraId="742F4C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08E34E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Style w:val="10"/>
                <w:rFonts w:ascii="宋体" w:hAnsi="宋体" w:eastAsia="宋体" w:cs="宋体"/>
                <w:b/>
                <w:bCs/>
                <w:color w:val="1A1A1A"/>
                <w:kern w:val="0"/>
                <w:sz w:val="21"/>
                <w:szCs w:val="21"/>
                <w:vertAlign w:val="baseline"/>
                <w:lang w:val="en-US" w:eastAsia="zh-CN" w:bidi="ar"/>
              </w:rPr>
              <w:t>山水关系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2FDAE1B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1A1A1A"/>
                <w:kern w:val="0"/>
                <w:sz w:val="21"/>
                <w:szCs w:val="21"/>
                <w:vertAlign w:val="baseline"/>
                <w:lang w:val="en-US" w:eastAsia="zh-CN" w:bidi="ar"/>
              </w:rPr>
              <w:t>马蹄形屏障横亘东西，余脉深入水中形成石矶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1A58EFA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1A1A1A"/>
                <w:kern w:val="0"/>
                <w:sz w:val="21"/>
                <w:szCs w:val="21"/>
                <w:vertAlign w:val="baseline"/>
                <w:lang w:val="en-US" w:eastAsia="zh-CN" w:bidi="ar"/>
              </w:rPr>
              <w:t>实现"山环水抱"的自然过渡</w:t>
            </w:r>
          </w:p>
        </w:tc>
      </w:tr>
    </w:tbl>
    <w:p w14:paraId="0957F2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1A1A1A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经典造景手法运用</w:t>
      </w:r>
      <w:r>
        <w:rPr>
          <w:rFonts w:hint="default" w:ascii="Segoe UI" w:hAnsi="Segoe UI" w:eastAsia="Segoe UI" w:cs="Segoe UI"/>
          <w:i w:val="0"/>
          <w:iCs w:val="0"/>
          <w:caps w:val="0"/>
          <w:color w:val="1783FF"/>
          <w:spacing w:val="0"/>
          <w:kern w:val="0"/>
          <w:sz w:val="24"/>
          <w:szCs w:val="24"/>
          <w:u w:val="none"/>
          <w:shd w:val="clear" w:fill="FFFFFF"/>
          <w:vertAlign w:val="baseline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1783FF"/>
          <w:spacing w:val="0"/>
          <w:kern w:val="0"/>
          <w:sz w:val="24"/>
          <w:szCs w:val="24"/>
          <w:u w:val="none"/>
          <w:shd w:val="clear" w:fill="FFFFFF"/>
          <w:vertAlign w:val="baseline"/>
          <w:lang w:val="en-US" w:eastAsia="zh-CN" w:bidi="ar"/>
        </w:rPr>
        <w:instrText xml:space="preserve"> HYPERLINK "https://www.hanspub.org/journal/paperinformation?paperID=97397" \t "https://www.kimi.com/chat/_blank"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1783FF"/>
          <w:spacing w:val="0"/>
          <w:kern w:val="0"/>
          <w:sz w:val="24"/>
          <w:szCs w:val="24"/>
          <w:u w:val="none"/>
          <w:shd w:val="clear" w:fill="FFFFFF"/>
          <w:vertAlign w:val="baseline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1783FF"/>
          <w:spacing w:val="0"/>
          <w:kern w:val="0"/>
          <w:sz w:val="24"/>
          <w:szCs w:val="24"/>
          <w:u w:val="none"/>
          <w:shd w:val="clear" w:fill="FFFFFF"/>
          <w:vertAlign w:val="baseline"/>
          <w:lang w:val="en-US" w:eastAsia="zh-CN" w:bidi="ar"/>
        </w:rPr>
        <w:fldChar w:fldCharType="end"/>
      </w:r>
    </w:p>
    <w:p w14:paraId="56A24231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/>
        <w:ind w:left="0" w:right="0" w:hanging="360"/>
        <w:textAlignment w:val="baseline"/>
      </w:pPr>
    </w:p>
    <w:p w14:paraId="45B4A6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1A1A1A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借景</w:t>
      </w: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：枕峦亭借琼华岛白塔，碧鲜亭借太液池湖面，形成远中近三景层次</w:t>
      </w:r>
    </w:p>
    <w:p w14:paraId="460D427C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/>
        <w:ind w:left="0" w:right="0" w:hanging="360"/>
        <w:textAlignment w:val="baseline"/>
      </w:pPr>
    </w:p>
    <w:p w14:paraId="67230B0F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/>
        <w:ind w:left="0" w:right="0" w:hanging="360"/>
        <w:textAlignment w:val="baseline"/>
      </w:pPr>
    </w:p>
    <w:p w14:paraId="36BB15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1A1A1A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框景</w:t>
      </w: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：通过窗框、门洞、游廊尽头框取景色，如"倪云林一江两岸"式构图</w:t>
      </w:r>
    </w:p>
    <w:p w14:paraId="43B2A4A3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/>
        <w:ind w:left="0" w:right="0" w:hanging="360"/>
        <w:textAlignment w:val="baseline"/>
      </w:pPr>
    </w:p>
    <w:p w14:paraId="092C35B0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/>
        <w:ind w:left="0" w:right="0" w:hanging="360"/>
        <w:textAlignment w:val="baseline"/>
      </w:pPr>
    </w:p>
    <w:p w14:paraId="510A45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1A1A1A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藏景</w:t>
      </w: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：镜清斋后方的自然景观被建筑遮挡，穿过游廊后"柳暗花明"</w:t>
      </w:r>
    </w:p>
    <w:p w14:paraId="3AD70F1B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/>
        <w:ind w:left="0" w:right="0" w:hanging="360"/>
        <w:textAlignment w:val="baseline"/>
      </w:pPr>
    </w:p>
    <w:p w14:paraId="0E8C38F1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03744C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1A1A1A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映景</w:t>
      </w: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：建筑、假山倒映水中，形成"太虚幻境"般的虚幻空间</w:t>
      </w:r>
    </w:p>
    <w:p w14:paraId="644081E4">
      <w:pPr>
        <w:pStyle w:val="4"/>
        <w:numPr>
          <w:ilvl w:val="0"/>
          <w:numId w:val="12"/>
        </w:numPr>
      </w:pPr>
    </w:p>
    <w:p w14:paraId="46B2B06B">
      <w:r>
        <w:t>核心造园手法为“叠石造景、空间穿插”。叠石假山的层次与形态是重点，假山与建筑（如叠翠楼、枕峦亭）的结合点巧妙，曲廊环绕将多个小空间串联，形成“院中有院、景中有景”的效果。</w:t>
      </w:r>
    </w:p>
    <w:p w14:paraId="43DB1103"/>
    <w:p w14:paraId="1F85A60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</w:rPr>
        <w:t>3. 北海濠濮间——"濠濮间想"的哲学意境</w:t>
      </w:r>
    </w:p>
    <w:p w14:paraId="5115E3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1A1A1A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文化意涵</w:t>
      </w: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濠濮间之名源自《世说新语》中"濠濮间想"的典故，体现庄子与惠子游于濠梁之上的哲学对话，追求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1A1A1A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超脱尘俗、与自然相融</w:t>
      </w: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的精神境界</w:t>
      </w:r>
      <w:r>
        <w:rPr>
          <w:rFonts w:hint="default" w:ascii="Segoe UI" w:hAnsi="Segoe UI" w:eastAsia="Segoe UI" w:cs="Segoe UI"/>
          <w:i w:val="0"/>
          <w:iCs w:val="0"/>
          <w:caps w:val="0"/>
          <w:color w:val="1783FF"/>
          <w:spacing w:val="0"/>
          <w:kern w:val="0"/>
          <w:sz w:val="24"/>
          <w:szCs w:val="24"/>
          <w:u w:val="none"/>
          <w:shd w:val="clear" w:fill="FFFFFF"/>
          <w:vertAlign w:val="baseline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1783FF"/>
          <w:spacing w:val="0"/>
          <w:kern w:val="0"/>
          <w:sz w:val="24"/>
          <w:szCs w:val="24"/>
          <w:u w:val="none"/>
          <w:shd w:val="clear" w:fill="FFFFFF"/>
          <w:vertAlign w:val="baseline"/>
          <w:lang w:val="en-US" w:eastAsia="zh-CN" w:bidi="ar"/>
        </w:rPr>
        <w:instrText xml:space="preserve"> HYPERLINK "https://baike.baidu.com/item/%E6%BF%A0%E6%BF%AE%E9%97%B4/9560282" \t "https://www.kimi.com/chat/_blank"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1783FF"/>
          <w:spacing w:val="0"/>
          <w:kern w:val="0"/>
          <w:sz w:val="24"/>
          <w:szCs w:val="24"/>
          <w:u w:val="none"/>
          <w:shd w:val="clear" w:fill="FFFFFF"/>
          <w:vertAlign w:val="baseline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1783FF"/>
          <w:spacing w:val="0"/>
          <w:kern w:val="0"/>
          <w:sz w:val="24"/>
          <w:szCs w:val="24"/>
          <w:u w:val="none"/>
          <w:shd w:val="clear" w:fill="FFFFFF"/>
          <w:vertAlign w:val="baseline"/>
          <w:lang w:val="en-US" w:eastAsia="zh-CN" w:bidi="ar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。</w:t>
      </w:r>
    </w:p>
    <w:p w14:paraId="562EA6E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1A1A1A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造园特色</w:t>
      </w:r>
    </w:p>
    <w:p w14:paraId="0F6CC7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1A1A1A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① 地形利用</w:t>
      </w:r>
    </w:p>
    <w:p w14:paraId="03C850A8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/>
        <w:ind w:left="0" w:right="0" w:hanging="360"/>
        <w:textAlignment w:val="baseline"/>
      </w:pPr>
    </w:p>
    <w:p w14:paraId="43C1FE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位于北海东岸小土山北端，利用自然地势形成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1A1A1A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高低错落的建筑群</w:t>
      </w:r>
    </w:p>
    <w:p w14:paraId="1EF5F7B5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/>
        <w:ind w:left="0" w:right="0" w:hanging="360"/>
        <w:textAlignment w:val="baseline"/>
      </w:pPr>
    </w:p>
    <w:p w14:paraId="1202E307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608969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南侧山顶建"崇椒室"、"云岫庵"，通过曲尺形爬山廊与主体建筑相连</w:t>
      </w:r>
    </w:p>
    <w:p w14:paraId="5B1F1243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2DD89F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1A1A1A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② 水系设计</w:t>
      </w:r>
    </w:p>
    <w:p w14:paraId="012898AD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/>
        <w:ind w:left="0" w:right="0" w:hanging="360"/>
        <w:textAlignment w:val="baseline"/>
      </w:pPr>
    </w:p>
    <w:p w14:paraId="569603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引先蚕坛浴蚕河水入园，水面分东西两部分种植荷莲</w:t>
      </w:r>
    </w:p>
    <w:p w14:paraId="7AFB0127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/>
        <w:ind w:left="0" w:right="0" w:hanging="360"/>
        <w:textAlignment w:val="baseline"/>
      </w:pPr>
    </w:p>
    <w:p w14:paraId="7C08D7C7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71A757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七折石平桥（长25.18米）横跨水面，青砂石桥墩配镌空回纹栏杆，形成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1A1A1A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曲折幽深</w:t>
      </w: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的水景效果</w:t>
      </w:r>
    </w:p>
    <w:p w14:paraId="2224732D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5EF6AB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1A1A1A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③ 建筑与自然的融合</w:t>
      </w:r>
    </w:p>
    <w:p w14:paraId="50FF22D5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/>
        <w:ind w:left="0" w:right="0" w:hanging="360"/>
        <w:textAlignment w:val="baseline"/>
      </w:pPr>
    </w:p>
    <w:p w14:paraId="44A395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主体建筑为坐南朝北的敞轩，十六根柱子形成开敞空间</w:t>
      </w:r>
    </w:p>
    <w:p w14:paraId="3D6837F1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/>
        <w:ind w:left="0" w:right="0" w:hanging="360"/>
        <w:textAlignment w:val="baseline"/>
      </w:pPr>
    </w:p>
    <w:p w14:paraId="6F0D39D2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/>
        <w:ind w:left="0" w:right="0" w:hanging="360"/>
        <w:textAlignment w:val="baseline"/>
      </w:pPr>
    </w:p>
    <w:p w14:paraId="544823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四周古松葱郁、遮天蔽日，营造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1A1A1A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山林野趣</w:t>
      </w:r>
    </w:p>
    <w:p w14:paraId="7BCD2D54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/>
        <w:ind w:left="0" w:right="0" w:hanging="360"/>
        <w:textAlignment w:val="baseline"/>
      </w:pPr>
    </w:p>
    <w:p w14:paraId="5E83806A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088DC3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石牌坊刻有乾隆题联："蘅皋蔚雨生机满，松嶂横云画意迎"，点明园林意境</w:t>
      </w:r>
    </w:p>
    <w:p w14:paraId="0F4BDD62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444463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1A1A1A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风格对比</w:t>
      </w: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与静心斋的"精致书卷气"不同，濠濮间更强调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1A1A1A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山野闲逸</w:t>
      </w: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的文人情怀，建筑与山石、古松的关系更为自然随意。</w:t>
      </w:r>
    </w:p>
    <w:p w14:paraId="125ABB79"/>
    <w:p w14:paraId="58610BEF">
      <w:pPr>
        <w:pStyle w:val="4"/>
        <w:numPr>
          <w:ilvl w:val="0"/>
          <w:numId w:val="16"/>
        </w:numPr>
      </w:pPr>
      <w:r>
        <w:t>见心斋：环形布局、地势对比</w:t>
      </w:r>
    </w:p>
    <w:p w14:paraId="65D74711">
      <w:pPr>
        <w:pStyle w:val="4"/>
        <w:numPr>
          <w:ilvl w:val="0"/>
          <w:numId w:val="0"/>
        </w:numPr>
      </w:pPr>
    </w:p>
    <w:p w14:paraId="2A56B5F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textAlignment w:val="baseline"/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</w:rPr>
        <w:t>香山见心斋——山地园林的代表</w:t>
      </w:r>
    </w:p>
    <w:p w14:paraId="1D6C25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1A1A1A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环境特征</w:t>
      </w: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见心斋位于香山静宜园内，是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1A1A1A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山地园林</w:t>
      </w: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的典型代表，利用香山自然地形营造"以建筑结合山石的庭院山景"</w:t>
      </w:r>
      <w:r>
        <w:rPr>
          <w:rFonts w:hint="default" w:ascii="Segoe UI" w:hAnsi="Segoe UI" w:eastAsia="Segoe UI" w:cs="Segoe UI"/>
          <w:i w:val="0"/>
          <w:iCs w:val="0"/>
          <w:caps w:val="0"/>
          <w:color w:val="1783FF"/>
          <w:spacing w:val="0"/>
          <w:kern w:val="0"/>
          <w:sz w:val="24"/>
          <w:szCs w:val="24"/>
          <w:u w:val="none"/>
          <w:shd w:val="clear" w:fill="FFFFFF"/>
          <w:vertAlign w:val="baseline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1783FF"/>
          <w:spacing w:val="0"/>
          <w:kern w:val="0"/>
          <w:sz w:val="24"/>
          <w:szCs w:val="24"/>
          <w:u w:val="none"/>
          <w:shd w:val="clear" w:fill="FFFFFF"/>
          <w:vertAlign w:val="baseline"/>
          <w:lang w:val="en-US" w:eastAsia="zh-CN" w:bidi="ar"/>
        </w:rPr>
        <w:instrText xml:space="preserve"> HYPERLINK "https://www.99xueshu.com/a/wsk16cs6rb3g.html" \t "https://www.kimi.com/chat/_blank"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1783FF"/>
          <w:spacing w:val="0"/>
          <w:kern w:val="0"/>
          <w:sz w:val="24"/>
          <w:szCs w:val="24"/>
          <w:u w:val="none"/>
          <w:shd w:val="clear" w:fill="FFFFFF"/>
          <w:vertAlign w:val="baseline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1783FF"/>
          <w:spacing w:val="0"/>
          <w:kern w:val="0"/>
          <w:sz w:val="24"/>
          <w:szCs w:val="24"/>
          <w:u w:val="none"/>
          <w:shd w:val="clear" w:fill="FFFFFF"/>
          <w:vertAlign w:val="baseline"/>
          <w:lang w:val="en-US" w:eastAsia="zh-CN" w:bidi="ar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。</w:t>
      </w:r>
    </w:p>
    <w:p w14:paraId="60D060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1A1A1A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布局特点</w:t>
      </w:r>
    </w:p>
    <w:p w14:paraId="1F59CBA6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/>
        <w:ind w:left="0" w:right="0" w:hanging="360"/>
        <w:textAlignment w:val="baseline"/>
      </w:pPr>
    </w:p>
    <w:p w14:paraId="4CA824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1A1A1A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因山就势</w:t>
      </w: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：顺应香山东坡地形，建筑与山石相互嵌套</w:t>
      </w:r>
    </w:p>
    <w:p w14:paraId="454122BB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/>
        <w:ind w:left="0" w:right="0" w:hanging="360"/>
        <w:textAlignment w:val="baseline"/>
      </w:pPr>
    </w:p>
    <w:p w14:paraId="22100ABF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/>
        <w:ind w:left="0" w:right="0" w:hanging="360"/>
        <w:textAlignment w:val="baseline"/>
      </w:pPr>
    </w:p>
    <w:p w14:paraId="1E56C3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1A1A1A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内向型空间</w:t>
      </w: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：以水池为中心，建筑围合形成相对封闭的庭院</w:t>
      </w:r>
    </w:p>
    <w:p w14:paraId="5BC3D502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/>
        <w:ind w:left="0" w:right="0" w:hanging="360"/>
        <w:textAlignment w:val="baseline"/>
      </w:pPr>
    </w:p>
    <w:p w14:paraId="6FE5BED4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53EF7B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1A1A1A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借景香山</w:t>
      </w: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：利用山地高差，可远眺香山景色，也可内观庭院水景</w:t>
      </w:r>
    </w:p>
    <w:p w14:paraId="1728D87A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7CD0DE0C"/>
    <w:p w14:paraId="62E4EC64">
      <w:pPr>
        <w:ind w:left="0" w:leftChars="0" w:firstLine="0" w:firstLineChars="0"/>
      </w:pPr>
      <w:r>
        <w:t>核心造园手法为“环形布局、地势对比”。环形回廊的闭合形态，椭圆形水池与回廊的位置关系，东西两部分空间的对比，形成独特的空间体验。</w:t>
      </w:r>
    </w:p>
    <w:p w14:paraId="38B91194"/>
    <w:p w14:paraId="04306AFF">
      <w:pPr>
        <w:keepNext/>
        <w:spacing w:before="300"/>
        <w:ind w:firstLine="0"/>
      </w:pPr>
      <w:r>
        <w:t>四座园中园造园手法对比如下：</w:t>
      </w:r>
    </w:p>
    <w:tbl>
      <w:tblPr>
        <w:tblStyle w:val="8"/>
        <w:tblW w:w="5000" w:type="pct"/>
        <w:tblInd w:w="0" w:type="dxa"/>
        <w:tblBorders>
          <w:top w:val="single" w:color="2D5A4A" w:sz="12" w:space="0"/>
          <w:left w:val="none" w:color="auto" w:sz="0" w:space="0"/>
          <w:bottom w:val="single" w:color="2D5A4A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098"/>
        <w:gridCol w:w="2798"/>
        <w:gridCol w:w="4430"/>
      </w:tblGrid>
      <w:tr w14:paraId="3AFA8F31">
        <w:tblPrEx>
          <w:tblBorders>
            <w:top w:val="single" w:color="2D5A4A" w:sz="12" w:space="0"/>
            <w:left w:val="none" w:color="auto" w:sz="0" w:space="0"/>
            <w:bottom w:val="single" w:color="2D5A4A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rPr>
          <w:trHeight w:val="400" w:hRule="atLeast"/>
          <w:tblHeader/>
        </w:trPr>
        <w:tc>
          <w:tcPr>
            <w:tcW w:w="1800" w:type="dxa"/>
            <w:tcBorders>
              <w:bottom w:val="single" w:color="2D5A4A" w:sz="6" w:space="0"/>
            </w:tcBorders>
            <w:shd w:val="clear" w:color="auto" w:fill="E8F0ED"/>
            <w:vAlign w:val="center"/>
          </w:tcPr>
          <w:p w14:paraId="2FEC2721">
            <w:pPr>
              <w:spacing w:before="0" w:after="0"/>
              <w:ind w:firstLine="0"/>
              <w:jc w:val="center"/>
            </w:pPr>
            <w:r>
              <w:rPr>
                <w:b/>
                <w:color w:val="1A1A1A"/>
                <w:sz w:val="21"/>
              </w:rPr>
              <w:t>园中园</w:t>
            </w:r>
          </w:p>
        </w:tc>
        <w:tc>
          <w:tcPr>
            <w:tcW w:w="2400" w:type="dxa"/>
            <w:tcBorders>
              <w:bottom w:val="single" w:color="2D5A4A" w:sz="6" w:space="0"/>
            </w:tcBorders>
            <w:shd w:val="clear" w:color="auto" w:fill="E8F0ED"/>
            <w:vAlign w:val="center"/>
          </w:tcPr>
          <w:p w14:paraId="4FB02CDE">
            <w:pPr>
              <w:spacing w:before="0" w:after="0"/>
              <w:ind w:firstLine="0"/>
              <w:jc w:val="center"/>
            </w:pPr>
            <w:r>
              <w:rPr>
                <w:b/>
                <w:color w:val="1A1A1A"/>
                <w:sz w:val="21"/>
              </w:rPr>
              <w:t>核心手法</w:t>
            </w:r>
          </w:p>
        </w:tc>
        <w:tc>
          <w:tcPr>
            <w:tcW w:w="3800" w:type="dxa"/>
            <w:tcBorders>
              <w:bottom w:val="single" w:color="2D5A4A" w:sz="6" w:space="0"/>
            </w:tcBorders>
            <w:shd w:val="clear" w:color="auto" w:fill="E8F0ED"/>
            <w:vAlign w:val="center"/>
          </w:tcPr>
          <w:p w14:paraId="7B755429">
            <w:pPr>
              <w:spacing w:before="0" w:after="0"/>
              <w:ind w:firstLine="0"/>
              <w:jc w:val="center"/>
            </w:pPr>
            <w:r>
              <w:rPr>
                <w:b/>
                <w:color w:val="1A1A1A"/>
                <w:sz w:val="21"/>
              </w:rPr>
              <w:t>空间特征</w:t>
            </w:r>
          </w:p>
        </w:tc>
      </w:tr>
      <w:tr w14:paraId="6E556346">
        <w:tblPrEx>
          <w:tblBorders>
            <w:top w:val="single" w:color="2D5A4A" w:sz="12" w:space="0"/>
            <w:left w:val="none" w:color="auto" w:sz="0" w:space="0"/>
            <w:bottom w:val="single" w:color="2D5A4A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rPr>
          <w:trHeight w:val="380" w:hRule="atLeast"/>
        </w:trPr>
        <w:tc>
          <w:tcPr>
            <w:tcW w:w="1800" w:type="dxa"/>
            <w:vAlign w:val="center"/>
          </w:tcPr>
          <w:p w14:paraId="1F9E08C2">
            <w:pPr>
              <w:spacing w:before="0" w:after="0"/>
              <w:ind w:firstLine="0"/>
              <w:jc w:val="center"/>
            </w:pPr>
            <w:r>
              <w:rPr>
                <w:color w:val="1A1A1A"/>
                <w:sz w:val="21"/>
              </w:rPr>
              <w:t>谐趣园</w:t>
            </w:r>
          </w:p>
        </w:tc>
        <w:tc>
          <w:tcPr>
            <w:tcW w:w="2400" w:type="dxa"/>
            <w:vAlign w:val="center"/>
          </w:tcPr>
          <w:p w14:paraId="4A80E055">
            <w:pPr>
              <w:spacing w:before="0" w:after="0"/>
              <w:ind w:firstLine="0"/>
              <w:jc w:val="left"/>
            </w:pPr>
            <w:r>
              <w:rPr>
                <w:color w:val="1A1A1A"/>
                <w:sz w:val="21"/>
              </w:rPr>
              <w:t>仿江南借景、游廊串联</w:t>
            </w:r>
          </w:p>
        </w:tc>
        <w:tc>
          <w:tcPr>
            <w:tcW w:w="3800" w:type="dxa"/>
            <w:vAlign w:val="center"/>
          </w:tcPr>
          <w:p w14:paraId="145EEF34">
            <w:pPr>
              <w:spacing w:before="0" w:after="0"/>
              <w:ind w:firstLine="0"/>
              <w:jc w:val="left"/>
            </w:pPr>
            <w:r>
              <w:rPr>
                <w:color w:val="1A1A1A"/>
                <w:sz w:val="21"/>
              </w:rPr>
              <w:t>以水为核、环水布筑</w:t>
            </w:r>
          </w:p>
        </w:tc>
      </w:tr>
      <w:tr w14:paraId="5DA5CA62">
        <w:tblPrEx>
          <w:tblBorders>
            <w:top w:val="single" w:color="2D5A4A" w:sz="12" w:space="0"/>
            <w:left w:val="none" w:color="auto" w:sz="0" w:space="0"/>
            <w:bottom w:val="single" w:color="2D5A4A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rPr>
          <w:trHeight w:val="380" w:hRule="atLeast"/>
        </w:trPr>
        <w:tc>
          <w:tcPr>
            <w:tcW w:w="1800" w:type="dxa"/>
            <w:vAlign w:val="center"/>
          </w:tcPr>
          <w:p w14:paraId="4A9CF7A6">
            <w:pPr>
              <w:spacing w:before="0" w:after="0"/>
              <w:ind w:firstLine="0"/>
              <w:jc w:val="center"/>
            </w:pPr>
            <w:r>
              <w:rPr>
                <w:color w:val="1A1A1A"/>
                <w:sz w:val="21"/>
              </w:rPr>
              <w:t>濠濮间</w:t>
            </w:r>
          </w:p>
        </w:tc>
        <w:tc>
          <w:tcPr>
            <w:tcW w:w="2400" w:type="dxa"/>
            <w:vAlign w:val="center"/>
          </w:tcPr>
          <w:p w14:paraId="32C67965">
            <w:pPr>
              <w:spacing w:before="0" w:after="0"/>
              <w:ind w:firstLine="0"/>
              <w:jc w:val="left"/>
            </w:pPr>
            <w:r>
              <w:rPr>
                <w:color w:val="1A1A1A"/>
                <w:sz w:val="21"/>
              </w:rPr>
              <w:t>水景营造、地形融合</w:t>
            </w:r>
          </w:p>
        </w:tc>
        <w:tc>
          <w:tcPr>
            <w:tcW w:w="3800" w:type="dxa"/>
            <w:vAlign w:val="center"/>
          </w:tcPr>
          <w:p w14:paraId="60BE4095">
            <w:pPr>
              <w:spacing w:before="0" w:after="0"/>
              <w:ind w:firstLine="0"/>
              <w:jc w:val="left"/>
            </w:pPr>
            <w:r>
              <w:rPr>
                <w:color w:val="1A1A1A"/>
                <w:sz w:val="21"/>
              </w:rPr>
              <w:t>狭长水面、藏隐结合</w:t>
            </w:r>
          </w:p>
        </w:tc>
      </w:tr>
      <w:tr w14:paraId="303113DE">
        <w:tblPrEx>
          <w:tblBorders>
            <w:top w:val="single" w:color="2D5A4A" w:sz="12" w:space="0"/>
            <w:left w:val="none" w:color="auto" w:sz="0" w:space="0"/>
            <w:bottom w:val="single" w:color="2D5A4A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rPr>
          <w:trHeight w:val="380" w:hRule="atLeast"/>
        </w:trPr>
        <w:tc>
          <w:tcPr>
            <w:tcW w:w="1800" w:type="dxa"/>
            <w:vAlign w:val="center"/>
          </w:tcPr>
          <w:p w14:paraId="077E2FD5">
            <w:pPr>
              <w:spacing w:before="0" w:after="0"/>
              <w:ind w:firstLine="0"/>
              <w:jc w:val="center"/>
            </w:pPr>
            <w:r>
              <w:rPr>
                <w:color w:val="1A1A1A"/>
                <w:sz w:val="21"/>
              </w:rPr>
              <w:t>静心斋</w:t>
            </w:r>
          </w:p>
        </w:tc>
        <w:tc>
          <w:tcPr>
            <w:tcW w:w="2400" w:type="dxa"/>
            <w:vAlign w:val="center"/>
          </w:tcPr>
          <w:p w14:paraId="230712F1">
            <w:pPr>
              <w:spacing w:before="0" w:after="0"/>
              <w:ind w:firstLine="0"/>
              <w:jc w:val="left"/>
            </w:pPr>
            <w:r>
              <w:rPr>
                <w:color w:val="1A1A1A"/>
                <w:sz w:val="21"/>
              </w:rPr>
              <w:t>叠石造景、空间穿插</w:t>
            </w:r>
          </w:p>
        </w:tc>
        <w:tc>
          <w:tcPr>
            <w:tcW w:w="3800" w:type="dxa"/>
            <w:vAlign w:val="center"/>
          </w:tcPr>
          <w:p w14:paraId="4A693179">
            <w:pPr>
              <w:spacing w:before="0" w:after="0"/>
              <w:ind w:firstLine="0"/>
              <w:jc w:val="left"/>
            </w:pPr>
            <w:r>
              <w:rPr>
                <w:color w:val="1A1A1A"/>
                <w:sz w:val="21"/>
              </w:rPr>
              <w:t>东水西院、高低错落</w:t>
            </w:r>
          </w:p>
        </w:tc>
      </w:tr>
      <w:tr w14:paraId="1EB678D0">
        <w:tblPrEx>
          <w:tblBorders>
            <w:top w:val="single" w:color="2D5A4A" w:sz="12" w:space="0"/>
            <w:left w:val="none" w:color="auto" w:sz="0" w:space="0"/>
            <w:bottom w:val="single" w:color="2D5A4A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rPr>
          <w:trHeight w:val="380" w:hRule="atLeast"/>
        </w:trPr>
        <w:tc>
          <w:tcPr>
            <w:tcW w:w="1800" w:type="dxa"/>
            <w:vAlign w:val="center"/>
          </w:tcPr>
          <w:p w14:paraId="3C02D082">
            <w:pPr>
              <w:spacing w:before="0" w:after="0"/>
              <w:ind w:firstLine="0"/>
              <w:jc w:val="center"/>
            </w:pPr>
            <w:r>
              <w:rPr>
                <w:color w:val="1A1A1A"/>
                <w:sz w:val="21"/>
              </w:rPr>
              <w:t>见心斋</w:t>
            </w:r>
          </w:p>
        </w:tc>
        <w:tc>
          <w:tcPr>
            <w:tcW w:w="2400" w:type="dxa"/>
            <w:vAlign w:val="center"/>
          </w:tcPr>
          <w:p w14:paraId="2786B4CC">
            <w:pPr>
              <w:spacing w:before="0" w:after="0"/>
              <w:ind w:firstLine="0"/>
              <w:jc w:val="left"/>
            </w:pPr>
            <w:r>
              <w:rPr>
                <w:color w:val="1A1A1A"/>
                <w:sz w:val="21"/>
              </w:rPr>
              <w:t>环形布局、地势对比</w:t>
            </w:r>
          </w:p>
        </w:tc>
        <w:tc>
          <w:tcPr>
            <w:tcW w:w="3800" w:type="dxa"/>
            <w:vAlign w:val="center"/>
          </w:tcPr>
          <w:p w14:paraId="1DCE50B6">
            <w:pPr>
              <w:spacing w:before="0" w:after="0"/>
              <w:ind w:firstLine="0"/>
              <w:jc w:val="left"/>
            </w:pPr>
            <w:r>
              <w:rPr>
                <w:color w:val="1A1A1A"/>
                <w:sz w:val="21"/>
              </w:rPr>
              <w:t>环形闭合、东西对比</w:t>
            </w:r>
          </w:p>
        </w:tc>
      </w:tr>
    </w:tbl>
    <w:p w14:paraId="33430183">
      <w:pPr>
        <w:pStyle w:val="5"/>
      </w:pPr>
      <w:r>
        <w:t>表2 四座园中园造园手法对比</w:t>
      </w:r>
    </w:p>
    <w:p w14:paraId="580E3CC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textAlignment w:val="baseline"/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</w:rPr>
        <w:t> 空间组织原则</w:t>
      </w:r>
    </w:p>
    <w:p w14:paraId="1B3010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8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A1A1A"/>
          <w:spacing w:val="8"/>
          <w:kern w:val="0"/>
          <w:sz w:val="21"/>
          <w:szCs w:val="21"/>
          <w:shd w:val="clear" w:fill="FFFFFF"/>
          <w:vertAlign w:val="baseline"/>
          <w:lang w:val="en-US" w:eastAsia="zh-CN" w:bidi="ar"/>
        </w:rPr>
        <w:t>表格</w:t>
      </w:r>
    </w:p>
    <w:p w14:paraId="632C16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8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8"/>
          <w:kern w:val="0"/>
          <w:sz w:val="21"/>
          <w:szCs w:val="21"/>
          <w:shd w:val="clear" w:fill="FFFFFF"/>
          <w:vertAlign w:val="baseline"/>
          <w:lang w:val="en-US" w:eastAsia="zh-CN" w:bidi="ar"/>
        </w:rPr>
        <w:t>复制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64"/>
        <w:gridCol w:w="4500"/>
        <w:gridCol w:w="2610"/>
      </w:tblGrid>
      <w:tr w14:paraId="7BE1ED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7985C7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1A1A1A"/>
                <w:kern w:val="0"/>
                <w:sz w:val="21"/>
                <w:szCs w:val="21"/>
                <w:vertAlign w:val="baseline"/>
                <w:lang w:val="en-US" w:eastAsia="zh-CN" w:bidi="ar"/>
              </w:rPr>
              <w:t>原则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201349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1A1A1A"/>
                <w:kern w:val="0"/>
                <w:sz w:val="21"/>
                <w:szCs w:val="21"/>
                <w:vertAlign w:val="baseline"/>
                <w:lang w:val="en-US" w:eastAsia="zh-CN" w:bidi="ar"/>
              </w:rPr>
              <w:t>具体手法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7F01EA5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1A1A1A"/>
                <w:kern w:val="0"/>
                <w:sz w:val="21"/>
                <w:szCs w:val="21"/>
                <w:vertAlign w:val="baseline"/>
                <w:lang w:val="en-US" w:eastAsia="zh-CN" w:bidi="ar"/>
              </w:rPr>
              <w:t>代表园林</w:t>
            </w:r>
          </w:p>
        </w:tc>
      </w:tr>
      <w:tr w14:paraId="392A5C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3B016B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Style w:val="10"/>
                <w:rFonts w:ascii="宋体" w:hAnsi="宋体" w:eastAsia="宋体" w:cs="宋体"/>
                <w:b/>
                <w:bCs/>
                <w:color w:val="1A1A1A"/>
                <w:kern w:val="0"/>
                <w:sz w:val="21"/>
                <w:szCs w:val="21"/>
                <w:vertAlign w:val="baseline"/>
                <w:lang w:val="en-US" w:eastAsia="zh-CN" w:bidi="ar"/>
              </w:rPr>
              <w:t>小中见大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33812E3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1A1A1A"/>
                <w:kern w:val="0"/>
                <w:sz w:val="21"/>
                <w:szCs w:val="21"/>
                <w:vertAlign w:val="baseline"/>
                <w:lang w:val="en-US" w:eastAsia="zh-CN" w:bidi="ar"/>
              </w:rPr>
              <w:t>通过空间对比、藏景、框景扩展视觉边界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13556E6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1A1A1A"/>
                <w:kern w:val="0"/>
                <w:sz w:val="21"/>
                <w:szCs w:val="21"/>
                <w:vertAlign w:val="baseline"/>
                <w:lang w:val="en-US" w:eastAsia="zh-CN" w:bidi="ar"/>
              </w:rPr>
              <w:t>静心斋、谐趣园</w:t>
            </w:r>
          </w:p>
        </w:tc>
      </w:tr>
      <w:tr w14:paraId="703A44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0B236B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Style w:val="10"/>
                <w:rFonts w:ascii="宋体" w:hAnsi="宋体" w:eastAsia="宋体" w:cs="宋体"/>
                <w:b/>
                <w:bCs/>
                <w:color w:val="1A1A1A"/>
                <w:kern w:val="0"/>
                <w:sz w:val="21"/>
                <w:szCs w:val="21"/>
                <w:vertAlign w:val="baseline"/>
                <w:lang w:val="en-US" w:eastAsia="zh-CN" w:bidi="ar"/>
              </w:rPr>
              <w:t>虚实相生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1FFCDDC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1A1A1A"/>
                <w:kern w:val="0"/>
                <w:sz w:val="21"/>
                <w:szCs w:val="21"/>
                <w:vertAlign w:val="baseline"/>
                <w:lang w:val="en-US" w:eastAsia="zh-CN" w:bidi="ar"/>
              </w:rPr>
              <w:t>建筑（实）与水面/庭院（虚）交替出现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61592A7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1A1A1A"/>
                <w:kern w:val="0"/>
                <w:sz w:val="21"/>
                <w:szCs w:val="21"/>
                <w:vertAlign w:val="baseline"/>
                <w:lang w:val="en-US" w:eastAsia="zh-CN" w:bidi="ar"/>
              </w:rPr>
              <w:t>四座园林均有体现</w:t>
            </w:r>
          </w:p>
        </w:tc>
      </w:tr>
      <w:tr w14:paraId="157A7A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087772E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Style w:val="10"/>
                <w:rFonts w:ascii="宋体" w:hAnsi="宋体" w:eastAsia="宋体" w:cs="宋体"/>
                <w:b/>
                <w:bCs/>
                <w:color w:val="1A1A1A"/>
                <w:kern w:val="0"/>
                <w:sz w:val="21"/>
                <w:szCs w:val="21"/>
                <w:vertAlign w:val="baseline"/>
                <w:lang w:val="en-US" w:eastAsia="zh-CN" w:bidi="ar"/>
              </w:rPr>
              <w:t>疏密有致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49E6073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1A1A1A"/>
                <w:kern w:val="0"/>
                <w:sz w:val="21"/>
                <w:szCs w:val="21"/>
                <w:vertAlign w:val="baseline"/>
                <w:lang w:val="en-US" w:eastAsia="zh-CN" w:bidi="ar"/>
              </w:rPr>
              <w:t>建筑密集区与山林野趣区形成节奏变化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192CF9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1A1A1A"/>
                <w:kern w:val="0"/>
                <w:sz w:val="21"/>
                <w:szCs w:val="21"/>
                <w:vertAlign w:val="baseline"/>
                <w:lang w:val="en-US" w:eastAsia="zh-CN" w:bidi="ar"/>
              </w:rPr>
              <w:t>静心斋（东密西疏）</w:t>
            </w:r>
          </w:p>
        </w:tc>
      </w:tr>
      <w:tr w14:paraId="2E01F0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306525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Style w:val="10"/>
                <w:rFonts w:ascii="宋体" w:hAnsi="宋体" w:eastAsia="宋体" w:cs="宋体"/>
                <w:b/>
                <w:bCs/>
                <w:color w:val="1A1A1A"/>
                <w:kern w:val="0"/>
                <w:sz w:val="21"/>
                <w:szCs w:val="21"/>
                <w:vertAlign w:val="baseline"/>
                <w:lang w:val="en-US" w:eastAsia="zh-CN" w:bidi="ar"/>
              </w:rPr>
              <w:t>高低错落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5A0047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1A1A1A"/>
                <w:kern w:val="0"/>
                <w:sz w:val="21"/>
                <w:szCs w:val="21"/>
                <w:vertAlign w:val="baseline"/>
                <w:lang w:val="en-US" w:eastAsia="zh-CN" w:bidi="ar"/>
              </w:rPr>
              <w:t>利用地形或假山营造仰视、俯视视角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3C95ADE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1A1A1A"/>
                <w:kern w:val="0"/>
                <w:sz w:val="21"/>
                <w:szCs w:val="21"/>
                <w:vertAlign w:val="baseline"/>
                <w:lang w:val="en-US" w:eastAsia="zh-CN" w:bidi="ar"/>
              </w:rPr>
              <w:t>濠濮间、静心斋</w:t>
            </w:r>
          </w:p>
        </w:tc>
      </w:tr>
    </w:tbl>
    <w:p w14:paraId="43DE3F6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</w:rPr>
        <w:t>2. 理水手法</w:t>
      </w:r>
    </w:p>
    <w:p w14:paraId="7AD2E87A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/>
        <w:ind w:left="0" w:right="0" w:hanging="360"/>
        <w:textAlignment w:val="baseline"/>
      </w:pPr>
    </w:p>
    <w:p w14:paraId="5504D8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1A1A1A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化整为零</w:t>
      </w: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：将水面分割为多个既独立又连通的小水体，形成不同意境</w:t>
      </w:r>
    </w:p>
    <w:p w14:paraId="41EF6D09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/>
        <w:ind w:left="0" w:right="0" w:hanging="360"/>
        <w:textAlignment w:val="baseline"/>
      </w:pPr>
    </w:p>
    <w:p w14:paraId="21F2EA5D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/>
        <w:ind w:left="0" w:right="0" w:hanging="360"/>
        <w:textAlignment w:val="baseline"/>
      </w:pPr>
    </w:p>
    <w:p w14:paraId="4AB3872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1A1A1A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山环水抱</w:t>
      </w: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：假山余脉深入水中，形成自然过渡的驳岸</w:t>
      </w:r>
    </w:p>
    <w:p w14:paraId="473E296F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/>
        <w:ind w:left="0" w:right="0" w:hanging="360"/>
        <w:textAlignment w:val="baseline"/>
      </w:pPr>
    </w:p>
    <w:p w14:paraId="299D4F37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434FC9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1A1A1A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动静结合</w:t>
      </w: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：静水映景与流水叠瀑相结合</w:t>
      </w:r>
    </w:p>
    <w:p w14:paraId="444167B9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19F8C22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</w:rPr>
        <w:t>3. 叠山技艺</w:t>
      </w:r>
    </w:p>
    <w:p w14:paraId="11C3632E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/>
        <w:ind w:left="0" w:right="0" w:hanging="360"/>
        <w:textAlignment w:val="baseline"/>
      </w:pPr>
    </w:p>
    <w:p w14:paraId="485690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1A1A1A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写意为主</w:t>
      </w: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：不求真山真水的模仿，而求山林意境的传达</w:t>
      </w:r>
    </w:p>
    <w:p w14:paraId="5FC2DF59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/>
        <w:ind w:left="0" w:right="0" w:hanging="360"/>
        <w:textAlignment w:val="baseline"/>
      </w:pPr>
    </w:p>
    <w:p w14:paraId="51BBFA11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/>
        <w:ind w:left="0" w:right="0" w:hanging="360"/>
        <w:textAlignment w:val="baseline"/>
      </w:pPr>
    </w:p>
    <w:p w14:paraId="14B80E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1A1A1A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有藏有露</w:t>
      </w: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：山洞、石隙增加空间层次，营造"曲径通幽"之感</w:t>
      </w:r>
    </w:p>
    <w:p w14:paraId="4206701A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/>
        <w:ind w:left="0" w:right="0" w:hanging="360"/>
        <w:textAlignment w:val="baseline"/>
      </w:pPr>
    </w:p>
    <w:p w14:paraId="5FAB3570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277BD7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1A1A1A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植物配置</w:t>
      </w: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：由密至疏的种植，呼应山势高低变化</w:t>
      </w:r>
    </w:p>
    <w:p w14:paraId="4CB76049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1256376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</w:rPr>
        <w:t>4. 建筑处理</w:t>
      </w:r>
    </w:p>
    <w:p w14:paraId="58F7729C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/>
        <w:ind w:left="0" w:right="0" w:hanging="360"/>
        <w:textAlignment w:val="baseline"/>
      </w:pPr>
    </w:p>
    <w:p w14:paraId="566B1D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1A1A1A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灰瓦歇山顶</w:t>
      </w: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：区别于皇家主建筑的黄琉璃瓦，体现文人雅趣</w:t>
      </w:r>
    </w:p>
    <w:p w14:paraId="5DA3012A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/>
        <w:ind w:left="0" w:right="0" w:hanging="360"/>
        <w:textAlignment w:val="baseline"/>
      </w:pPr>
    </w:p>
    <w:p w14:paraId="4362DE83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/>
        <w:ind w:left="0" w:right="0" w:hanging="360"/>
        <w:textAlignment w:val="baseline"/>
      </w:pPr>
    </w:p>
    <w:p w14:paraId="796F00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1A1A1A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游廊系统</w:t>
      </w: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：抄手游廊、爬山廊、水廊等连接各景点，形成流动空间</w:t>
      </w:r>
    </w:p>
    <w:p w14:paraId="1070001F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/>
        <w:ind w:left="0" w:right="0" w:hanging="360"/>
        <w:textAlignment w:val="baseline"/>
      </w:pPr>
    </w:p>
    <w:p w14:paraId="4E4C54B3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35D4FC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1A1A1A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对景点景</w:t>
      </w: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：亭、榭、桥等建筑互为对景，强化空间轴线</w:t>
      </w:r>
    </w:p>
    <w:p w14:paraId="13BB0F2D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65104B33">
      <w:pPr>
        <w:keepNext/>
        <w:keepLines/>
        <w:spacing w:before="600" w:after="300" w:line="240" w:lineRule="auto"/>
        <w:ind w:firstLine="0" w:firstLineChars="0"/>
        <w:outlineLvl w:val="0"/>
        <w:rPr>
          <w:rFonts w:ascii="Calibri" w:hAnsi="Calibri" w:eastAsia="黑体"/>
          <w:b/>
          <w:color w:val="2D5A4A"/>
          <w:sz w:val="32"/>
          <w:szCs w:val="22"/>
        </w:rPr>
      </w:pPr>
      <w:r>
        <w:rPr>
          <w:rFonts w:ascii="Calibri" w:hAnsi="Calibri" w:eastAsia="黑体"/>
          <w:b/>
          <w:color w:val="2D5A4A"/>
          <w:sz w:val="32"/>
          <w:szCs w:val="22"/>
        </w:rPr>
        <w:t>四、历史价值与影响</w:t>
      </w:r>
    </w:p>
    <w:p w14:paraId="4C0B680E">
      <w:pPr>
        <w:spacing w:after="200" w:line="360" w:lineRule="auto"/>
        <w:ind w:leftChars="0" w:firstLine="420" w:firstLineChars="0"/>
        <w:rPr>
          <w:rFonts w:ascii="Calibri" w:hAnsi="Calibri" w:eastAsia="微软雅黑"/>
          <w:color w:val="1A1A1A"/>
          <w:sz w:val="21"/>
          <w:szCs w:val="22"/>
        </w:rPr>
      </w:pPr>
      <w:r>
        <w:rPr>
          <w:rFonts w:ascii="Calibri" w:hAnsi="Calibri" w:eastAsia="微软雅黑"/>
          <w:color w:val="1A1A1A"/>
          <w:sz w:val="21"/>
          <w:szCs w:val="22"/>
        </w:rPr>
        <w:t>这四座园林代表了清代皇家园林造园艺术的巅峰：</w:t>
      </w:r>
    </w:p>
    <w:p w14:paraId="577D859C">
      <w:pPr>
        <w:spacing w:after="200" w:line="360" w:lineRule="auto"/>
        <w:ind w:left="840" w:leftChars="200" w:hanging="420" w:hangingChars="200"/>
        <w:rPr>
          <w:rFonts w:ascii="Calibri" w:hAnsi="Calibri" w:eastAsia="微软雅黑"/>
          <w:color w:val="1A1A1A"/>
          <w:sz w:val="21"/>
          <w:szCs w:val="22"/>
        </w:rPr>
      </w:pPr>
      <w:r>
        <w:rPr>
          <w:rFonts w:ascii="Calibri" w:hAnsi="Calibri" w:eastAsia="微软雅黑"/>
          <w:color w:val="1A1A1A"/>
          <w:sz w:val="21"/>
          <w:szCs w:val="22"/>
        </w:rPr>
        <w:t>写仿手法的成熟：从单纯模仿到"得其意而忘其形"的再创造</w:t>
      </w:r>
    </w:p>
    <w:p w14:paraId="77E5628C">
      <w:pPr>
        <w:numPr>
          <w:ilvl w:val="0"/>
          <w:numId w:val="21"/>
        </w:numPr>
        <w:spacing w:after="200" w:line="360" w:lineRule="auto"/>
        <w:ind w:left="840" w:leftChars="200" w:hanging="420" w:hangingChars="200"/>
        <w:rPr>
          <w:rFonts w:ascii="Calibri" w:hAnsi="Calibri" w:eastAsia="微软雅黑"/>
          <w:color w:val="1A1A1A"/>
          <w:sz w:val="21"/>
          <w:szCs w:val="22"/>
        </w:rPr>
      </w:pPr>
      <w:r>
        <w:rPr>
          <w:rFonts w:ascii="Calibri" w:hAnsi="Calibri" w:eastAsia="微软雅黑"/>
          <w:color w:val="1A1A1A"/>
          <w:sz w:val="21"/>
          <w:szCs w:val="22"/>
        </w:rPr>
        <w:t>南北风格的融合：将江南文人园林的精致与北方皇家园林的气度完美结合</w:t>
      </w:r>
    </w:p>
    <w:p w14:paraId="0D13A79F">
      <w:pPr>
        <w:numPr>
          <w:ilvl w:val="0"/>
          <w:numId w:val="21"/>
        </w:numPr>
        <w:spacing w:after="200" w:line="360" w:lineRule="auto"/>
        <w:ind w:left="840" w:leftChars="200" w:hanging="420" w:hangingChars="200"/>
        <w:rPr>
          <w:rFonts w:ascii="Calibri" w:hAnsi="Calibri" w:eastAsia="微软雅黑"/>
          <w:color w:val="1A1A1A"/>
          <w:sz w:val="21"/>
          <w:szCs w:val="22"/>
        </w:rPr>
      </w:pPr>
      <w:r>
        <w:rPr>
          <w:rFonts w:ascii="Calibri" w:hAnsi="Calibri" w:eastAsia="微软雅黑"/>
          <w:color w:val="1A1A1A"/>
          <w:sz w:val="21"/>
          <w:szCs w:val="22"/>
        </w:rPr>
        <w:t>意境营造的深化：通过诗、书、画、景的结合，提升园林的文化内涵</w:t>
      </w:r>
    </w:p>
    <w:p w14:paraId="42A2CDCD">
      <w:pPr>
        <w:numPr>
          <w:ilvl w:val="0"/>
          <w:numId w:val="21"/>
        </w:numPr>
        <w:spacing w:after="200" w:line="360" w:lineRule="auto"/>
        <w:ind w:left="840" w:leftChars="200" w:hanging="420" w:hangingChars="200"/>
        <w:rPr>
          <w:rFonts w:ascii="Calibri" w:hAnsi="Calibri" w:eastAsia="微软雅黑"/>
          <w:color w:val="1A1A1A"/>
          <w:sz w:val="21"/>
          <w:szCs w:val="22"/>
        </w:rPr>
      </w:pPr>
      <w:r>
        <w:rPr>
          <w:rFonts w:ascii="Calibri" w:hAnsi="Calibri" w:eastAsia="微软雅黑"/>
          <w:color w:val="1A1A1A"/>
          <w:sz w:val="21"/>
          <w:szCs w:val="22"/>
        </w:rPr>
        <w:t>空间设计的精巧：在有限场地内创造无限意境，为现代园林设计提供重要借鉴</w:t>
      </w:r>
    </w:p>
    <w:p w14:paraId="1961B030">
      <w:pPr>
        <w:numPr>
          <w:ilvl w:val="0"/>
          <w:numId w:val="21"/>
        </w:numPr>
        <w:spacing w:after="200" w:line="360" w:lineRule="auto"/>
        <w:ind w:left="720" w:leftChars="0" w:firstLine="420" w:firstLineChars="0"/>
        <w:rPr>
          <w:rFonts w:ascii="Calibri" w:hAnsi="Calibri" w:eastAsia="微软雅黑"/>
          <w:color w:val="1A1A1A"/>
          <w:sz w:val="21"/>
          <w:szCs w:val="22"/>
        </w:rPr>
      </w:pPr>
      <w:r>
        <w:rPr>
          <w:rFonts w:ascii="Calibri" w:hAnsi="Calibri" w:eastAsia="微软雅黑"/>
          <w:color w:val="1A1A1A"/>
          <w:sz w:val="21"/>
          <w:szCs w:val="22"/>
        </w:rPr>
        <w:t>它们不仅是园林艺术的瑰宝，更是研究中国古典园林空间美学、哲学意境、工程技术的珍贵实例。</w:t>
      </w:r>
    </w:p>
    <w:p w14:paraId="267CDBFF">
      <w:pPr>
        <w:pStyle w:val="5"/>
      </w:pPr>
    </w:p>
    <w:p w14:paraId="0F2E1488">
      <w:r>
        <w:br w:type="page"/>
      </w:r>
    </w:p>
    <w:p w14:paraId="31656437">
      <w:pPr>
        <w:pStyle w:val="3"/>
      </w:pPr>
      <w:r>
        <w:t>（四）文化内涵对比</w:t>
      </w:r>
    </w:p>
    <w:p w14:paraId="2E09DE15">
      <w:r>
        <w:t>四座园中园的文化内涵均植根于儒家修身理念与文人隐逸情怀，但表达侧重不同，艺术特色各有千秋。</w:t>
      </w:r>
    </w:p>
    <w:p w14:paraId="0BF313CC">
      <w:pPr>
        <w:pStyle w:val="4"/>
      </w:pPr>
      <w:r>
        <w:t>1. 谐趣园：皇家对文人生活的向往</w:t>
      </w:r>
    </w:p>
    <w:p w14:paraId="160A3D73">
      <w:pPr>
        <w:keepNext/>
        <w:keepLines/>
        <w:spacing w:before="280" w:after="120" w:line="360" w:lineRule="auto"/>
        <w:ind w:firstLine="480" w:firstLineChars="200"/>
        <w:outlineLvl w:val="2"/>
        <w:rPr>
          <w:rFonts w:ascii="Calibri" w:hAnsi="Calibri" w:eastAsia="微软雅黑" w:cs="Times New Roman"/>
          <w:b/>
          <w:color w:val="4A5568"/>
          <w:sz w:val="24"/>
          <w:szCs w:val="22"/>
        </w:rPr>
      </w:pPr>
      <w:r>
        <w:rPr>
          <w:rFonts w:ascii="Calibri" w:hAnsi="Calibri" w:eastAsia="微软雅黑" w:cs="Times New Roman"/>
          <w:b/>
          <w:color w:val="4A5568"/>
          <w:sz w:val="24"/>
          <w:szCs w:val="22"/>
          <w:lang w:val="en-US" w:eastAsia="zh-CN"/>
        </w:rPr>
        <w:t>颐和园谐趣园虽以江南园林形制为蓝本、兼具皇家气派，但其造园的空间营造、意境命名、功能布局中，深度融入了儒家的修身理念、中庸和谐的核心思想、天人合一的审美追求，同时结合皇家园林的属性，诠释了儒家 “达则兼济天下，穷则独善其身” 的处世观，是儒家文化在皇家园林中具象化的典型体现，具体体现如下：</w:t>
      </w:r>
    </w:p>
    <w:p w14:paraId="0657C1FC">
      <w:pPr>
        <w:keepNext/>
        <w:keepLines/>
        <w:spacing w:before="600" w:after="300" w:line="240" w:lineRule="auto"/>
        <w:ind w:firstLine="0" w:firstLineChars="0"/>
        <w:outlineLvl w:val="0"/>
        <w:rPr>
          <w:rFonts w:ascii="Calibri" w:hAnsi="Calibri" w:eastAsia="黑体" w:cs="Times New Roman"/>
          <w:b/>
          <w:color w:val="2D5A4A"/>
          <w:sz w:val="32"/>
          <w:szCs w:val="22"/>
        </w:rPr>
      </w:pPr>
      <w:r>
        <w:rPr>
          <w:rFonts w:ascii="Calibri" w:hAnsi="Calibri" w:eastAsia="黑体" w:cs="Times New Roman"/>
          <w:b/>
          <w:color w:val="2D5A4A"/>
          <w:sz w:val="32"/>
          <w:szCs w:val="22"/>
        </w:rPr>
        <w:t>一、“谐趣” 的核心寓意，契合儒家 “和” 的核心思想</w:t>
      </w:r>
    </w:p>
    <w:p w14:paraId="21337F0A">
      <w:pPr>
        <w:spacing w:after="200" w:line="360" w:lineRule="auto"/>
        <w:ind w:leftChars="0" w:firstLine="420" w:firstLineChars="0"/>
        <w:rPr>
          <w:rFonts w:ascii="Calibri" w:hAnsi="Calibri" w:eastAsia="微软雅黑" w:cs="Times New Roman"/>
          <w:color w:val="1A1A1A"/>
          <w:sz w:val="21"/>
          <w:szCs w:val="22"/>
        </w:rPr>
      </w:pPr>
      <w:r>
        <w:rPr>
          <w:rFonts w:ascii="Calibri" w:hAnsi="Calibri" w:eastAsia="微软雅黑" w:cs="Times New Roman"/>
          <w:color w:val="1A1A1A"/>
          <w:sz w:val="21"/>
          <w:szCs w:val="22"/>
          <w:lang w:val="en-US" w:eastAsia="zh-CN"/>
        </w:rPr>
        <w:t>谐趣园的名称由光绪年间重修时所定，其核心的 “谐” 字，是儒家文化 **“中庸和谐”** 思想的直接体现，既包含 “人与景相谐、物与境相融” 的自然和谐，也蕴含 “身心相谐、情志相融” 的内心和谐，契合儒家对 “和” 的至高追求。乾隆为其题诗赋予的 “物我相融、自得其乐” 意境，也与儒家 “乐而不淫，哀而不伤” 的审美准则一致，摒弃极致的情感表达，追求在山水间实现内心的平和与自洽，这是儒家修身养性、追求精神平和的核心诉求，也是谐趣园文化内核的儒家根基。</w:t>
      </w:r>
    </w:p>
    <w:p w14:paraId="02111F8C">
      <w:pPr>
        <w:keepNext/>
        <w:keepLines/>
        <w:spacing w:before="600" w:after="300" w:line="240" w:lineRule="auto"/>
        <w:ind w:firstLine="0" w:firstLineChars="0"/>
        <w:outlineLvl w:val="0"/>
        <w:rPr>
          <w:rFonts w:ascii="Calibri" w:hAnsi="Calibri" w:eastAsia="黑体" w:cs="Times New Roman"/>
          <w:b/>
          <w:color w:val="2D5A4A"/>
          <w:sz w:val="32"/>
          <w:szCs w:val="22"/>
        </w:rPr>
      </w:pPr>
      <w:r>
        <w:rPr>
          <w:rFonts w:ascii="Calibri" w:hAnsi="Calibri" w:eastAsia="黑体" w:cs="Times New Roman"/>
          <w:b/>
          <w:color w:val="2D5A4A"/>
          <w:sz w:val="32"/>
          <w:szCs w:val="22"/>
        </w:rPr>
        <w:t>二、功能布局贴合儒家 “修身与理政相兼” 的处世准则</w:t>
      </w:r>
    </w:p>
    <w:p w14:paraId="38AF790E">
      <w:pPr>
        <w:spacing w:after="200" w:line="360" w:lineRule="auto"/>
        <w:ind w:leftChars="0" w:firstLine="420" w:firstLineChars="0"/>
        <w:rPr>
          <w:rFonts w:ascii="Calibri" w:hAnsi="Calibri" w:eastAsia="微软雅黑" w:cs="Times New Roman"/>
          <w:color w:val="1A1A1A"/>
          <w:sz w:val="21"/>
          <w:szCs w:val="22"/>
          <w:lang w:val="en-US" w:eastAsia="zh-CN"/>
        </w:rPr>
      </w:pPr>
      <w:r>
        <w:rPr>
          <w:rFonts w:ascii="Calibri" w:hAnsi="Calibri" w:eastAsia="微软雅黑" w:cs="Times New Roman"/>
          <w:color w:val="1A1A1A"/>
          <w:sz w:val="21"/>
          <w:szCs w:val="22"/>
          <w:lang w:val="en-US" w:eastAsia="zh-CN"/>
        </w:rPr>
        <w:t>谐趣园作为皇家园中园，核心功能为皇家休憩、赏景、读书及小型理政，这种功能布局完美契合儒家 “修身、齐家、治国、平天下” 的进阶理念，也体现了 “独善其身” 与 “兼济天下” 的结合：</w:t>
      </w:r>
    </w:p>
    <w:p w14:paraId="51583AAD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0" w:after="0" w:afterAutospacing="0" w:line="360" w:lineRule="atLeast"/>
        <w:ind w:left="360" w:leftChars="0" w:right="0" w:hanging="360"/>
        <w:jc w:val="left"/>
        <w:rPr>
          <w:rFonts w:ascii="Calibri" w:hAnsi="Calibri" w:eastAsia="微软雅黑" w:cs="Times New Roman"/>
          <w:b/>
          <w:color w:val="4A5568"/>
          <w:sz w:val="24"/>
          <w:szCs w:val="22"/>
        </w:rPr>
      </w:pPr>
      <w:r>
        <w:rPr>
          <w:rFonts w:ascii="Calibri" w:hAnsi="Calibri" w:eastAsia="微软雅黑" w:cs="Times New Roman"/>
          <w:b/>
          <w:color w:val="4A5568"/>
          <w:sz w:val="24"/>
          <w:szCs w:val="22"/>
        </w:rPr>
        <w:t>环水的亭、堂、斋、榭打造出静谧的读书、休憩空间，满足帝王 **“修身”** 的需求，让山水成为精神修养的载体，契合儒家 “静以修身” 的理念；</w:t>
      </w:r>
    </w:p>
    <w:p w14:paraId="1980E567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0" w:after="0" w:afterAutospacing="0" w:line="360" w:lineRule="atLeast"/>
        <w:ind w:left="360" w:leftChars="0" w:right="0" w:rightChars="0" w:hanging="360" w:firstLineChars="0"/>
        <w:jc w:val="left"/>
        <w:rPr>
          <w:rFonts w:ascii="Calibri" w:hAnsi="Calibri" w:eastAsia="微软雅黑" w:cs="Times New Roman"/>
          <w:b/>
          <w:color w:val="4A5568"/>
          <w:sz w:val="24"/>
          <w:szCs w:val="22"/>
        </w:rPr>
      </w:pPr>
      <w:r>
        <w:rPr>
          <w:rFonts w:ascii="Calibri" w:hAnsi="Calibri" w:eastAsia="微软雅黑" w:cs="Times New Roman"/>
          <w:b/>
          <w:color w:val="4A5568"/>
          <w:sz w:val="24"/>
          <w:szCs w:val="22"/>
        </w:rPr>
        <w:t>园内的知春堂、涵远堂等建筑兼具小型理政、宴饮功能，可在此与臣子议事、交流，将 “修身” 的内在追求与 “治国” 的外在责任相结合，让园林成为皇家 “修身理政两不误” 的空间载体，体现儒家积极入世的核心思想。</w:t>
      </w:r>
    </w:p>
    <w:p w14:paraId="5CBDA4D9">
      <w:pPr>
        <w:keepNext/>
        <w:keepLines/>
        <w:spacing w:before="600" w:after="300" w:line="240" w:lineRule="auto"/>
        <w:ind w:firstLine="0" w:firstLineChars="0"/>
        <w:outlineLvl w:val="0"/>
        <w:rPr>
          <w:rFonts w:ascii="Calibri" w:hAnsi="Calibri" w:eastAsia="黑体" w:cs="Times New Roman"/>
          <w:b/>
          <w:color w:val="2D5A4A"/>
          <w:sz w:val="32"/>
          <w:szCs w:val="22"/>
        </w:rPr>
      </w:pPr>
      <w:r>
        <w:rPr>
          <w:rFonts w:ascii="Calibri" w:hAnsi="Calibri" w:eastAsia="黑体" w:cs="Times New Roman"/>
          <w:b/>
          <w:color w:val="2D5A4A"/>
          <w:sz w:val="32"/>
          <w:szCs w:val="22"/>
        </w:rPr>
        <w:t>三、空间营造的 “中庸适度”，彰显儒家的审美尺度</w:t>
      </w:r>
    </w:p>
    <w:p w14:paraId="73413684">
      <w:pPr>
        <w:spacing w:after="200" w:line="360" w:lineRule="auto"/>
        <w:ind w:leftChars="0" w:firstLine="420" w:firstLineChars="0"/>
        <w:rPr>
          <w:rFonts w:ascii="Calibri" w:hAnsi="Calibri" w:eastAsia="微软雅黑" w:cs="Times New Roman"/>
          <w:color w:val="1A1A1A"/>
          <w:sz w:val="21"/>
          <w:szCs w:val="22"/>
          <w:lang w:val="en-US" w:eastAsia="zh-CN"/>
        </w:rPr>
      </w:pPr>
      <w:r>
        <w:rPr>
          <w:rFonts w:ascii="Calibri" w:hAnsi="Calibri" w:eastAsia="微软雅黑" w:cs="Times New Roman"/>
          <w:color w:val="1A1A1A"/>
          <w:sz w:val="21"/>
          <w:szCs w:val="22"/>
          <w:lang w:val="en-US" w:eastAsia="zh-CN"/>
        </w:rPr>
        <w:t>谐趣园在造园手法上的诸多细节，均体现儒家 **“中庸、适度、不偏不倚”** 的审美与行为准则，区别于江南私家园林的极致精巧，也不同于皇家主园林的极致恢弘：</w:t>
      </w:r>
    </w:p>
    <w:p w14:paraId="35FCB71F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0" w:after="0" w:afterAutospacing="0" w:line="360" w:lineRule="atLeast"/>
        <w:ind w:left="360" w:leftChars="0" w:right="0" w:hanging="360"/>
        <w:jc w:val="left"/>
        <w:rPr>
          <w:rFonts w:ascii="Calibri" w:hAnsi="Calibri" w:eastAsia="微软雅黑" w:cs="Times New Roman"/>
          <w:b/>
          <w:color w:val="4A5568"/>
          <w:sz w:val="24"/>
          <w:szCs w:val="22"/>
        </w:rPr>
      </w:pPr>
      <w:r>
        <w:rPr>
          <w:rFonts w:ascii="Calibri" w:hAnsi="Calibri" w:eastAsia="微软雅黑" w:cs="Times New Roman"/>
          <w:b/>
          <w:color w:val="4A5568"/>
          <w:sz w:val="24"/>
          <w:szCs w:val="22"/>
        </w:rPr>
        <w:t>建筑尺度的中庸：园内建筑虽为皇家规制，但体量适中、布局疏朗，无高大威严的宫殿式建筑，灰瓦歇山顶取代皇家主建筑的黄琉璃瓦，弱化皇家威严，追求 “与山水相融” 的适度感，契合儒家 “过犹不及” 的尺度观；</w:t>
      </w:r>
    </w:p>
    <w:p w14:paraId="7458EDC8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0" w:after="0" w:afterAutospacing="0" w:line="360" w:lineRule="atLeast"/>
        <w:ind w:left="360" w:leftChars="0" w:right="0" w:rightChars="0" w:hanging="360" w:firstLineChars="0"/>
        <w:jc w:val="left"/>
        <w:rPr>
          <w:rFonts w:ascii="Calibri" w:hAnsi="Calibri" w:eastAsia="微软雅黑" w:cs="Times New Roman"/>
          <w:b/>
          <w:color w:val="4A5568"/>
          <w:sz w:val="24"/>
          <w:szCs w:val="22"/>
        </w:rPr>
      </w:pPr>
      <w:r>
        <w:rPr>
          <w:rFonts w:ascii="Calibri" w:hAnsi="Calibri" w:eastAsia="微软雅黑" w:cs="Times New Roman"/>
          <w:b/>
          <w:color w:val="4A5568"/>
          <w:sz w:val="24"/>
          <w:szCs w:val="22"/>
        </w:rPr>
        <w:t>空间布局的均衡：以水为核、环水布筑的格局，建筑与山水、游廊与水体的比例均衡，东建西石、南榭北亭的布局形成视觉与空间的平衡，无刻意的造景夸张，体现儒家 “均衡和谐” 的空间审美；</w:t>
      </w:r>
    </w:p>
    <w:p w14:paraId="63720E36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0" w:after="0" w:afterAutospacing="0" w:line="360" w:lineRule="atLeast"/>
        <w:ind w:left="360" w:leftChars="0" w:right="0" w:rightChars="0" w:hanging="360" w:firstLineChars="0"/>
        <w:jc w:val="left"/>
        <w:rPr>
          <w:rFonts w:ascii="Calibri" w:hAnsi="Calibri" w:eastAsia="微软雅黑" w:cs="Times New Roman"/>
          <w:b/>
          <w:color w:val="4A5568"/>
          <w:sz w:val="24"/>
          <w:szCs w:val="22"/>
        </w:rPr>
      </w:pPr>
      <w:r>
        <w:rPr>
          <w:rFonts w:ascii="Calibri" w:hAnsi="Calibri" w:eastAsia="微软雅黑" w:cs="Times New Roman"/>
          <w:b/>
          <w:color w:val="4A5568"/>
          <w:sz w:val="24"/>
          <w:szCs w:val="22"/>
        </w:rPr>
        <w:t>造园手法的兼容：融合江南园林的精巧与北方园林的恢宏，不偏执于某一种风格，而是取二者之长、实现南北风格的 “中和”，这正是儒家 “和而不同” 思想在造园艺术中的体现。</w:t>
      </w:r>
    </w:p>
    <w:p w14:paraId="38347C7F">
      <w:pPr>
        <w:keepNext/>
        <w:keepLines/>
        <w:spacing w:before="600" w:after="300" w:line="240" w:lineRule="auto"/>
        <w:ind w:firstLine="0" w:firstLineChars="0"/>
        <w:outlineLvl w:val="0"/>
        <w:rPr>
          <w:rFonts w:ascii="Calibri" w:hAnsi="Calibri" w:eastAsia="黑体" w:cs="Times New Roman"/>
          <w:b/>
          <w:color w:val="2D5A4A"/>
          <w:sz w:val="32"/>
          <w:szCs w:val="22"/>
        </w:rPr>
      </w:pPr>
      <w:r>
        <w:rPr>
          <w:rFonts w:ascii="Calibri" w:hAnsi="Calibri" w:eastAsia="黑体" w:cs="Times New Roman"/>
          <w:b/>
          <w:color w:val="2D5A4A"/>
          <w:sz w:val="32"/>
          <w:szCs w:val="22"/>
        </w:rPr>
        <w:t>四、“八景点题” 的意境营造，融入儒家的山水审美与修身追求</w:t>
      </w:r>
    </w:p>
    <w:p w14:paraId="3AEB1DA1">
      <w:pPr>
        <w:spacing w:after="200" w:line="360" w:lineRule="auto"/>
        <w:ind w:leftChars="0" w:firstLine="420" w:firstLineChars="0"/>
        <w:rPr>
          <w:rFonts w:ascii="Calibri" w:hAnsi="Calibri" w:eastAsia="微软雅黑" w:cs="Times New Roman"/>
          <w:color w:val="1A1A1A"/>
          <w:sz w:val="21"/>
          <w:szCs w:val="22"/>
          <w:lang w:val="en-US" w:eastAsia="zh-CN"/>
        </w:rPr>
      </w:pPr>
      <w:r>
        <w:rPr>
          <w:rFonts w:ascii="Calibri" w:hAnsi="Calibri" w:eastAsia="微软雅黑" w:cs="Times New Roman"/>
          <w:color w:val="1A1A1A"/>
          <w:sz w:val="21"/>
          <w:szCs w:val="22"/>
          <w:lang w:val="en-US" w:eastAsia="zh-CN"/>
        </w:rPr>
        <w:t>谐趣园以 “时趣、水趣、桥趣、石趣” 等八景点题，将对自然的感知与儒家的修身、审美追求结合，让每一处景观都成为儒家文化的具象表达：</w:t>
      </w:r>
    </w:p>
    <w:p w14:paraId="08EEBF1D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0" w:after="0" w:afterAutospacing="0" w:line="360" w:lineRule="atLeast"/>
        <w:ind w:left="360" w:leftChars="0" w:right="0" w:hanging="360"/>
        <w:jc w:val="left"/>
        <w:rPr>
          <w:rFonts w:ascii="Calibri" w:hAnsi="Calibri" w:eastAsia="微软雅黑" w:cs="Times New Roman"/>
          <w:b/>
          <w:color w:val="4A5568"/>
          <w:sz w:val="24"/>
          <w:szCs w:val="22"/>
        </w:rPr>
      </w:pPr>
      <w:r>
        <w:rPr>
          <w:rFonts w:ascii="Calibri" w:hAnsi="Calibri" w:eastAsia="微软雅黑" w:cs="Times New Roman"/>
          <w:b/>
          <w:color w:val="4A5568"/>
          <w:sz w:val="24"/>
          <w:szCs w:val="22"/>
        </w:rPr>
        <w:t>如 “知鱼桥” 取自《庄子》，但褪去道家的超然，融入儒家 “格物致知” 的理念，通过观鱼、赏水的日常行为，实现对自然、对生活的体察与认知，契合儒家 “格物、致知、诚意、正心” 的修身步骤；</w:t>
      </w:r>
    </w:p>
    <w:p w14:paraId="22968183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0" w:after="0" w:afterAutospacing="0" w:line="360" w:lineRule="atLeast"/>
        <w:ind w:left="360" w:leftChars="0" w:right="0" w:rightChars="0" w:hanging="360" w:firstLineChars="0"/>
        <w:jc w:val="left"/>
        <w:rPr>
          <w:rFonts w:ascii="Calibri" w:hAnsi="Calibri" w:eastAsia="微软雅黑" w:cs="Times New Roman"/>
          <w:b/>
          <w:color w:val="4A5568"/>
          <w:sz w:val="24"/>
          <w:szCs w:val="22"/>
        </w:rPr>
      </w:pPr>
      <w:r>
        <w:rPr>
          <w:rFonts w:ascii="Calibri" w:hAnsi="Calibri" w:eastAsia="微软雅黑" w:cs="Times New Roman"/>
          <w:b/>
          <w:color w:val="4A5568"/>
          <w:sz w:val="24"/>
          <w:szCs w:val="22"/>
        </w:rPr>
        <w:t>如 “知春堂” 以 “知春” 为意，既体现对自然时序的感知，也暗含儒家 “审时度势、顺势而为” 的处世智慧，让园林景观成为帝王体悟世事、修养心智的媒介。</w:t>
      </w:r>
    </w:p>
    <w:p w14:paraId="758E2577">
      <w:pPr>
        <w:keepNext/>
        <w:keepLines/>
        <w:spacing w:before="600" w:after="300" w:line="240" w:lineRule="auto"/>
        <w:ind w:firstLine="0" w:firstLineChars="0"/>
        <w:outlineLvl w:val="0"/>
        <w:rPr>
          <w:rFonts w:ascii="Calibri" w:hAnsi="Calibri" w:eastAsia="黑体" w:cs="Times New Roman"/>
          <w:b/>
          <w:color w:val="2D5A4A"/>
          <w:sz w:val="32"/>
          <w:szCs w:val="22"/>
        </w:rPr>
      </w:pPr>
      <w:r>
        <w:rPr>
          <w:rFonts w:ascii="Calibri" w:hAnsi="Calibri" w:eastAsia="黑体" w:cs="Times New Roman"/>
          <w:b/>
          <w:color w:val="2D5A4A"/>
          <w:sz w:val="32"/>
          <w:szCs w:val="22"/>
        </w:rPr>
        <w:t>五、“小中见大” 的造园理念，契合儒家 “天人合一” 的宇宙观</w:t>
      </w:r>
    </w:p>
    <w:p w14:paraId="12D782F4">
      <w:pPr>
        <w:spacing w:after="200" w:line="360" w:lineRule="auto"/>
        <w:ind w:leftChars="0" w:firstLine="420" w:firstLineChars="0"/>
        <w:rPr>
          <w:rFonts w:ascii="Calibri" w:hAnsi="Calibri" w:eastAsia="微软雅黑" w:cs="Times New Roman"/>
          <w:color w:val="1A1A1A"/>
          <w:sz w:val="21"/>
          <w:szCs w:val="22"/>
          <w:lang w:val="en-US" w:eastAsia="zh-CN"/>
        </w:rPr>
      </w:pPr>
      <w:r>
        <w:rPr>
          <w:rFonts w:ascii="Calibri" w:hAnsi="Calibri" w:eastAsia="微软雅黑" w:cs="Times New Roman"/>
          <w:color w:val="1A1A1A"/>
          <w:sz w:val="21"/>
          <w:szCs w:val="22"/>
          <w:lang w:val="en-US" w:eastAsia="zh-CN"/>
        </w:rPr>
        <w:t>谐趣园遵循北京古典园林 “小中见大” 的核心造园理念，以一方池水、数座建筑营造出开阔的山水意境，这与儒家 **“天人合一”** 的宇宙观高度契合：儒家主张人与自然并非对立，而是相融共生，谐趣园通过借景、框景、游廊串联的手法，将园内山水与颐和园的大景观相呼应，让小园成为自然大境的缩影，帝王身处其中，可实现 “以小观大、以人融天” 的体验，契合儒家 “仁者乐山，智者乐水” 的山水观，也让园林成为实现 “天人相融” 的精神空间。</w:t>
      </w:r>
    </w:p>
    <w:p w14:paraId="2A2812C0">
      <w:pPr>
        <w:spacing w:after="200" w:line="360" w:lineRule="auto"/>
        <w:ind w:leftChars="0" w:firstLine="420" w:firstLineChars="0"/>
        <w:rPr>
          <w:rFonts w:ascii="Calibri" w:hAnsi="Calibri" w:eastAsia="微软雅黑" w:cs="Times New Roman"/>
          <w:color w:val="1A1A1A"/>
          <w:sz w:val="21"/>
          <w:szCs w:val="22"/>
          <w:lang w:val="en-US" w:eastAsia="zh-CN"/>
        </w:rPr>
      </w:pPr>
      <w:r>
        <w:rPr>
          <w:rFonts w:ascii="Calibri" w:hAnsi="Calibri" w:eastAsia="微软雅黑" w:cs="Times New Roman"/>
          <w:color w:val="1A1A1A"/>
          <w:sz w:val="21"/>
          <w:szCs w:val="22"/>
          <w:lang w:val="en-US" w:eastAsia="zh-CN"/>
        </w:rPr>
        <w:t>综上，儒家文化在谐趣园中并非直白的符号堆砌，而是融入名称寓意、功能布局、空间营造、意境表达的方方面面，既满足了皇家对文人雅致生活的向往，也将儒家的修身理念、和谐思想、处世准则与造园艺术完美融合，成为儒家文化与皇家园林、南北造园技艺结合的典范。</w:t>
      </w:r>
    </w:p>
    <w:p w14:paraId="09853478">
      <w:pPr>
        <w:pStyle w:val="4"/>
      </w:pPr>
      <w:r>
        <w:t>2. 濠濮间：文人隐逸思想</w:t>
      </w:r>
    </w:p>
    <w:p w14:paraId="1C94B477">
      <w:pPr>
        <w:keepNext/>
        <w:keepLines/>
        <w:spacing w:before="280" w:after="120" w:line="360" w:lineRule="auto"/>
        <w:ind w:firstLine="480" w:firstLineChars="200"/>
        <w:outlineLvl w:val="2"/>
        <w:rPr>
          <w:rFonts w:ascii="Calibri" w:hAnsi="Calibri" w:eastAsia="微软雅黑" w:cs="Times New Roman"/>
          <w:b/>
          <w:color w:val="4A5568"/>
          <w:sz w:val="24"/>
          <w:szCs w:val="22"/>
        </w:rPr>
      </w:pPr>
      <w:r>
        <w:rPr>
          <w:rFonts w:ascii="Calibri" w:hAnsi="Calibri" w:eastAsia="微软雅黑" w:cs="Times New Roman"/>
          <w:b/>
          <w:color w:val="4A5568"/>
          <w:sz w:val="24"/>
          <w:szCs w:val="22"/>
          <w:lang w:val="en-US" w:eastAsia="zh-CN"/>
        </w:rPr>
        <w:t>北海濠濮间虽以文人隐逸意境为核心特色，名称与造景溯源也融入道家自然思想，但作为皇家园林体系中的园中园，其空间营造、功能布局、意境表达中深度契合儒家的修身理念、中庸和谐的审美准则、入世与避世相兼的处世观，同时将儒家 “寄情山水以修身” 的文化传统与皇家精神需求相融，是儒家文化在皇家隐逸式园林中的含蓄体现，具体如下：</w:t>
      </w:r>
    </w:p>
    <w:p w14:paraId="3E17EA56">
      <w:pPr>
        <w:keepNext/>
        <w:keepLines/>
        <w:spacing w:before="600" w:after="300" w:line="240" w:lineRule="auto"/>
        <w:ind w:firstLine="0" w:firstLineChars="0"/>
        <w:outlineLvl w:val="0"/>
        <w:rPr>
          <w:rFonts w:ascii="Calibri" w:hAnsi="Calibri" w:eastAsia="黑体" w:cs="Times New Roman"/>
          <w:b/>
          <w:color w:val="2D5A4A"/>
          <w:sz w:val="32"/>
          <w:szCs w:val="22"/>
        </w:rPr>
      </w:pPr>
      <w:r>
        <w:rPr>
          <w:rFonts w:ascii="Calibri" w:hAnsi="Calibri" w:eastAsia="黑体" w:cs="Times New Roman"/>
          <w:b/>
          <w:color w:val="2D5A4A"/>
          <w:sz w:val="32"/>
          <w:szCs w:val="22"/>
        </w:rPr>
        <w:t>一、“避世修身” 的空间功能，契合儒家 “静以修身” 的核心理念</w:t>
      </w:r>
    </w:p>
    <w:p w14:paraId="28116D35">
      <w:pPr>
        <w:spacing w:after="200" w:line="360" w:lineRule="auto"/>
        <w:ind w:leftChars="0" w:firstLine="420" w:firstLineChars="0"/>
        <w:rPr>
          <w:rFonts w:ascii="Calibri" w:hAnsi="Calibri" w:eastAsia="微软雅黑" w:cs="Times New Roman"/>
          <w:color w:val="1A1A1A"/>
          <w:sz w:val="21"/>
          <w:szCs w:val="22"/>
        </w:rPr>
      </w:pPr>
      <w:r>
        <w:rPr>
          <w:rFonts w:ascii="Calibri" w:hAnsi="Calibri" w:eastAsia="微软雅黑" w:cs="Times New Roman"/>
          <w:color w:val="1A1A1A"/>
          <w:sz w:val="21"/>
          <w:szCs w:val="22"/>
          <w:lang w:val="en-US" w:eastAsia="zh-CN"/>
        </w:rPr>
        <w:t>儒家将 “静” 作为修身的重要前提，提出 “静以修身，俭以养德”，濠濮间作为乾隆皇帝专属的读书品茗、观鱼赏景的私密休憩空间，其核心功能正是为帝王提供远离朝堂纷扰的静心之所，本质是儒家 “修身” 文化在皇家园林的空间落地。不同于北海主园林的恢弘规制，濠濮间藏于东岸小土山北端，以狭长水景、错落山石营造出幽深静谧的环境，无理政、宴饮等世俗功能，仅保留读书、观物的极简功能，让帝王得以在山水间摒除杂念、涵养心性，这与儒家 “择静处而修其身” 的修身要求高度契合，是皇家层面对儒家修身文化的实践。</w:t>
      </w:r>
    </w:p>
    <w:p w14:paraId="7ECF4AB7">
      <w:pPr>
        <w:keepNext/>
        <w:keepLines/>
        <w:spacing w:before="600" w:after="300" w:line="240" w:lineRule="auto"/>
        <w:ind w:firstLine="0" w:firstLineChars="0"/>
        <w:outlineLvl w:val="0"/>
        <w:rPr>
          <w:rFonts w:ascii="Calibri" w:hAnsi="Calibri" w:eastAsia="黑体" w:cs="Times New Roman"/>
          <w:b/>
          <w:color w:val="2D5A4A"/>
          <w:sz w:val="32"/>
          <w:szCs w:val="22"/>
        </w:rPr>
      </w:pPr>
      <w:r>
        <w:rPr>
          <w:rFonts w:ascii="Calibri" w:hAnsi="Calibri" w:eastAsia="黑体" w:cs="Times New Roman"/>
          <w:b/>
          <w:color w:val="2D5A4A"/>
          <w:sz w:val="32"/>
          <w:szCs w:val="22"/>
        </w:rPr>
        <w:t>二、山水寄情的造景逻辑，体现儒家 “仁者乐山，智者乐水” 的山水观</w:t>
      </w:r>
    </w:p>
    <w:p w14:paraId="6235FE23">
      <w:pPr>
        <w:spacing w:after="200" w:line="360" w:lineRule="auto"/>
        <w:ind w:leftChars="0" w:firstLine="420" w:firstLineChars="0"/>
        <w:rPr>
          <w:rFonts w:ascii="Calibri" w:hAnsi="Calibri" w:eastAsia="微软雅黑" w:cs="Times New Roman"/>
          <w:color w:val="1A1A1A"/>
          <w:sz w:val="21"/>
          <w:szCs w:val="22"/>
          <w:lang w:val="en-US" w:eastAsia="zh-CN"/>
        </w:rPr>
      </w:pPr>
      <w:r>
        <w:rPr>
          <w:rFonts w:ascii="Calibri" w:hAnsi="Calibri" w:eastAsia="微软雅黑" w:cs="Times New Roman"/>
          <w:color w:val="1A1A1A"/>
          <w:sz w:val="21"/>
          <w:szCs w:val="22"/>
          <w:lang w:val="en-US" w:eastAsia="zh-CN"/>
        </w:rPr>
        <w:t>儒家将山水与君子品格相连，孔子提出的 “仁者乐山，智者乐水” 成为中国传统园林寄情山水的文化根基，濠濮间的核心造景以山形地势为骨、以狭长水系为脉，完美诠释了儒家的山水审美与品格寄托。一方面，利用自然土山营造高低错落的山地格局，叠石为壑、植松为林，将 “山” 的沉稳厚重融入空间，契合儒家 “仁者” 的宽厚、坚毅品格；另一方面，引活水入园形成曲折水景，荷莲映水、曲桥跨波，将 “水” 的灵动通透化作景观，呼应儒家 “智者” 的聪慧、通达特质。帝王身处其中，既可观山水之美，也可借山水体悟君子品格，实现 “以景养德” 的儒家修身诉求。</w:t>
      </w:r>
    </w:p>
    <w:p w14:paraId="53E4ADDF">
      <w:pPr>
        <w:keepNext/>
        <w:keepLines/>
        <w:spacing w:before="600" w:after="300" w:line="240" w:lineRule="auto"/>
        <w:ind w:firstLine="0" w:firstLineChars="0"/>
        <w:outlineLvl w:val="0"/>
        <w:rPr>
          <w:rFonts w:ascii="Calibri" w:hAnsi="Calibri" w:eastAsia="黑体" w:cs="Times New Roman"/>
          <w:b/>
          <w:color w:val="2D5A4A"/>
          <w:sz w:val="32"/>
          <w:szCs w:val="22"/>
        </w:rPr>
      </w:pPr>
      <w:r>
        <w:rPr>
          <w:rFonts w:ascii="Calibri" w:hAnsi="Calibri" w:eastAsia="黑体" w:cs="Times New Roman"/>
          <w:b/>
          <w:color w:val="2D5A4A"/>
          <w:sz w:val="32"/>
          <w:szCs w:val="22"/>
        </w:rPr>
        <w:t>三、“藏隐而不避世” 的空间格局，彰显儒家 “入世与避世相兼” 的处世观</w:t>
      </w:r>
    </w:p>
    <w:p w14:paraId="7279EBA7">
      <w:pPr>
        <w:spacing w:after="200" w:line="360" w:lineRule="auto"/>
        <w:ind w:leftChars="0" w:firstLine="420" w:firstLineChars="0"/>
        <w:rPr>
          <w:rFonts w:ascii="Calibri" w:hAnsi="Calibri" w:eastAsia="微软雅黑" w:cs="Times New Roman"/>
          <w:color w:val="1A1A1A"/>
          <w:sz w:val="21"/>
          <w:szCs w:val="22"/>
          <w:lang w:val="en-US" w:eastAsia="zh-CN"/>
        </w:rPr>
      </w:pPr>
      <w:r>
        <w:rPr>
          <w:rFonts w:ascii="Calibri" w:hAnsi="Calibri" w:eastAsia="微软雅黑" w:cs="Times New Roman"/>
          <w:color w:val="1A1A1A"/>
          <w:sz w:val="21"/>
          <w:szCs w:val="22"/>
          <w:lang w:val="en-US" w:eastAsia="zh-CN"/>
        </w:rPr>
        <w:t>儒家主张 “达则兼济天下，穷则独善其身”，并非一味避世，而是在修身养性后回归入世之责，这一处世观在濠濮间的空间格局中体现得淋漓尽致。濠濮间虽以 “藏隐” 为造园特色 —— 藏身于土山之间、以山石绿植遮挡外部视野，营造出 “闹中取静” 的避世氛围，但并未完全与外界隔绝：其一，其位于北海公园核心区域，与皇家主园林一脉相连，并非独立于皇家体系的 “世外之地”；其二，通过曲尺形爬山廊与南侧崇椒室、云岫庵相连，形成 “藏” 与 “通” 的平衡。这种格局暗合儒家的处世智慧：帝王可在此短暂 “独善其身”，涵养心性后仍能回归朝堂，践行 “兼济天下” 的责任，区别于道家一味追求的超然出世，是皇家对儒家处世观的专属诠释。</w:t>
      </w:r>
    </w:p>
    <w:p w14:paraId="078E3AE1">
      <w:pPr>
        <w:keepNext/>
        <w:keepLines/>
        <w:spacing w:before="600" w:after="300" w:line="240" w:lineRule="auto"/>
        <w:ind w:firstLine="0" w:firstLineChars="0"/>
        <w:outlineLvl w:val="0"/>
        <w:rPr>
          <w:rFonts w:ascii="Calibri" w:hAnsi="Calibri" w:eastAsia="黑体" w:cs="Times New Roman"/>
          <w:b/>
          <w:color w:val="2D5A4A"/>
          <w:sz w:val="32"/>
          <w:szCs w:val="22"/>
        </w:rPr>
      </w:pPr>
      <w:r>
        <w:rPr>
          <w:rFonts w:ascii="Calibri" w:hAnsi="Calibri" w:eastAsia="黑体" w:cs="Times New Roman"/>
          <w:b/>
          <w:color w:val="2D5A4A"/>
          <w:sz w:val="32"/>
          <w:szCs w:val="22"/>
        </w:rPr>
        <w:t>四、中庸适度的造园尺度，契合儒家 “过犹不及” 的审美准则</w:t>
      </w:r>
    </w:p>
    <w:p w14:paraId="7384A58D">
      <w:pPr>
        <w:spacing w:after="200" w:line="360" w:lineRule="auto"/>
        <w:ind w:leftChars="0" w:firstLine="420" w:firstLineChars="0"/>
        <w:rPr>
          <w:rFonts w:ascii="Calibri" w:hAnsi="Calibri" w:eastAsia="微软雅黑" w:cs="Times New Roman"/>
          <w:color w:val="1A1A1A"/>
          <w:sz w:val="21"/>
          <w:szCs w:val="22"/>
          <w:lang w:val="en-US" w:eastAsia="zh-CN"/>
        </w:rPr>
      </w:pPr>
      <w:r>
        <w:rPr>
          <w:rFonts w:ascii="Calibri" w:hAnsi="Calibri" w:eastAsia="微软雅黑" w:cs="Times New Roman"/>
          <w:color w:val="1A1A1A"/>
          <w:sz w:val="21"/>
          <w:szCs w:val="22"/>
          <w:lang w:val="en-US" w:eastAsia="zh-CN"/>
        </w:rPr>
        <w:t>儒家 “中庸” 思想强调适度、均衡，反对极致与夸张，这一准则成为濠濮间造园的核心尺度，使其既无江南私家园林的纤巧局促，也无皇家主园林的恢弘威严，实现了 “隐逸意境” 与 “皇家规制” 的中和平衡。从建筑尺度来看，园内主体建筑为敞轩，十六根立柱打造开敞空间，体量适中、形制简约，无繁复的雕梁画栋，灰瓦覆顶取代黄琉璃瓦，弱化皇家威严的同时，也避免了私家园林的小巧逼仄，与山水景观相融相生；从景观布局来看，水景狭长但不曲折过度，叠石错落但不堆砌繁杂，古松葱郁但不密不透风，每一处造景都点到即止，形成 “疏密有致、浓淡相宜” 的视觉效果，完美契合儒家 “适度、均衡” 的审美追求。</w:t>
      </w:r>
    </w:p>
    <w:p w14:paraId="7156301B">
      <w:pPr>
        <w:keepNext/>
        <w:keepLines/>
        <w:spacing w:before="600" w:after="300" w:line="240" w:lineRule="auto"/>
        <w:ind w:firstLine="0" w:firstLineChars="0"/>
        <w:outlineLvl w:val="0"/>
        <w:rPr>
          <w:rFonts w:ascii="Calibri" w:hAnsi="Calibri" w:eastAsia="黑体" w:cs="Times New Roman"/>
          <w:b/>
          <w:color w:val="2D5A4A"/>
          <w:sz w:val="32"/>
          <w:szCs w:val="22"/>
        </w:rPr>
      </w:pPr>
      <w:r>
        <w:rPr>
          <w:rFonts w:ascii="Calibri" w:hAnsi="Calibri" w:eastAsia="黑体" w:cs="Times New Roman"/>
          <w:b/>
          <w:color w:val="2D5A4A"/>
          <w:sz w:val="32"/>
          <w:szCs w:val="22"/>
        </w:rPr>
        <w:t>五、诗联题刻的文化点缀，融入儒家 “诗教” 的文化传统</w:t>
      </w:r>
    </w:p>
    <w:p w14:paraId="1F8AEE7F">
      <w:pPr>
        <w:spacing w:after="200" w:line="360" w:lineRule="auto"/>
        <w:ind w:leftChars="0" w:firstLine="420" w:firstLineChars="0"/>
        <w:rPr>
          <w:rFonts w:ascii="Calibri" w:hAnsi="Calibri" w:eastAsia="微软雅黑" w:cs="Times New Roman"/>
          <w:color w:val="1A1A1A"/>
          <w:sz w:val="21"/>
          <w:szCs w:val="22"/>
          <w:lang w:val="en-US" w:eastAsia="zh-CN"/>
        </w:rPr>
      </w:pPr>
      <w:r>
        <w:rPr>
          <w:rFonts w:ascii="Calibri" w:hAnsi="Calibri" w:eastAsia="微软雅黑" w:cs="Times New Roman"/>
          <w:color w:val="1A1A1A"/>
          <w:sz w:val="21"/>
          <w:szCs w:val="22"/>
          <w:lang w:val="en-US" w:eastAsia="zh-CN"/>
        </w:rPr>
        <w:t>儒家重视 “诗教”，主张以诗、文涵养心性、传递志趣，濠濮间通过乾隆题联的石牌坊，将儒家的文心与诗教文化融入园林，让景观成为文化表达的载体。其石牌坊刻有乾隆御笔题联：“蘅皋蔚雨生机满，松嶂横云画意迎”，既描绘了濠濮间的山水之美，也通过 “生机满”“画意迎” 的意境，传递出对自然生机的珍视、对雅致志趣的追求，无直白的教化之语，却以诗联的形式让帝王在赏景的同时，感受儒家的文韵与雅致，实现 “以文修身” 的目的，这正是儒家 “诗教” 文化在园林中的含蓄体现。</w:t>
      </w:r>
    </w:p>
    <w:p w14:paraId="099DFED3">
      <w:pPr>
        <w:keepNext/>
        <w:keepLines/>
        <w:spacing w:before="600" w:after="300" w:line="240" w:lineRule="auto"/>
        <w:ind w:firstLine="0" w:firstLineChars="0"/>
        <w:outlineLvl w:val="0"/>
        <w:rPr>
          <w:rFonts w:ascii="Calibri" w:hAnsi="Calibri" w:eastAsia="黑体" w:cs="Times New Roman"/>
          <w:b/>
          <w:color w:val="2D5A4A"/>
          <w:sz w:val="32"/>
          <w:szCs w:val="22"/>
        </w:rPr>
      </w:pPr>
      <w:r>
        <w:rPr>
          <w:rFonts w:ascii="Calibri" w:hAnsi="Calibri" w:eastAsia="黑体" w:cs="Times New Roman"/>
          <w:b/>
          <w:color w:val="2D5A4A"/>
          <w:sz w:val="32"/>
          <w:szCs w:val="22"/>
        </w:rPr>
        <w:t>六、观鱼悟理的场景营造，暗含儒家 “格物致知” 的修身方法</w:t>
      </w:r>
    </w:p>
    <w:p w14:paraId="554A4C6E">
      <w:pPr>
        <w:spacing w:after="200" w:line="360" w:lineRule="auto"/>
        <w:ind w:leftChars="0" w:firstLine="420" w:firstLineChars="0"/>
        <w:rPr>
          <w:rFonts w:ascii="Calibri" w:hAnsi="Calibri" w:eastAsia="微软雅黑" w:cs="Times New Roman"/>
          <w:color w:val="1A1A1A"/>
          <w:sz w:val="21"/>
          <w:szCs w:val="22"/>
          <w:lang w:val="en-US" w:eastAsia="zh-CN"/>
        </w:rPr>
      </w:pPr>
      <w:r>
        <w:rPr>
          <w:rFonts w:ascii="Calibri" w:hAnsi="Calibri" w:eastAsia="微软雅黑" w:cs="Times New Roman"/>
          <w:color w:val="1A1A1A"/>
          <w:sz w:val="21"/>
          <w:szCs w:val="22"/>
          <w:lang w:val="en-US" w:eastAsia="zh-CN"/>
        </w:rPr>
        <w:t>儒家提出 “格物、致知、诚意、正心” 的修身步骤，其中 “格物” 是基础，即通过观察事物、探究规律，实现对事理的认知与心性的涵养，濠濮间以 “观鱼” 为核心场景，将儒家 “格物致知” 的修身方法融入日常赏景。虽 “观鱼” 溯源为《庄子》的濠梁之辩，但濠濮间的观鱼场景褪去了道家的相对主义思辨，转而成为儒家的 “格物” 实践：帝王凭栏观鱼，看鱼游于水、荷映于池，从自然万物的生息中体察世事规律、涵养平和心性，通过对细微事物的观察，实现 “致知” 与 “正心”，让日常的赏景行为成为儒家修身的一部分。</w:t>
      </w:r>
    </w:p>
    <w:p w14:paraId="0D8CE06F">
      <w:pPr>
        <w:spacing w:after="200" w:line="360" w:lineRule="auto"/>
        <w:ind w:leftChars="0" w:firstLine="420" w:firstLineChars="0"/>
        <w:rPr>
          <w:rFonts w:ascii="Calibri" w:hAnsi="Calibri" w:eastAsia="微软雅黑" w:cs="Times New Roman"/>
          <w:color w:val="1A1A1A"/>
          <w:sz w:val="21"/>
          <w:szCs w:val="22"/>
          <w:lang w:val="en-US" w:eastAsia="zh-CN"/>
        </w:rPr>
      </w:pPr>
      <w:r>
        <w:rPr>
          <w:rFonts w:ascii="Calibri" w:hAnsi="Calibri" w:eastAsia="微软雅黑" w:cs="Times New Roman"/>
          <w:color w:val="1A1A1A"/>
          <w:sz w:val="21"/>
          <w:szCs w:val="22"/>
          <w:lang w:val="en-US" w:eastAsia="zh-CN"/>
        </w:rPr>
        <w:t>综上，儒家文化在北海濠濮间中并非直白的符号呈现，而是与道家隐逸思想相融，以含蓄、内敛的方式融入空间功能、造景逻辑、尺度审美与文化点缀中。其本质是皇家对儒家 “修身养性、山水寄情、入世与避世相兼” 文化的诠释，让隐逸的园林空间，成为帝王践行儒家修身理念、涵养君子品格的精神载体，也让儒家文化成为濠濮间文人意境背后的核心文化根基之一。</w:t>
      </w:r>
    </w:p>
    <w:p w14:paraId="48F61AD7">
      <w:pPr>
        <w:pStyle w:val="4"/>
      </w:pPr>
      <w:r>
        <w:t>3. 静心斋：修身自省</w:t>
      </w:r>
    </w:p>
    <w:p w14:paraId="0BCFD3F9">
      <w:pPr>
        <w:keepNext/>
        <w:keepLines/>
        <w:spacing w:before="280" w:after="120" w:line="360" w:lineRule="auto"/>
        <w:ind w:firstLine="480" w:firstLineChars="200"/>
        <w:outlineLvl w:val="2"/>
        <w:rPr>
          <w:rFonts w:ascii="Calibri" w:hAnsi="Calibri" w:eastAsia="微软雅黑" w:cs="Times New Roman"/>
          <w:b/>
          <w:color w:val="4A5568"/>
          <w:sz w:val="24"/>
          <w:szCs w:val="22"/>
        </w:rPr>
      </w:pPr>
      <w:r>
        <w:rPr>
          <w:rFonts w:ascii="Calibri" w:hAnsi="Calibri" w:eastAsia="微软雅黑" w:cs="Times New Roman"/>
          <w:b/>
          <w:color w:val="4A5568"/>
          <w:sz w:val="24"/>
          <w:szCs w:val="22"/>
          <w:lang w:val="en-US" w:eastAsia="zh-CN"/>
        </w:rPr>
        <w:t>北海静心斋作为最初为皇太子打造的书斋型园中园，是儒家文化在北方皇家园林中最直接、最集中的具象体现，其造园初衷、空间命名、布局规制、景观营造均围绕儒家修身自省、勤学明志、中庸和谐、格物致知的核心思想展开，兼具皇家教化需求与儒家修身准则，成为儒家文化融入皇家园林的典范，具体表现如下：</w:t>
      </w:r>
    </w:p>
    <w:p w14:paraId="78D160D8">
      <w:pPr>
        <w:keepNext/>
        <w:keepLines/>
        <w:spacing w:before="600" w:after="300" w:line="240" w:lineRule="auto"/>
        <w:ind w:firstLine="0" w:firstLineChars="0"/>
        <w:outlineLvl w:val="0"/>
        <w:rPr>
          <w:rFonts w:ascii="Calibri" w:hAnsi="Calibri" w:eastAsia="黑体" w:cs="Times New Roman"/>
          <w:b/>
          <w:color w:val="2D5A4A"/>
          <w:sz w:val="32"/>
          <w:szCs w:val="22"/>
        </w:rPr>
      </w:pPr>
      <w:r>
        <w:rPr>
          <w:rFonts w:ascii="Calibri" w:hAnsi="Calibri" w:eastAsia="黑体" w:cs="Times New Roman"/>
          <w:b/>
          <w:color w:val="2D5A4A"/>
          <w:sz w:val="32"/>
          <w:szCs w:val="22"/>
        </w:rPr>
        <w:t>一、命名直契核心，以 “静心” 锚定儒家修身的根本诉求</w:t>
      </w:r>
    </w:p>
    <w:p w14:paraId="154F1900">
      <w:pPr>
        <w:spacing w:after="200" w:line="360" w:lineRule="auto"/>
        <w:ind w:left="0" w:leftChars="0" w:firstLine="420" w:firstLineChars="0"/>
        <w:rPr>
          <w:rFonts w:ascii="Calibri" w:hAnsi="Calibri" w:eastAsia="微软雅黑" w:cs="Times New Roman"/>
          <w:color w:val="1A1A1A"/>
          <w:sz w:val="21"/>
          <w:szCs w:val="22"/>
          <w:lang w:val="en-US" w:eastAsia="zh-CN"/>
        </w:rPr>
      </w:pPr>
      <w:r>
        <w:rPr>
          <w:rFonts w:ascii="Calibri" w:hAnsi="Calibri" w:eastAsia="微软雅黑" w:cs="Times New Roman"/>
          <w:color w:val="1A1A1A"/>
          <w:sz w:val="21"/>
          <w:szCs w:val="22"/>
          <w:lang w:val="en-US" w:eastAsia="zh-CN"/>
        </w:rPr>
        <w:t>儒家将 “静” 作为修身、治学、明志的基础，《大学》所言 “知止而后有定，定而后能静，静而后能安，安而后能虑，虑而后能得”，是静心斋命名的核心文化溯源。其最初名 “镜清斋”，“镜清” 寓意心如明镜、澄澈清明，后更名 “静心斋”，更直白地点明 **“静以修身、心无旁骛”** 的儒家修身内核，无论是太子读书还是帝王养性，均以 “静心” 为前提 —— 静心思学、静心自省、静心虑事，名称成为儒家修身理念在园林中的直接符号，让空间的文化属性与功能诉求高度统一。</w:t>
      </w:r>
    </w:p>
    <w:p w14:paraId="2F67B71E">
      <w:pPr>
        <w:keepNext/>
        <w:keepLines/>
        <w:spacing w:before="600" w:after="300" w:line="240" w:lineRule="auto"/>
        <w:ind w:firstLine="0" w:firstLineChars="0"/>
        <w:outlineLvl w:val="0"/>
        <w:rPr>
          <w:rFonts w:ascii="Calibri" w:hAnsi="Calibri" w:eastAsia="黑体" w:cs="Times New Roman"/>
          <w:b/>
          <w:color w:val="2D5A4A"/>
          <w:sz w:val="32"/>
          <w:szCs w:val="22"/>
        </w:rPr>
      </w:pPr>
      <w:r>
        <w:rPr>
          <w:rFonts w:ascii="Calibri" w:hAnsi="Calibri" w:eastAsia="黑体" w:cs="Times New Roman"/>
          <w:b/>
          <w:color w:val="2D5A4A"/>
          <w:sz w:val="32"/>
          <w:szCs w:val="22"/>
        </w:rPr>
        <w:t>二、造园初衷贴合儒家 “重教兴学” 的教化思想，承载皇家储君培养的儒家规训</w:t>
      </w:r>
    </w:p>
    <w:p w14:paraId="43DB5004">
      <w:pPr>
        <w:spacing w:after="200" w:line="360" w:lineRule="auto"/>
        <w:ind w:left="0" w:leftChars="0" w:firstLine="420" w:firstLineChars="0"/>
        <w:rPr>
          <w:rFonts w:ascii="Calibri" w:hAnsi="Calibri" w:eastAsia="微软雅黑" w:cs="Times New Roman"/>
          <w:color w:val="1A1A1A"/>
          <w:sz w:val="21"/>
          <w:szCs w:val="22"/>
          <w:lang w:val="en-US" w:eastAsia="zh-CN"/>
        </w:rPr>
      </w:pPr>
      <w:r>
        <w:rPr>
          <w:rFonts w:ascii="Calibri" w:hAnsi="Calibri" w:eastAsia="微软雅黑" w:cs="Times New Roman"/>
          <w:color w:val="1A1A1A"/>
          <w:sz w:val="21"/>
          <w:szCs w:val="22"/>
          <w:lang w:val="en-US" w:eastAsia="zh-CN"/>
        </w:rPr>
        <w:t>静心斋始建的核心功能是皇太子书斋，这一初衷深度契合儒家 “建国君民，教学为先” 的教化思想，也体现了皇家以儒家文化培养储君的核心诉求。作为专为太子打造的治学空间，其摒弃了皇家园林的奢华恢弘，以 4700 平方米的精巧尺度，打造出静谧、雅致的治学氛围，无宴饮、游乐的冗余功能，仅保留读书、思考、休憩的核心布局，让空间成为太子接受儒家教育、践行 “勤学笃行” 的专属载体，是儒家重教思想在皇家园林中的实际落地，也彰显了皇家对儒家 “修身、齐家、治国、平天下” 进阶理念的传承。</w:t>
      </w:r>
    </w:p>
    <w:p w14:paraId="30C79BC6">
      <w:pPr>
        <w:keepNext/>
        <w:keepLines/>
        <w:spacing w:before="600" w:after="300" w:line="240" w:lineRule="auto"/>
        <w:ind w:firstLine="0" w:firstLineChars="0"/>
        <w:outlineLvl w:val="0"/>
        <w:rPr>
          <w:rFonts w:ascii="Calibri" w:hAnsi="Calibri" w:eastAsia="黑体" w:cs="Times New Roman"/>
          <w:b/>
          <w:color w:val="2D5A4A"/>
          <w:sz w:val="32"/>
          <w:szCs w:val="22"/>
        </w:rPr>
      </w:pPr>
      <w:r>
        <w:rPr>
          <w:rFonts w:ascii="Calibri" w:hAnsi="Calibri" w:eastAsia="黑体" w:cs="Times New Roman"/>
          <w:b/>
          <w:color w:val="2D5A4A"/>
          <w:sz w:val="32"/>
          <w:szCs w:val="22"/>
        </w:rPr>
        <w:t>三、空间布局的礼制与层次，彰显儒家 “尊卑有序、内外有别” 的礼制思想</w:t>
      </w:r>
    </w:p>
    <w:p w14:paraId="5E63E793">
      <w:pPr>
        <w:spacing w:after="200" w:line="360" w:lineRule="auto"/>
        <w:ind w:left="0" w:leftChars="0" w:firstLine="420" w:firstLineChars="0"/>
        <w:rPr>
          <w:rFonts w:ascii="Calibri" w:hAnsi="Calibri" w:eastAsia="微软雅黑" w:cs="Times New Roman"/>
          <w:color w:val="1A1A1A"/>
          <w:sz w:val="21"/>
          <w:szCs w:val="22"/>
          <w:lang w:val="en-US" w:eastAsia="zh-CN"/>
        </w:rPr>
      </w:pPr>
      <w:r>
        <w:rPr>
          <w:rFonts w:ascii="Calibri" w:hAnsi="Calibri" w:eastAsia="微软雅黑" w:cs="Times New Roman"/>
          <w:color w:val="1A1A1A"/>
          <w:sz w:val="21"/>
          <w:szCs w:val="22"/>
          <w:lang w:val="en-US" w:eastAsia="zh-CN"/>
        </w:rPr>
        <w:t>儒家礼制是古代社会的核心准则，静心斋虽为精巧的园中园，却在空间布局中暗藏儒家礼制秩序，契合太子的身份定位与皇家的规制要求：</w:t>
      </w:r>
    </w:p>
    <w:p w14:paraId="7B41F176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0" w:after="0" w:afterAutospacing="0" w:line="360" w:lineRule="atLeast"/>
        <w:ind w:left="360" w:leftChars="0" w:right="0" w:hanging="360"/>
        <w:jc w:val="left"/>
        <w:rPr>
          <w:rFonts w:ascii="Calibri" w:hAnsi="Calibri" w:eastAsia="微软雅黑" w:cs="Times New Roman"/>
          <w:b/>
          <w:color w:val="4A5568"/>
          <w:sz w:val="24"/>
          <w:szCs w:val="22"/>
        </w:rPr>
      </w:pPr>
      <w:r>
        <w:rPr>
          <w:rFonts w:ascii="Calibri" w:hAnsi="Calibri" w:eastAsia="微软雅黑" w:cs="Times New Roman"/>
          <w:b/>
          <w:color w:val="4A5568"/>
          <w:sz w:val="24"/>
          <w:szCs w:val="22"/>
        </w:rPr>
        <w:t>轴线清晰，主次分明：以南北主轴（宫门→水池→镜清斋→沁泉廊）为核心，形成 “前院 - 主厅 - 后景” 的递进序列，主厅镜清斋（静心斋）居于核心位置，是空间的精神与功能中心，两侧配殿、游廊、亭台错落分布，主次、尊卑的空间秩序与儒家礼制高度契合；</w:t>
      </w:r>
    </w:p>
    <w:p w14:paraId="047C3427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0" w:after="0" w:afterAutospacing="0" w:line="360" w:lineRule="atLeast"/>
        <w:ind w:left="360" w:leftChars="0" w:right="0" w:rightChars="0" w:hanging="360" w:firstLineChars="0"/>
        <w:jc w:val="left"/>
        <w:rPr>
          <w:rFonts w:ascii="Calibri" w:hAnsi="Calibri" w:eastAsia="微软雅黑" w:cs="Times New Roman"/>
          <w:b/>
          <w:color w:val="4A5568"/>
          <w:sz w:val="24"/>
          <w:szCs w:val="22"/>
        </w:rPr>
      </w:pPr>
      <w:r>
        <w:rPr>
          <w:rFonts w:ascii="Calibri" w:hAnsi="Calibri" w:eastAsia="微软雅黑" w:cs="Times New Roman"/>
          <w:b/>
          <w:color w:val="4A5568"/>
          <w:sz w:val="24"/>
          <w:szCs w:val="22"/>
        </w:rPr>
        <w:t>内外分隔，动静有别：东半部为亲水的休闲观景空间，水体灵动、景观舒缓，属 “外” 与 “动”；西半部为叠石假山环绕的主厅治学空间，地势高耸、环境静谧，属 “内” 与 “静”，内外、动静的分隔，既契合儒家 “治学宜静、休憩宜缓” 的生活准则，也体现了 “内外有别” 的空间礼制。</w:t>
      </w:r>
    </w:p>
    <w:p w14:paraId="7C2EEDE2">
      <w:pPr>
        <w:keepNext/>
        <w:keepLines/>
        <w:spacing w:before="600" w:after="300" w:line="240" w:lineRule="auto"/>
        <w:ind w:firstLine="0" w:firstLineChars="0"/>
        <w:outlineLvl w:val="0"/>
        <w:rPr>
          <w:rFonts w:ascii="Calibri" w:hAnsi="Calibri" w:eastAsia="黑体" w:cs="Times New Roman"/>
          <w:b/>
          <w:color w:val="2D5A4A"/>
          <w:sz w:val="32"/>
          <w:szCs w:val="22"/>
        </w:rPr>
      </w:pPr>
      <w:r>
        <w:rPr>
          <w:rFonts w:ascii="Calibri" w:hAnsi="Calibri" w:eastAsia="黑体" w:cs="Times New Roman"/>
          <w:b/>
          <w:color w:val="2D5A4A"/>
          <w:sz w:val="32"/>
          <w:szCs w:val="22"/>
        </w:rPr>
        <w:t>四、景观营造的 “咫尺山林”，融入儒家 “格物致知、山水养德” 的修身方法</w:t>
      </w:r>
    </w:p>
    <w:p w14:paraId="3E26226A">
      <w:pPr>
        <w:spacing w:after="200" w:line="360" w:lineRule="auto"/>
        <w:ind w:left="0" w:leftChars="0" w:firstLine="420" w:firstLineChars="0"/>
        <w:rPr>
          <w:rFonts w:ascii="Calibri" w:hAnsi="Calibri" w:eastAsia="微软雅黑" w:cs="Times New Roman"/>
          <w:color w:val="1A1A1A"/>
          <w:sz w:val="21"/>
          <w:szCs w:val="22"/>
          <w:lang w:val="en-US" w:eastAsia="zh-CN"/>
        </w:rPr>
      </w:pPr>
      <w:r>
        <w:rPr>
          <w:rFonts w:ascii="Calibri" w:hAnsi="Calibri" w:eastAsia="微软雅黑" w:cs="Times New Roman"/>
          <w:color w:val="1A1A1A"/>
          <w:sz w:val="21"/>
          <w:szCs w:val="22"/>
          <w:lang w:val="en-US" w:eastAsia="zh-CN"/>
        </w:rPr>
        <w:t>儒家提出 “格物、致知、诚意、正心” 的修身路径，也主张 “仁者乐山，智者乐水”，将山水景观与君子品格、修身实践相融，静心斋以精巧的掇山理水，将这一思想融入方寸园林：</w:t>
      </w:r>
    </w:p>
    <w:p w14:paraId="700BAE05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0" w:after="0" w:afterAutospacing="0" w:line="360" w:lineRule="atLeast"/>
        <w:ind w:left="360" w:leftChars="0" w:right="0" w:hanging="360"/>
        <w:jc w:val="left"/>
        <w:rPr>
          <w:rFonts w:ascii="Calibri" w:hAnsi="Calibri" w:eastAsia="微软雅黑" w:cs="Times New Roman"/>
          <w:b/>
          <w:color w:val="4A5568"/>
          <w:sz w:val="24"/>
          <w:szCs w:val="22"/>
        </w:rPr>
      </w:pPr>
      <w:r>
        <w:rPr>
          <w:rFonts w:ascii="Calibri" w:hAnsi="Calibri" w:eastAsia="微软雅黑" w:cs="Times New Roman"/>
          <w:b/>
          <w:color w:val="4A5568"/>
          <w:sz w:val="24"/>
          <w:szCs w:val="22"/>
        </w:rPr>
        <w:t>叠石为山，悟仁者之德：假山占全园三分之一，西北高东南低，有沟、谷、壑、洞，营造出 “层峦叠嶂” 的山林意境，山石的沉稳、坚毅，暗合儒家 “仁者” 的宽厚、刚毅品格，太子身处其中，可借观山悟仁者之德；</w:t>
      </w:r>
    </w:p>
    <w:p w14:paraId="5C0C82E1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0" w:after="0" w:afterAutospacing="0" w:line="360" w:lineRule="atLeast"/>
        <w:ind w:left="360" w:leftChars="0" w:right="0" w:rightChars="0" w:hanging="360" w:firstLineChars="0"/>
        <w:jc w:val="left"/>
        <w:rPr>
          <w:rFonts w:ascii="Calibri" w:hAnsi="Calibri" w:eastAsia="微软雅黑" w:cs="Times New Roman"/>
          <w:b/>
          <w:color w:val="4A5568"/>
          <w:sz w:val="24"/>
          <w:szCs w:val="22"/>
        </w:rPr>
      </w:pPr>
      <w:r>
        <w:rPr>
          <w:rFonts w:ascii="Calibri" w:hAnsi="Calibri" w:eastAsia="微软雅黑" w:cs="Times New Roman"/>
          <w:b/>
          <w:color w:val="4A5568"/>
          <w:sz w:val="24"/>
          <w:szCs w:val="22"/>
        </w:rPr>
        <w:t>理水为镜，修澄澈之心：水体化整为零，形成多个连通的小水面，水色澄澈、映景如镜，既呼应最初 “镜清斋” 的寓意，也让 “水” 成为儒家 “智者” 通透、明辨的品格象征，更以 “静水” 喻 “静心”，让观水成为自省的过程；</w:t>
      </w:r>
    </w:p>
    <w:p w14:paraId="55D2D66D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0" w:after="0" w:afterAutospacing="0" w:line="360" w:lineRule="atLeast"/>
        <w:ind w:left="360" w:leftChars="0" w:right="0" w:rightChars="0" w:hanging="360" w:firstLineChars="0"/>
        <w:jc w:val="left"/>
        <w:rPr>
          <w:rFonts w:ascii="Calibri" w:hAnsi="Calibri" w:eastAsia="微软雅黑" w:cs="Times New Roman"/>
          <w:b/>
          <w:color w:val="4A5568"/>
          <w:sz w:val="24"/>
          <w:szCs w:val="22"/>
        </w:rPr>
      </w:pPr>
      <w:r>
        <w:rPr>
          <w:rFonts w:ascii="Calibri" w:hAnsi="Calibri" w:eastAsia="微软雅黑" w:cs="Times New Roman"/>
          <w:b/>
          <w:color w:val="4A5568"/>
          <w:sz w:val="24"/>
          <w:szCs w:val="22"/>
        </w:rPr>
        <w:t>格物于景，知行合一：园内的一草一木、一山一水，皆为 “格物” 的载体，太子在赏景的过程中，观察自然万物的规律，体悟世事人情，将 “格物” 的实践与治学、修身结合，契合儒家 “知行合一” 的理念。</w:t>
      </w:r>
    </w:p>
    <w:p w14:paraId="0ED6444F">
      <w:pPr>
        <w:keepNext/>
        <w:keepLines/>
        <w:spacing w:before="600" w:after="300" w:line="240" w:lineRule="auto"/>
        <w:ind w:firstLine="0" w:firstLineChars="0"/>
        <w:outlineLvl w:val="0"/>
        <w:rPr>
          <w:rFonts w:ascii="Calibri" w:hAnsi="Calibri" w:eastAsia="黑体" w:cs="Times New Roman"/>
          <w:b/>
          <w:color w:val="2D5A4A"/>
          <w:sz w:val="32"/>
          <w:szCs w:val="22"/>
        </w:rPr>
      </w:pPr>
      <w:r>
        <w:rPr>
          <w:rFonts w:ascii="Calibri" w:hAnsi="Calibri" w:eastAsia="黑体" w:cs="Times New Roman"/>
          <w:b/>
          <w:color w:val="2D5A4A"/>
          <w:sz w:val="32"/>
          <w:szCs w:val="22"/>
        </w:rPr>
        <w:t>五、“欲扬先抑” 的空间手法，暗合儒家 “隐忍笃行、厚积薄发” 的修身准则</w:t>
      </w:r>
    </w:p>
    <w:p w14:paraId="67EA6435">
      <w:pPr>
        <w:spacing w:after="200" w:line="360" w:lineRule="auto"/>
        <w:ind w:left="0" w:leftChars="0" w:firstLine="420" w:firstLineChars="0"/>
        <w:rPr>
          <w:rFonts w:ascii="Calibri" w:hAnsi="Calibri" w:eastAsia="微软雅黑" w:cs="Times New Roman"/>
          <w:color w:val="1A1A1A"/>
          <w:sz w:val="21"/>
          <w:szCs w:val="22"/>
          <w:lang w:val="en-US" w:eastAsia="zh-CN"/>
        </w:rPr>
      </w:pPr>
      <w:r>
        <w:rPr>
          <w:rFonts w:ascii="Calibri" w:hAnsi="Calibri" w:eastAsia="微软雅黑" w:cs="Times New Roman"/>
          <w:color w:val="1A1A1A"/>
          <w:sz w:val="21"/>
          <w:szCs w:val="22"/>
          <w:lang w:val="en-US" w:eastAsia="zh-CN"/>
        </w:rPr>
        <w:t>静心斋的入口空间设计采用 **“欲扬先抑”** 的造园手法，是儒家修身准则在空间营造中的巧妙隐喻：主入口庭院设矩形水池，两侧抄手游廊狭窄仅容两人并肩，营造出 “初极狭” 的压抑感，穿过游廊后，视野骤然开阔，水池、假山、亭台尽收眼底，形成《桃花源记》式的空间体验。这一空间变化，暗合儒家 “隐忍笃行、厚积薄发” 的修身与处世准则 —— 治学与修身并非一蹴而就，需经历 “沉心积累、隐忍前行” 的过程，方能迎来 “豁然开朗、学有所成” 的结果，让空间体验成为儒家修身理念的沉浸式表达。</w:t>
      </w:r>
    </w:p>
    <w:p w14:paraId="4A8FEE02">
      <w:pPr>
        <w:keepNext/>
        <w:keepLines/>
        <w:spacing w:before="600" w:after="300" w:line="240" w:lineRule="auto"/>
        <w:ind w:firstLine="0" w:firstLineChars="0"/>
        <w:outlineLvl w:val="0"/>
        <w:rPr>
          <w:rFonts w:ascii="Calibri" w:hAnsi="Calibri" w:eastAsia="黑体" w:cs="Times New Roman"/>
          <w:b/>
          <w:color w:val="2D5A4A"/>
          <w:sz w:val="32"/>
          <w:szCs w:val="22"/>
        </w:rPr>
      </w:pPr>
      <w:r>
        <w:rPr>
          <w:rFonts w:ascii="Calibri" w:hAnsi="Calibri" w:eastAsia="黑体" w:cs="Times New Roman"/>
          <w:b/>
          <w:color w:val="2D5A4A"/>
          <w:sz w:val="32"/>
          <w:szCs w:val="22"/>
        </w:rPr>
        <w:t>六、造园尺度的中庸适度，契合儒家 “过犹不及” 的审美与行为准则</w:t>
      </w:r>
    </w:p>
    <w:p w14:paraId="62803728">
      <w:pPr>
        <w:spacing w:after="200" w:line="360" w:lineRule="auto"/>
        <w:ind w:left="0" w:leftChars="0" w:firstLine="420" w:firstLineChars="0"/>
        <w:rPr>
          <w:rFonts w:ascii="Calibri" w:hAnsi="Calibri" w:eastAsia="微软雅黑" w:cs="Times New Roman"/>
          <w:color w:val="1A1A1A"/>
          <w:sz w:val="21"/>
          <w:szCs w:val="22"/>
          <w:lang w:val="en-US" w:eastAsia="zh-CN"/>
        </w:rPr>
      </w:pPr>
      <w:r>
        <w:rPr>
          <w:rFonts w:ascii="Calibri" w:hAnsi="Calibri" w:eastAsia="微软雅黑" w:cs="Times New Roman"/>
          <w:color w:val="1A1A1A"/>
          <w:sz w:val="21"/>
          <w:szCs w:val="22"/>
          <w:lang w:val="en-US" w:eastAsia="zh-CN"/>
        </w:rPr>
        <w:t>儒家 “中庸” 思想强调适度、均衡，反对极致与夸张，这一准则成为静心斋造园的核心尺度，既契合太子的身份定位，也彰显儒家的审美追求：</w:t>
      </w:r>
    </w:p>
    <w:p w14:paraId="3DD17DAC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0" w:after="0" w:afterAutospacing="0" w:line="360" w:lineRule="atLeast"/>
        <w:ind w:left="360" w:leftChars="0" w:right="0" w:hanging="360"/>
        <w:jc w:val="left"/>
        <w:rPr>
          <w:rFonts w:ascii="Calibri" w:hAnsi="Calibri" w:eastAsia="微软雅黑" w:cs="Times New Roman"/>
          <w:b/>
          <w:color w:val="4A5568"/>
          <w:sz w:val="24"/>
          <w:szCs w:val="22"/>
        </w:rPr>
      </w:pPr>
      <w:r>
        <w:rPr>
          <w:rFonts w:ascii="Calibri" w:hAnsi="Calibri" w:eastAsia="微软雅黑" w:cs="Times New Roman"/>
          <w:b/>
          <w:color w:val="4A5568"/>
          <w:sz w:val="24"/>
          <w:szCs w:val="22"/>
        </w:rPr>
        <w:t>建筑尺度适中：园内建筑均为小体量，主厅静心斋无高大威严的形制，灰瓦歇山顶取代皇家主建筑的黄琉璃瓦，雕梁画栋简约素雅，既保留皇家园林的规制底色，又摒弃奢华夸张，与治学、修身的空间氛围相融，契合 “过犹不及”；</w:t>
      </w:r>
    </w:p>
    <w:p w14:paraId="2A3F3884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0" w:after="0" w:afterAutospacing="0" w:line="360" w:lineRule="atLeast"/>
        <w:ind w:left="360" w:leftChars="0" w:right="0" w:rightChars="0" w:hanging="360" w:firstLineChars="0"/>
        <w:jc w:val="left"/>
        <w:rPr>
          <w:rFonts w:ascii="Calibri" w:hAnsi="Calibri" w:eastAsia="微软雅黑" w:cs="Times New Roman"/>
          <w:b/>
          <w:color w:val="4A5568"/>
          <w:sz w:val="24"/>
          <w:szCs w:val="22"/>
        </w:rPr>
      </w:pPr>
      <w:r>
        <w:rPr>
          <w:rFonts w:ascii="Calibri" w:hAnsi="Calibri" w:eastAsia="微软雅黑" w:cs="Times New Roman"/>
          <w:b/>
          <w:color w:val="4A5568"/>
          <w:sz w:val="24"/>
          <w:szCs w:val="22"/>
        </w:rPr>
        <w:t>景观布局均衡：东水西院、山水相抱，假山的 “实” 与水体的 “虚”、建筑的 “密” 与山林的 “疏” 形成完美平衡，无过度堆砌的造景，无刻意张扬的设计，每一处景观都点到即止，实现 “疏密有致、浓淡相宜” 的中庸之美；</w:t>
      </w:r>
    </w:p>
    <w:p w14:paraId="29F413AE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0" w:after="0" w:afterAutospacing="0" w:line="360" w:lineRule="atLeast"/>
        <w:ind w:left="360" w:leftChars="0" w:right="0" w:rightChars="0" w:hanging="360" w:firstLineChars="0"/>
        <w:jc w:val="left"/>
        <w:rPr>
          <w:rFonts w:ascii="Calibri" w:hAnsi="Calibri" w:eastAsia="微软雅黑" w:cs="Times New Roman"/>
          <w:b/>
          <w:color w:val="4A5568"/>
          <w:sz w:val="24"/>
          <w:szCs w:val="22"/>
        </w:rPr>
      </w:pPr>
      <w:r>
        <w:rPr>
          <w:rFonts w:ascii="Calibri" w:hAnsi="Calibri" w:eastAsia="微软雅黑" w:cs="Times New Roman"/>
          <w:b/>
          <w:color w:val="4A5568"/>
          <w:sz w:val="24"/>
          <w:szCs w:val="22"/>
        </w:rPr>
        <w:t>功能布局适度：在治学核心功能之外，仅搭配简约的观景、休憩空间，无多余的游乐设施，功能的 “适度” 与儒家 “治学为本、不耽于乐” 的修身要求高度契合。</w:t>
      </w:r>
    </w:p>
    <w:p w14:paraId="2B56C2E7">
      <w:pPr>
        <w:keepNext/>
        <w:keepLines/>
        <w:spacing w:before="600" w:after="300" w:line="240" w:lineRule="auto"/>
        <w:ind w:firstLine="0" w:firstLineChars="0"/>
        <w:outlineLvl w:val="0"/>
        <w:rPr>
          <w:rFonts w:ascii="Calibri" w:hAnsi="Calibri" w:eastAsia="黑体" w:cs="Times New Roman"/>
          <w:b/>
          <w:color w:val="2D5A4A"/>
          <w:sz w:val="32"/>
          <w:szCs w:val="22"/>
        </w:rPr>
      </w:pPr>
      <w:r>
        <w:rPr>
          <w:rFonts w:ascii="Calibri" w:hAnsi="Calibri" w:eastAsia="黑体" w:cs="Times New Roman"/>
          <w:b/>
          <w:color w:val="2D5A4A"/>
          <w:sz w:val="32"/>
          <w:szCs w:val="22"/>
        </w:rPr>
        <w:t>七、借景远观的视野营造，暗含儒家 “登高望远、胸怀天下” 的格局追求</w:t>
      </w:r>
    </w:p>
    <w:p w14:paraId="363FC6C6">
      <w:pPr>
        <w:spacing w:after="200" w:line="360" w:lineRule="auto"/>
        <w:ind w:left="0" w:leftChars="0" w:firstLine="420" w:firstLineChars="0"/>
        <w:rPr>
          <w:rFonts w:ascii="Calibri" w:hAnsi="Calibri" w:eastAsia="微软雅黑" w:cs="Times New Roman"/>
          <w:color w:val="1A1A1A"/>
          <w:sz w:val="21"/>
          <w:szCs w:val="22"/>
          <w:lang w:val="en-US" w:eastAsia="zh-CN"/>
        </w:rPr>
      </w:pPr>
      <w:r>
        <w:rPr>
          <w:rFonts w:ascii="Calibri" w:hAnsi="Calibri" w:eastAsia="微软雅黑" w:cs="Times New Roman"/>
          <w:color w:val="1A1A1A"/>
          <w:sz w:val="21"/>
          <w:szCs w:val="22"/>
          <w:lang w:val="en-US" w:eastAsia="zh-CN"/>
        </w:rPr>
        <w:t>静心斋虽尺度精巧，却通过借景手法，将北海琼华岛白塔、太液池湖面纳入视野，实现 “小园见大景” 的空间效果，这一设计暗藏儒家对储君的格局要求：儒家主张 “修身” 是为了 “治国、平天下”，太子虽身处书斋静心治学，却需胸怀天下、登高望远。静心斋的枕峦亭、碧鲜亭等高点建筑，可远眺白塔与湖面，让狭小的书斋空间与宏大的皇家园林、自然景观相连，隐喻 “静心修学，志在天下”，将儒家 “修身为本、胸怀天下” 的格局追求，融入园林的视野营造中。</w:t>
      </w:r>
    </w:p>
    <w:p w14:paraId="00BEA835">
      <w:pPr>
        <w:spacing w:after="200" w:line="360" w:lineRule="auto"/>
        <w:ind w:left="0" w:leftChars="0" w:firstLine="420" w:firstLineChars="0"/>
        <w:rPr>
          <w:rFonts w:ascii="Calibri" w:hAnsi="Calibri" w:eastAsia="微软雅黑" w:cs="Times New Roman"/>
          <w:color w:val="1A1A1A"/>
          <w:sz w:val="21"/>
          <w:szCs w:val="22"/>
          <w:lang w:val="en-US" w:eastAsia="zh-CN"/>
        </w:rPr>
      </w:pPr>
      <w:r>
        <w:rPr>
          <w:rFonts w:ascii="Calibri" w:hAnsi="Calibri" w:eastAsia="微软雅黑" w:cs="Times New Roman"/>
          <w:color w:val="1A1A1A"/>
          <w:sz w:val="21"/>
          <w:szCs w:val="22"/>
          <w:lang w:val="en-US" w:eastAsia="zh-CN"/>
        </w:rPr>
        <w:t>综上，儒家文化在北海静心斋中并非含蓄的融入，而是从造园初衷到空间命名，从布局规制到景观营造的全方位、深层次体现，是为皇家储君量身打造的 “儒家修身园林”。它将儒家的修身理念、教化思想、礼制秩序、格局追求与北方皇家园林的造园技艺完美融合，既满足了皇家培养储君的实际需求，也让儒家文化成为这座北方庭院巅峰之作的核心文化内核。</w:t>
      </w:r>
    </w:p>
    <w:p w14:paraId="5315A0D6">
      <w:pPr>
        <w:pStyle w:val="4"/>
      </w:pPr>
      <w:r>
        <w:t>4. 见心斋：坦诚正直</w:t>
      </w:r>
    </w:p>
    <w:p w14:paraId="628010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香山见心斋作为北京皇家园中园中江南风格鲜明的环形庭院式园林，其造园初衷、名称溯源、空间布局与景观营造，均深度锚定儒家</w:t>
      </w:r>
      <w:r>
        <w:rPr>
          <w:rStyle w:val="10"/>
          <w:rFonts w:ascii="宋体" w:hAnsi="宋体" w:eastAsia="宋体" w:cs="宋体"/>
          <w:b/>
          <w:bCs/>
          <w:color w:val="00000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坦诚正直、修身正心、君臣相知、格物致知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的核心思想，同时结合山地园林的特质，将儒家的个人修身追求与皇家的政治价值期许相融，让儒家文化成为园林精神内核的核心支撑，是儒家文化在皇家山地园中园的独特表达，具体表现如下：</w:t>
      </w:r>
    </w:p>
    <w:p w14:paraId="7CB025C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  <w:shd w:val="clear" w:fill="FFFFFF"/>
        </w:rPr>
        <w:t>一、名称直溯儒家经典，锚定 “坦诚正直、开口见心” 的核心修身准则</w:t>
      </w:r>
    </w:p>
    <w:p w14:paraId="17B4867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见心斋的名称源自朱熹《朱子语类》中 **“开口见心”** 的儒家理念，这是其文化内核的直接溯源，摒弃了含蓄的隐喻，直白彰显儒家的修身核心诉求。“见心” 既指向个人修身的根本 —— 心怀坦诚、内外如一、正直本心，契合儒家 “诚意、正心” 的修身步骤，也延伸为君臣相处的价值期许 —— 君臣相知、坦诚相待、心意相通，将儒家的个人修身准则与朝堂政治伦理相结合。作为乾隆读书、赐宴群臣的场所，园林名称成为一种精神指引，让身处其中的帝王与臣子，皆以 “见心” 为行为与相处准则，是儒家文化在园林命名中最直白的体现之一。</w:t>
      </w:r>
    </w:p>
    <w:p w14:paraId="48610E3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  <w:shd w:val="clear" w:fill="FFFFFF"/>
        </w:rPr>
        <w:t>二、造园功能贴合儒家 “修齐治平”，实现 “修身” 与 “理政” 的空间融合</w:t>
      </w:r>
    </w:p>
    <w:p w14:paraId="00F0D8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见心斋虽以静谧的山地庭院为特色，但其核心功能是乾隆</w:t>
      </w:r>
      <w:r>
        <w:rPr>
          <w:rStyle w:val="10"/>
          <w:rFonts w:ascii="宋体" w:hAnsi="宋体" w:eastAsia="宋体" w:cs="宋体"/>
          <w:b/>
          <w:bCs/>
          <w:color w:val="00000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读书修身、赐宴群臣、交流议事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，完美契合儒家 “修身、齐家、治国、平天下” 的进阶理念，让园林成为帝王 “修身” 与 “理政” 相融的空间载体。一方面，环形闭合的庭院、东水西山的静谧景观，打造出远离尘嚣的读书修身空间，满足帝王 “正心、修身” 的个人需求，契合儒家 “静以修身” 的核心理念；另一方面，园内的正凝堂、畅风楼等建筑兼具宴饮、议事功能，帝王在此与群臣坦诚交流，将个人修身的 “坦诚之心” 延伸为治国理政的 “君臣相知”，让儒家 “修身为本，治国为用” 的思想在园林功能中落地。</w:t>
      </w:r>
    </w:p>
    <w:p w14:paraId="4659C7E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  <w:shd w:val="clear" w:fill="FFFFFF"/>
        </w:rPr>
        <w:t>三、环形闭合的空间格局，隐喻儒家 “知行合一、本心坚守” 的修身追求</w:t>
      </w:r>
    </w:p>
    <w:p w14:paraId="3DA8F3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见心斋独树一帜的</w:t>
      </w:r>
      <w:r>
        <w:rPr>
          <w:rStyle w:val="10"/>
          <w:rFonts w:ascii="宋体" w:hAnsi="宋体" w:eastAsia="宋体" w:cs="宋体"/>
          <w:b/>
          <w:bCs/>
          <w:color w:val="00000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环形闭合布局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，是儒家修身追求在空间营造中的巧妙隐喻，区别于其他园中园的开放式布局，环形回廊形成的闭合空间，有着鲜明的儒家文化寓意：环形的 “回环往复”，隐喻儒家修身是一个持续精进、不忘初心的过程，需始终坚守 “坦诚正直” 的本心，不偏不倚、知行合一；而闭合空间营造的静谧、围合氛围，隔绝了外部的纷扰，让身处其中的人能够沉心自省、直面本心，契合儒家 “吾日三省吾身” 的修身要求。同时，环形布局无明显的主次偏颇，回廊环绕水池形成均衡的空间感，也暗合儒家 “中庸” 的审美与行为准则。</w:t>
      </w:r>
    </w:p>
    <w:p w14:paraId="691037D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  <w:shd w:val="clear" w:fill="FFFFFF"/>
        </w:rPr>
        <w:t>四、东水西山的空间对比，诠释儒家 “仁智兼具、刚柔并济” 的君子品格</w:t>
      </w:r>
    </w:p>
    <w:p w14:paraId="35B2267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见心斋顺应香山地形，打造</w:t>
      </w:r>
      <w:r>
        <w:rPr>
          <w:rStyle w:val="10"/>
          <w:rFonts w:ascii="宋体" w:hAnsi="宋体" w:eastAsia="宋体" w:cs="宋体"/>
          <w:b/>
          <w:bCs/>
          <w:color w:val="00000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东水西山、刚柔并济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的空间格局，将儒家 “仁者乐山，智者乐水” 的经典山水观具象化，以自然景观诠释儒家的君子品格追求，是儒家山水文化在山地园林中的独特表达。东半部的椭圆形水池，水波灵动、澄澈映景，呼应儒家 “智者乐水” 的理念，喻指君子的聪慧通达、明辨事理；西半部的叠石山地，山石沉稳、草木葱郁，契合儒家 “仁者乐山” 的内涵，喻指君子的宽厚坚毅、心怀仁爱。这种东水西山的空间对比，并非简单的景观划分，而是将儒家对君子 “仁智兼具、刚柔并济” 的品格要求，融入园林的空间肌理，让帝王与臣子在赏景的同时，体悟君子品格的核心内涵。</w:t>
      </w:r>
    </w:p>
    <w:p w14:paraId="779F3BD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  <w:shd w:val="clear" w:fill="FFFFFF"/>
        </w:rPr>
        <w:t>五、内向型的山地庭院设计，彰显儒家 “慎独守心、内省自察” 的修身方法</w:t>
      </w:r>
    </w:p>
    <w:p w14:paraId="0C3660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儒家极为重视 “慎独”，将其作为修身的重要方法，主张在独处时仍能坚守本心、严于律己，见心斋的</w:t>
      </w:r>
      <w:r>
        <w:rPr>
          <w:rStyle w:val="10"/>
          <w:rFonts w:ascii="宋体" w:hAnsi="宋体" w:eastAsia="宋体" w:cs="宋体"/>
          <w:b/>
          <w:bCs/>
          <w:color w:val="00000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内向型山地庭院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设计，正是儒家 “慎独守心” 修身方法的空间体现。作为香山静宜园内的山地园中园，见心斋藏身于香山东坡，依托地形形成相对封闭的内向型空间，远离主园林的喧嚣，既无外界的视线干扰，也无多余的游乐功能，成为一处可供 “独处自省” 的空间。这种设计让帝王在独处时，能够直面本心、内省自察，践行儒家 “慎独” 的修身方法，坚守 “坦诚正直” 的本心，让园林成为儒家 “内省式修身” 的专属载体。</w:t>
      </w:r>
    </w:p>
    <w:p w14:paraId="629FD12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  <w:shd w:val="clear" w:fill="FFFFFF"/>
        </w:rPr>
        <w:t>六、借景香山的视野营造，暗含儒家 “修身立心、胸怀天下” 的格局追求</w:t>
      </w:r>
    </w:p>
    <w:p w14:paraId="02DCD3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见心斋虽为内向型闭合庭院，却依托香山的山地高差，实现 **“内观庭院、远眺香山”** 的双重视野，这一设计暗藏儒家对帝王 “修身立心、胸怀天下” 的格局要求，将个人修身与治国抱负相融。儒家主张 “修身” 并非独善其身，而是为了 “治国、平天下”，见心斋的环形回廊、高点建筑（畅风楼），既可观园内东水西山的精致景观，沉心修身；也可远眺香山的层峦叠嶂，开阔胸襟。这种视野设计，隐喻帝王虽需 “静心见心、修身立本”，但始终要胸怀天下、志在治国，将儒家 “修身为本、胸怀天下” 的核心追求，融入山地园林的视野营造中，让小庭院成为连接个人修身与帝王抱负的精神空间。</w:t>
      </w:r>
    </w:p>
    <w:p w14:paraId="3EC4AC3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  <w:shd w:val="clear" w:fill="FFFFFF"/>
        </w:rPr>
        <w:t>七、简约素雅的造园风格，契合儒家 “克己复礼、尚朴崇简” 的价值取向</w:t>
      </w:r>
    </w:p>
    <w:p w14:paraId="215290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儒家主张 “克己复礼”，反对奢华浮夸，崇尚简约质朴的生活与审美取向，见心斋作为皇家园林，却摒弃了恢弘的规制与奢华的装饰，以</w:t>
      </w:r>
      <w:r>
        <w:rPr>
          <w:rStyle w:val="10"/>
          <w:rFonts w:ascii="宋体" w:hAnsi="宋体" w:eastAsia="宋体" w:cs="宋体"/>
          <w:b/>
          <w:bCs/>
          <w:color w:val="00000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简约素雅的江南风格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造园，完美契合儒家的尚朴崇简理念。园内建筑均为小体量的江南庭院式形制，灰瓦覆顶、木构简约，无繁复的雕梁画栋，无耀眼的琉璃装饰；景观营造以自然为本，叠石假山不刻意堆砌，水体园林不刻意雕琢，植物配置以乡土绿植为主，营造出 “天然去雕饰” 的素雅氛围。这种造园风格，既契合江南园林的雅致特质，也彰显了儒家 “克己尚朴、返璞归真” 的价值取向，让园林氛围与 “见心” 的修身核心高度契合，无奢华干扰，唯本心可守。</w:t>
      </w:r>
    </w:p>
    <w:p w14:paraId="5BBDC1F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  <w:shd w:val="clear" w:fill="FFFFFF"/>
        </w:rPr>
        <w:t>八、观水景悟的场景营造，暗含儒家 “格物致知、以景明心” 的修身路径</w:t>
      </w:r>
    </w:p>
    <w:p w14:paraId="20537E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儒家提出 “格物、致知、诚意、正心” 的修身路径，其中 “格物” 是基础，见心斋以</w:t>
      </w:r>
      <w:r>
        <w:rPr>
          <w:rStyle w:val="10"/>
          <w:rFonts w:ascii="宋体" w:hAnsi="宋体" w:eastAsia="宋体" w:cs="宋体"/>
          <w:b/>
          <w:bCs/>
          <w:color w:val="00000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东池为核心的观水景悟场景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，将儒家 “格物致知” 的修身方法融入日常赏景，让自然景观成为 “明心见性” 的载体。帝王凭栏观池，看池水澄澈映景、游鱼自在穿梭，从水的 “澄澈” 中体悟 “心之清明”，从鱼的 “自在” 中体悟 “心之坦诚”，通过观察自然万物的细微特质，探究事物的本质，进而实现 “致知、诚意、正心” 的修身目标。这种观水景悟的场景，将儒家的 “格物致知” 从书本理论转化为沉浸式的实践，让赏景的过程成为修身明心的过程。</w:t>
      </w:r>
    </w:p>
    <w:p w14:paraId="61F203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综上，儒家文化在香山见心斋中，是从</w:t>
      </w:r>
      <w:r>
        <w:rPr>
          <w:rStyle w:val="10"/>
          <w:rFonts w:ascii="宋体" w:hAnsi="宋体" w:eastAsia="宋体" w:cs="宋体"/>
          <w:b/>
          <w:bCs/>
          <w:color w:val="00000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名称溯源到空间格局，从造园风格到景观营造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的全方位渗透，既直白彰显 “开口见心” 的核心修身准则，又巧妙融合 “君臣相知” 的皇家政治期许，更将儒家的山水观、修身方法、格局追求与山地园林、江南风格完美结合。它让儒家文化成为这座 “布局最具个性” 的皇家园中园的精神内核，也成为儒家文化在北方皇家山地园林中独特且鲜活的表达典范。</w:t>
      </w:r>
    </w:p>
    <w:p w14:paraId="5BE02528">
      <w:pPr>
        <w:keepNext/>
        <w:keepLines/>
        <w:spacing w:before="280" w:after="120" w:line="360" w:lineRule="auto"/>
        <w:ind w:firstLine="0" w:firstLineChars="0"/>
        <w:outlineLvl w:val="2"/>
        <w:rPr>
          <w:rFonts w:ascii="Calibri" w:hAnsi="Calibri" w:eastAsia="微软雅黑" w:cs="Times New Roman"/>
          <w:b/>
          <w:color w:val="4A5568"/>
          <w:sz w:val="24"/>
          <w:szCs w:val="22"/>
        </w:rPr>
      </w:pPr>
      <w:bookmarkStart w:id="5" w:name="_GoBack"/>
      <w:bookmarkEnd w:id="5"/>
      <w:r>
        <w:rPr>
          <w:rFonts w:ascii="Calibri" w:hAnsi="Calibri" w:eastAsia="微软雅黑" w:cs="Times New Roman"/>
          <w:b/>
          <w:color w:val="4A5568"/>
          <w:sz w:val="24"/>
          <w:szCs w:val="22"/>
        </w:rPr>
        <w:t>共性文化内涵：小中见大，融情于景的造园与文化统一</w:t>
      </w:r>
    </w:p>
    <w:p w14:paraId="1D4DDB3A">
      <w:pPr>
        <w:spacing w:after="200" w:line="360" w:lineRule="auto"/>
        <w:ind w:leftChars="0" w:firstLine="420" w:firstLineChars="0"/>
        <w:rPr>
          <w:rFonts w:ascii="Calibri" w:hAnsi="Calibri" w:eastAsia="微软雅黑" w:cs="Times New Roman"/>
          <w:color w:val="1A1A1A"/>
          <w:sz w:val="21"/>
          <w:szCs w:val="22"/>
        </w:rPr>
      </w:pPr>
      <w:r>
        <w:rPr>
          <w:rFonts w:ascii="Calibri" w:hAnsi="Calibri" w:eastAsia="微软雅黑" w:cs="Times New Roman"/>
          <w:color w:val="1A1A1A"/>
          <w:sz w:val="21"/>
          <w:szCs w:val="22"/>
          <w:lang w:val="en-US" w:eastAsia="zh-CN"/>
        </w:rPr>
        <w:t>四座园中园虽文化表达各有侧重，但均遵循北京古典园林 **“小中见大、情景交融”** 的核心造园理念，将文化内涵与建筑、水体、叠石、植物完美融合：</w:t>
      </w:r>
    </w:p>
    <w:p w14:paraId="23EE25EA">
      <w:pPr>
        <w:keepNext/>
        <w:keepLines/>
        <w:numPr>
          <w:ilvl w:val="0"/>
          <w:numId w:val="28"/>
        </w:numPr>
        <w:spacing w:before="280" w:after="120" w:line="360" w:lineRule="auto"/>
        <w:ind w:left="480" w:leftChars="0" w:hanging="480" w:hangingChars="200"/>
        <w:outlineLvl w:val="2"/>
        <w:rPr>
          <w:rFonts w:ascii="Calibri" w:hAnsi="Calibri" w:eastAsia="微软雅黑" w:cs="Times New Roman"/>
          <w:b/>
          <w:color w:val="4A5568"/>
          <w:sz w:val="24"/>
          <w:szCs w:val="22"/>
        </w:rPr>
      </w:pPr>
      <w:r>
        <w:rPr>
          <w:rFonts w:ascii="Calibri" w:hAnsi="Calibri" w:eastAsia="微软雅黑" w:cs="Times New Roman"/>
          <w:b/>
          <w:color w:val="4A5568"/>
          <w:sz w:val="24"/>
          <w:szCs w:val="22"/>
        </w:rPr>
        <w:t>摒弃皇家主建筑的黄琉璃瓦，采用灰瓦歇山顶，彰显文人雅韵，弱化皇家威严，契合修身、隐逸、赏景的文化主题；</w:t>
      </w:r>
    </w:p>
    <w:p w14:paraId="4305C7AB">
      <w:pPr>
        <w:keepNext/>
        <w:keepLines/>
        <w:numPr>
          <w:ilvl w:val="0"/>
          <w:numId w:val="28"/>
        </w:numPr>
        <w:spacing w:before="280" w:after="120" w:line="360" w:lineRule="auto"/>
        <w:ind w:left="480" w:leftChars="0" w:hanging="480" w:hangingChars="200"/>
        <w:outlineLvl w:val="2"/>
        <w:rPr>
          <w:rFonts w:ascii="Calibri" w:hAnsi="Calibri" w:eastAsia="微软雅黑" w:cs="Times New Roman"/>
          <w:b/>
          <w:color w:val="4A5568"/>
          <w:sz w:val="24"/>
          <w:szCs w:val="22"/>
        </w:rPr>
      </w:pPr>
      <w:r>
        <w:rPr>
          <w:rFonts w:ascii="Calibri" w:hAnsi="Calibri" w:eastAsia="微软雅黑" w:cs="Times New Roman"/>
          <w:b/>
          <w:color w:val="4A5568"/>
          <w:sz w:val="24"/>
          <w:szCs w:val="22"/>
        </w:rPr>
        <w:t>通过借景、框景、藏景等手法，打造层次丰富的空间，让自然景观成为文化意境的延伸，实现 “景为情生、情因景浓”；</w:t>
      </w:r>
    </w:p>
    <w:p w14:paraId="34ED7F04">
      <w:pPr>
        <w:keepNext/>
        <w:keepLines/>
        <w:numPr>
          <w:ilvl w:val="0"/>
          <w:numId w:val="28"/>
        </w:numPr>
        <w:spacing w:before="280" w:after="120" w:line="360" w:lineRule="auto"/>
        <w:ind w:left="480" w:leftChars="0" w:hanging="480" w:hangingChars="200"/>
        <w:outlineLvl w:val="2"/>
        <w:rPr>
          <w:rFonts w:ascii="Calibri" w:hAnsi="Calibri" w:eastAsia="微软雅黑" w:cs="Times New Roman"/>
          <w:b/>
          <w:color w:val="4A5568"/>
          <w:sz w:val="24"/>
          <w:szCs w:val="22"/>
        </w:rPr>
      </w:pPr>
      <w:r>
        <w:rPr>
          <w:rFonts w:ascii="Calibri" w:hAnsi="Calibri" w:eastAsia="微软雅黑" w:cs="Times New Roman"/>
          <w:b/>
          <w:color w:val="4A5568"/>
          <w:sz w:val="24"/>
          <w:szCs w:val="22"/>
        </w:rPr>
        <w:t>均以山水为核心造园元素，将中国传统 “寄情山水” 的文化传统融入其中，让园中园成为帝王精神寄托、文化表达的重要载体。</w:t>
      </w:r>
    </w:p>
    <w:p w14:paraId="02C13272">
      <w:pPr>
        <w:keepNext/>
        <w:spacing w:before="300"/>
        <w:ind w:firstLine="0"/>
      </w:pPr>
    </w:p>
    <w:p w14:paraId="7F6ACEB6">
      <w:pPr>
        <w:keepNext/>
        <w:spacing w:before="300"/>
        <w:ind w:firstLine="0"/>
      </w:pPr>
      <w:r>
        <w:t>四座园中园文化内涵对比如下：</w:t>
      </w:r>
    </w:p>
    <w:tbl>
      <w:tblPr>
        <w:tblStyle w:val="8"/>
        <w:tblW w:w="5000" w:type="pct"/>
        <w:tblInd w:w="0" w:type="dxa"/>
        <w:tblBorders>
          <w:top w:val="single" w:color="2D5A4A" w:sz="12" w:space="0"/>
          <w:left w:val="none" w:color="auto" w:sz="0" w:space="0"/>
          <w:bottom w:val="single" w:color="2D5A4A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098"/>
        <w:gridCol w:w="2798"/>
        <w:gridCol w:w="4430"/>
      </w:tblGrid>
      <w:tr w14:paraId="2F4B5637">
        <w:tblPrEx>
          <w:tblBorders>
            <w:top w:val="single" w:color="2D5A4A" w:sz="12" w:space="0"/>
            <w:left w:val="none" w:color="auto" w:sz="0" w:space="0"/>
            <w:bottom w:val="single" w:color="2D5A4A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rPr>
          <w:trHeight w:val="400" w:hRule="atLeast"/>
          <w:tblHeader/>
        </w:trPr>
        <w:tc>
          <w:tcPr>
            <w:tcW w:w="1800" w:type="dxa"/>
            <w:tcBorders>
              <w:bottom w:val="single" w:color="2D5A4A" w:sz="6" w:space="0"/>
            </w:tcBorders>
            <w:shd w:val="clear" w:color="auto" w:fill="E8F0ED"/>
            <w:vAlign w:val="center"/>
          </w:tcPr>
          <w:p w14:paraId="214CB05B">
            <w:pPr>
              <w:spacing w:before="0" w:after="0"/>
              <w:ind w:firstLine="0"/>
              <w:jc w:val="center"/>
            </w:pPr>
            <w:r>
              <w:rPr>
                <w:b/>
                <w:color w:val="1A1A1A"/>
                <w:sz w:val="21"/>
              </w:rPr>
              <w:t>园中园</w:t>
            </w:r>
          </w:p>
        </w:tc>
        <w:tc>
          <w:tcPr>
            <w:tcW w:w="2400" w:type="dxa"/>
            <w:tcBorders>
              <w:bottom w:val="single" w:color="2D5A4A" w:sz="6" w:space="0"/>
            </w:tcBorders>
            <w:shd w:val="clear" w:color="auto" w:fill="E8F0ED"/>
            <w:vAlign w:val="center"/>
          </w:tcPr>
          <w:p w14:paraId="1EF89519">
            <w:pPr>
              <w:spacing w:before="0" w:after="0"/>
              <w:ind w:firstLine="0"/>
              <w:jc w:val="center"/>
            </w:pPr>
            <w:r>
              <w:rPr>
                <w:b/>
                <w:color w:val="1A1A1A"/>
                <w:sz w:val="21"/>
              </w:rPr>
              <w:t>文化核心</w:t>
            </w:r>
          </w:p>
        </w:tc>
        <w:tc>
          <w:tcPr>
            <w:tcW w:w="3800" w:type="dxa"/>
            <w:tcBorders>
              <w:bottom w:val="single" w:color="2D5A4A" w:sz="6" w:space="0"/>
            </w:tcBorders>
            <w:shd w:val="clear" w:color="auto" w:fill="E8F0ED"/>
            <w:vAlign w:val="center"/>
          </w:tcPr>
          <w:p w14:paraId="472FD899">
            <w:pPr>
              <w:spacing w:before="0" w:after="0"/>
              <w:ind w:firstLine="0"/>
              <w:jc w:val="center"/>
            </w:pPr>
            <w:r>
              <w:rPr>
                <w:b/>
                <w:color w:val="1A1A1A"/>
                <w:sz w:val="21"/>
              </w:rPr>
              <w:t>名称出处</w:t>
            </w:r>
          </w:p>
        </w:tc>
      </w:tr>
      <w:tr w14:paraId="5E116E8F">
        <w:tblPrEx>
          <w:tblBorders>
            <w:top w:val="single" w:color="2D5A4A" w:sz="12" w:space="0"/>
            <w:left w:val="none" w:color="auto" w:sz="0" w:space="0"/>
            <w:bottom w:val="single" w:color="2D5A4A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rPr>
          <w:trHeight w:val="380" w:hRule="atLeast"/>
        </w:trPr>
        <w:tc>
          <w:tcPr>
            <w:tcW w:w="1800" w:type="dxa"/>
            <w:vAlign w:val="center"/>
          </w:tcPr>
          <w:p w14:paraId="7F85D672">
            <w:pPr>
              <w:spacing w:before="0" w:after="0"/>
              <w:ind w:firstLine="0"/>
              <w:jc w:val="center"/>
            </w:pPr>
            <w:r>
              <w:rPr>
                <w:color w:val="1A1A1A"/>
                <w:sz w:val="21"/>
              </w:rPr>
              <w:t>谐趣园</w:t>
            </w:r>
          </w:p>
        </w:tc>
        <w:tc>
          <w:tcPr>
            <w:tcW w:w="2400" w:type="dxa"/>
            <w:vAlign w:val="center"/>
          </w:tcPr>
          <w:p w14:paraId="1A3AD652">
            <w:pPr>
              <w:spacing w:before="0" w:after="0"/>
              <w:ind w:firstLine="0"/>
              <w:jc w:val="left"/>
            </w:pPr>
            <w:r>
              <w:rPr>
                <w:color w:val="1A1A1A"/>
                <w:sz w:val="21"/>
              </w:rPr>
              <w:t>物我相融、自得其乐</w:t>
            </w:r>
          </w:p>
        </w:tc>
        <w:tc>
          <w:tcPr>
            <w:tcW w:w="3800" w:type="dxa"/>
            <w:vAlign w:val="center"/>
          </w:tcPr>
          <w:p w14:paraId="5903F243">
            <w:pPr>
              <w:spacing w:before="0" w:after="0"/>
              <w:ind w:firstLine="0"/>
              <w:jc w:val="left"/>
            </w:pPr>
            <w:r>
              <w:rPr>
                <w:color w:val="1A1A1A"/>
                <w:sz w:val="21"/>
              </w:rPr>
              <w:t>乾隆题诗“谐趣”</w:t>
            </w:r>
          </w:p>
        </w:tc>
      </w:tr>
      <w:tr w14:paraId="117B46E8">
        <w:tblPrEx>
          <w:tblBorders>
            <w:top w:val="single" w:color="2D5A4A" w:sz="12" w:space="0"/>
            <w:left w:val="none" w:color="auto" w:sz="0" w:space="0"/>
            <w:bottom w:val="single" w:color="2D5A4A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rPr>
          <w:trHeight w:val="380" w:hRule="atLeast"/>
        </w:trPr>
        <w:tc>
          <w:tcPr>
            <w:tcW w:w="1800" w:type="dxa"/>
            <w:vAlign w:val="center"/>
          </w:tcPr>
          <w:p w14:paraId="7FD14B2E">
            <w:pPr>
              <w:spacing w:before="0" w:after="0"/>
              <w:ind w:firstLine="0"/>
              <w:jc w:val="center"/>
            </w:pPr>
            <w:r>
              <w:rPr>
                <w:color w:val="1A1A1A"/>
                <w:sz w:val="21"/>
              </w:rPr>
              <w:t>濠濮间</w:t>
            </w:r>
          </w:p>
        </w:tc>
        <w:tc>
          <w:tcPr>
            <w:tcW w:w="2400" w:type="dxa"/>
            <w:vAlign w:val="center"/>
          </w:tcPr>
          <w:p w14:paraId="072920E6">
            <w:pPr>
              <w:spacing w:before="0" w:after="0"/>
              <w:ind w:firstLine="0"/>
              <w:jc w:val="left"/>
            </w:pPr>
            <w:r>
              <w:rPr>
                <w:color w:val="1A1A1A"/>
                <w:sz w:val="21"/>
              </w:rPr>
              <w:t>超然物外、避世自守</w:t>
            </w:r>
          </w:p>
        </w:tc>
        <w:tc>
          <w:tcPr>
            <w:tcW w:w="3800" w:type="dxa"/>
            <w:vAlign w:val="center"/>
          </w:tcPr>
          <w:p w14:paraId="4C432BA5">
            <w:pPr>
              <w:spacing w:before="0" w:after="0"/>
              <w:ind w:firstLine="0"/>
              <w:jc w:val="left"/>
            </w:pPr>
            <w:r>
              <w:rPr>
                <w:color w:val="1A1A1A"/>
                <w:sz w:val="21"/>
              </w:rPr>
              <w:t>《世说新语》濠梁之辩</w:t>
            </w:r>
          </w:p>
        </w:tc>
      </w:tr>
      <w:tr w14:paraId="5075931E">
        <w:tblPrEx>
          <w:tblBorders>
            <w:top w:val="single" w:color="2D5A4A" w:sz="12" w:space="0"/>
            <w:left w:val="none" w:color="auto" w:sz="0" w:space="0"/>
            <w:bottom w:val="single" w:color="2D5A4A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rPr>
          <w:trHeight w:val="380" w:hRule="atLeast"/>
        </w:trPr>
        <w:tc>
          <w:tcPr>
            <w:tcW w:w="1800" w:type="dxa"/>
            <w:vAlign w:val="center"/>
          </w:tcPr>
          <w:p w14:paraId="486A0097">
            <w:pPr>
              <w:spacing w:before="0" w:after="0"/>
              <w:ind w:firstLine="0"/>
              <w:jc w:val="center"/>
            </w:pPr>
            <w:r>
              <w:rPr>
                <w:color w:val="1A1A1A"/>
                <w:sz w:val="21"/>
              </w:rPr>
              <w:t>静心斋</w:t>
            </w:r>
          </w:p>
        </w:tc>
        <w:tc>
          <w:tcPr>
            <w:tcW w:w="2400" w:type="dxa"/>
            <w:vAlign w:val="center"/>
          </w:tcPr>
          <w:p w14:paraId="5353281C">
            <w:pPr>
              <w:spacing w:before="0" w:after="0"/>
              <w:ind w:firstLine="0"/>
              <w:jc w:val="left"/>
            </w:pPr>
            <w:r>
              <w:rPr>
                <w:color w:val="1A1A1A"/>
                <w:sz w:val="21"/>
              </w:rPr>
              <w:t>勤学、静心、自省</w:t>
            </w:r>
          </w:p>
        </w:tc>
        <w:tc>
          <w:tcPr>
            <w:tcW w:w="3800" w:type="dxa"/>
            <w:vAlign w:val="center"/>
          </w:tcPr>
          <w:p w14:paraId="77ED90A7">
            <w:pPr>
              <w:spacing w:before="0" w:after="0"/>
              <w:ind w:firstLine="0"/>
              <w:jc w:val="left"/>
            </w:pPr>
            <w:r>
              <w:rPr>
                <w:color w:val="1A1A1A"/>
                <w:sz w:val="21"/>
              </w:rPr>
              <w:t>儒家修身理念</w:t>
            </w:r>
          </w:p>
        </w:tc>
      </w:tr>
      <w:tr w14:paraId="0DC313A2">
        <w:tblPrEx>
          <w:tblBorders>
            <w:top w:val="single" w:color="2D5A4A" w:sz="12" w:space="0"/>
            <w:left w:val="none" w:color="auto" w:sz="0" w:space="0"/>
            <w:bottom w:val="single" w:color="2D5A4A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rPr>
          <w:trHeight w:val="380" w:hRule="atLeast"/>
        </w:trPr>
        <w:tc>
          <w:tcPr>
            <w:tcW w:w="1800" w:type="dxa"/>
            <w:vAlign w:val="center"/>
          </w:tcPr>
          <w:p w14:paraId="446E00BE">
            <w:pPr>
              <w:spacing w:before="0" w:after="0"/>
              <w:ind w:firstLine="0"/>
              <w:jc w:val="center"/>
            </w:pPr>
            <w:r>
              <w:rPr>
                <w:color w:val="1A1A1A"/>
                <w:sz w:val="21"/>
              </w:rPr>
              <w:t>见心斋</w:t>
            </w:r>
          </w:p>
        </w:tc>
        <w:tc>
          <w:tcPr>
            <w:tcW w:w="2400" w:type="dxa"/>
            <w:vAlign w:val="center"/>
          </w:tcPr>
          <w:p w14:paraId="27C67EFC">
            <w:pPr>
              <w:spacing w:before="0" w:after="0"/>
              <w:ind w:firstLine="0"/>
              <w:jc w:val="left"/>
            </w:pPr>
            <w:r>
              <w:rPr>
                <w:color w:val="1A1A1A"/>
                <w:sz w:val="21"/>
              </w:rPr>
              <w:t>坦诚正直、君臣相知</w:t>
            </w:r>
          </w:p>
        </w:tc>
        <w:tc>
          <w:tcPr>
            <w:tcW w:w="3800" w:type="dxa"/>
            <w:vAlign w:val="center"/>
          </w:tcPr>
          <w:p w14:paraId="2EFA48AD">
            <w:pPr>
              <w:spacing w:before="0" w:after="0"/>
              <w:ind w:firstLine="0"/>
              <w:jc w:val="left"/>
            </w:pPr>
            <w:r>
              <w:rPr>
                <w:color w:val="1A1A1A"/>
                <w:sz w:val="21"/>
              </w:rPr>
              <w:t>朱熹《朱子语类》</w:t>
            </w:r>
          </w:p>
        </w:tc>
      </w:tr>
    </w:tbl>
    <w:p w14:paraId="58031BCD">
      <w:pPr>
        <w:pStyle w:val="5"/>
      </w:pPr>
      <w:r>
        <w:t>表3 四座园中园文化内涵对比</w:t>
      </w:r>
    </w:p>
    <w:p w14:paraId="12CB6533">
      <w:r>
        <w:br w:type="page"/>
      </w:r>
    </w:p>
    <w:p w14:paraId="2D8833FE">
      <w:pPr>
        <w:pStyle w:val="2"/>
      </w:pPr>
      <w:bookmarkStart w:id="4" w:name="_Toc004"/>
      <w:r>
        <w:t>三、结论与展望</w:t>
      </w:r>
      <w:bookmarkEnd w:id="4"/>
    </w:p>
    <w:p w14:paraId="149EE897">
      <w:pPr>
        <w:pStyle w:val="3"/>
      </w:pPr>
      <w:r>
        <w:t>（一）研究结论</w:t>
      </w:r>
    </w:p>
    <w:p w14:paraId="21A87945">
      <w:r>
        <w:t>颐和园谐趣园、北海濠濮间、北海静心斋、香山见心斋四座园中园，虽同属北京皇家园林体系内的次级空间，但在历史定位、空间布局、造园手法与文化内涵上形成鲜明差异，展现了北京古典园林的多样性与艺术性。</w:t>
      </w:r>
    </w:p>
    <w:p w14:paraId="65B34D45">
      <w:r>
        <w:t>谐趣园以南北风格融合为核心优势，是园中园艺术的典范；濠濮间以文人隐逸意境为特色，文化寓意最为深远；静心斋以小空间精细化营造为亮点，代表北方庭院的巅峰水平；见心斋以独特环形布局为标识，江南风格表达最为纯粹。四座园林均遵循“小中见大、情景交融”的造园理念，将建筑、水体、叠石、植物与文化内涵完美融合，成为中国古典园林艺术的瑰宝。</w:t>
      </w:r>
    </w:p>
    <w:p w14:paraId="5ADD9E50">
      <w:pPr>
        <w:pStyle w:val="3"/>
      </w:pPr>
      <w:r>
        <w:t>（二）研究展望</w:t>
      </w:r>
    </w:p>
    <w:p w14:paraId="581B05F5">
      <w:r>
        <w:t>未来可基于本文构建的实地调查模板，开展量化调研，补充各园关键尺寸、植物种类等精准数据，为园林修复与保护提供更科学的支撑；可进一步挖掘园中园与主体园林的空间关联及功能互补性，丰富古典园林空间体系的研究；同时，可探索园中园文化内涵的活化路径，结合现代展示手法，让古典园林的艺术价值与文化魅力得到更好的传承与传播。</w:t>
      </w:r>
    </w:p>
    <w:p w14:paraId="488983B8"/>
    <w:p w14:paraId="4F0BDDC9">
      <w:pPr>
        <w:keepNext/>
        <w:keepLines/>
        <w:spacing w:before="600" w:after="300" w:line="240" w:lineRule="auto"/>
        <w:ind w:firstLine="0" w:firstLineChars="0"/>
        <w:outlineLvl w:val="0"/>
        <w:rPr>
          <w:rFonts w:ascii="Calibri" w:hAnsi="Calibri" w:eastAsia="黑体"/>
          <w:b/>
          <w:color w:val="2D5A4A"/>
          <w:sz w:val="32"/>
          <w:szCs w:val="22"/>
        </w:rPr>
      </w:pPr>
      <w:r>
        <w:rPr>
          <w:rFonts w:ascii="Calibri" w:hAnsi="Calibri" w:eastAsia="黑体"/>
          <w:b/>
          <w:color w:val="2D5A4A"/>
          <w:sz w:val="32"/>
          <w:szCs w:val="22"/>
        </w:rPr>
        <w:t>资料说明</w:t>
      </w:r>
    </w:p>
    <w:p w14:paraId="7A50ADC3">
      <w:pPr>
        <w:numPr>
          <w:ilvl w:val="0"/>
          <w:numId w:val="29"/>
        </w:numPr>
        <w:spacing w:after="200" w:line="360" w:lineRule="auto"/>
        <w:ind w:left="840" w:leftChars="200" w:hanging="420" w:hangingChars="200"/>
        <w:rPr>
          <w:rFonts w:ascii="Calibri" w:hAnsi="Calibri" w:eastAsia="微软雅黑"/>
          <w:color w:val="1A1A1A"/>
          <w:sz w:val="21"/>
          <w:szCs w:val="22"/>
        </w:rPr>
      </w:pPr>
      <w:r>
        <w:rPr>
          <w:rFonts w:ascii="Calibri" w:hAnsi="Calibri" w:eastAsia="微软雅黑"/>
          <w:color w:val="1A1A1A"/>
          <w:sz w:val="21"/>
          <w:szCs w:val="22"/>
        </w:rPr>
        <w:t>谐趣园和静心斋的图纸资料较为丰富，有详细的平面图和历史变迁图</w:t>
      </w:r>
    </w:p>
    <w:p w14:paraId="1BAF8809">
      <w:pPr>
        <w:numPr>
          <w:ilvl w:val="0"/>
          <w:numId w:val="29"/>
        </w:numPr>
        <w:spacing w:after="200" w:line="360" w:lineRule="auto"/>
        <w:ind w:left="840" w:leftChars="200" w:hanging="420" w:hangingChars="200"/>
        <w:rPr>
          <w:rFonts w:ascii="Calibri" w:hAnsi="Calibri" w:eastAsia="微软雅黑"/>
          <w:color w:val="1A1A1A"/>
          <w:sz w:val="21"/>
          <w:szCs w:val="22"/>
        </w:rPr>
      </w:pPr>
      <w:r>
        <w:rPr>
          <w:rFonts w:ascii="Calibri" w:hAnsi="Calibri" w:eastAsia="微软雅黑"/>
          <w:color w:val="1A1A1A"/>
          <w:sz w:val="21"/>
          <w:szCs w:val="22"/>
        </w:rPr>
        <w:t>濠濮间和见心斋的实测剖面图在公开资料中较难获取，建议查阅：</w:t>
      </w:r>
    </w:p>
    <w:p w14:paraId="364DD0E1">
      <w:pPr>
        <w:numPr>
          <w:ilvl w:val="1"/>
          <w:numId w:val="29"/>
        </w:numPr>
        <w:spacing w:after="200" w:line="360" w:lineRule="auto"/>
        <w:ind w:left="1260" w:leftChars="400" w:hanging="420" w:hangingChars="200"/>
        <w:rPr>
          <w:rFonts w:ascii="Calibri" w:hAnsi="Calibri" w:eastAsia="微软雅黑"/>
          <w:color w:val="1A1A1A"/>
          <w:sz w:val="21"/>
          <w:szCs w:val="22"/>
        </w:rPr>
      </w:pPr>
      <w:r>
        <w:rPr>
          <w:rFonts w:ascii="Calibri" w:hAnsi="Calibri" w:eastAsia="微软雅黑"/>
          <w:color w:val="1A1A1A"/>
          <w:sz w:val="21"/>
          <w:szCs w:val="22"/>
        </w:rPr>
        <w:t>《北京古建筑》系列丛书</w:t>
      </w:r>
    </w:p>
    <w:p w14:paraId="6E8AFA6C">
      <w:pPr>
        <w:numPr>
          <w:ilvl w:val="1"/>
          <w:numId w:val="29"/>
        </w:numPr>
        <w:spacing w:after="200" w:line="360" w:lineRule="auto"/>
        <w:ind w:left="1260" w:leftChars="400" w:hanging="420" w:hangingChars="200"/>
        <w:rPr>
          <w:rFonts w:ascii="Calibri" w:hAnsi="Calibri" w:eastAsia="微软雅黑"/>
          <w:color w:val="1A1A1A"/>
          <w:sz w:val="21"/>
          <w:szCs w:val="22"/>
        </w:rPr>
      </w:pPr>
      <w:r>
        <w:rPr>
          <w:rFonts w:ascii="Calibri" w:hAnsi="Calibri" w:eastAsia="微软雅黑"/>
          <w:color w:val="1A1A1A"/>
          <w:sz w:val="21"/>
          <w:szCs w:val="22"/>
        </w:rPr>
        <w:t>清华大学建筑学院或北京林业大学园林学院的相关研究论文</w:t>
      </w:r>
    </w:p>
    <w:p w14:paraId="1E9BA128">
      <w:pPr>
        <w:numPr>
          <w:ilvl w:val="1"/>
          <w:numId w:val="29"/>
        </w:numPr>
        <w:spacing w:after="200" w:line="360" w:lineRule="auto"/>
        <w:ind w:left="1260" w:leftChars="400" w:hanging="420" w:hangingChars="200"/>
        <w:rPr>
          <w:rFonts w:ascii="Calibri" w:hAnsi="Calibri" w:eastAsia="微软雅黑"/>
          <w:color w:val="1A1A1A"/>
          <w:sz w:val="21"/>
          <w:szCs w:val="22"/>
        </w:rPr>
      </w:pPr>
      <w:r>
        <w:rPr>
          <w:rFonts w:ascii="Calibri" w:hAnsi="Calibri" w:eastAsia="微软雅黑"/>
          <w:color w:val="1A1A1A"/>
          <w:sz w:val="21"/>
          <w:szCs w:val="22"/>
        </w:rPr>
        <w:t>国家图书馆或北京市档案馆保存的"样式雷"图档</w:t>
      </w:r>
    </w:p>
    <w:p w14:paraId="60696633">
      <w:pPr>
        <w:numPr>
          <w:ilvl w:val="0"/>
          <w:numId w:val="29"/>
        </w:numPr>
        <w:spacing w:after="200" w:line="360" w:lineRule="auto"/>
        <w:ind w:left="420" w:leftChars="0" w:hanging="420" w:hangingChars="200"/>
        <w:rPr>
          <w:rFonts w:ascii="Calibri" w:hAnsi="Calibri" w:eastAsia="微软雅黑"/>
          <w:color w:val="1A1A1A"/>
          <w:sz w:val="21"/>
          <w:szCs w:val="22"/>
        </w:rPr>
      </w:pPr>
      <w:r>
        <w:rPr>
          <w:rFonts w:ascii="Calibri" w:hAnsi="Calibri" w:eastAsia="微软雅黑"/>
          <w:color w:val="1A1A1A"/>
          <w:sz w:val="21"/>
          <w:szCs w:val="22"/>
        </w:rPr>
        <w:t>如需更专业的测绘图纸，建议联系：</w:t>
      </w:r>
    </w:p>
    <w:p w14:paraId="6A3921D3">
      <w:pPr>
        <w:numPr>
          <w:ilvl w:val="1"/>
          <w:numId w:val="29"/>
        </w:numPr>
        <w:spacing w:after="200" w:line="360" w:lineRule="auto"/>
        <w:ind w:left="1260" w:leftChars="400" w:hanging="420" w:hangingChars="200"/>
        <w:rPr>
          <w:rFonts w:ascii="Calibri" w:hAnsi="Calibri" w:eastAsia="微软雅黑"/>
          <w:color w:val="1A1A1A"/>
          <w:sz w:val="21"/>
          <w:szCs w:val="22"/>
        </w:rPr>
      </w:pPr>
      <w:r>
        <w:rPr>
          <w:rFonts w:ascii="Calibri" w:hAnsi="Calibri" w:eastAsia="微软雅黑"/>
          <w:color w:val="1A1A1A"/>
          <w:sz w:val="21"/>
          <w:szCs w:val="22"/>
        </w:rPr>
        <w:t>北京市古代建筑研究所</w:t>
      </w:r>
    </w:p>
    <w:p w14:paraId="6911C212">
      <w:pPr>
        <w:numPr>
          <w:ilvl w:val="1"/>
          <w:numId w:val="29"/>
        </w:numPr>
        <w:spacing w:after="200" w:line="360" w:lineRule="auto"/>
        <w:ind w:left="1260" w:leftChars="400" w:hanging="420" w:hangingChars="200"/>
        <w:rPr>
          <w:rFonts w:ascii="Calibri" w:hAnsi="Calibri" w:eastAsia="微软雅黑"/>
          <w:color w:val="1A1A1A"/>
          <w:sz w:val="21"/>
          <w:szCs w:val="22"/>
        </w:rPr>
      </w:pPr>
      <w:r>
        <w:rPr>
          <w:rFonts w:ascii="Calibri" w:hAnsi="Calibri" w:eastAsia="微软雅黑"/>
          <w:color w:val="1A1A1A"/>
          <w:sz w:val="21"/>
          <w:szCs w:val="22"/>
        </w:rPr>
        <w:t>中国文化遗产研究院</w:t>
      </w:r>
    </w:p>
    <w:p w14:paraId="3467E89F">
      <w:pPr>
        <w:numPr>
          <w:ilvl w:val="1"/>
          <w:numId w:val="29"/>
        </w:numPr>
        <w:spacing w:after="200" w:line="360" w:lineRule="auto"/>
        <w:ind w:left="1260" w:leftChars="400" w:hanging="420" w:hangingChars="200"/>
        <w:rPr>
          <w:rFonts w:ascii="Calibri" w:hAnsi="Calibri" w:eastAsia="微软雅黑"/>
          <w:color w:val="1A1A1A"/>
          <w:sz w:val="21"/>
          <w:szCs w:val="22"/>
        </w:rPr>
      </w:pPr>
      <w:r>
        <w:rPr>
          <w:rFonts w:ascii="Calibri" w:hAnsi="Calibri" w:eastAsia="微软雅黑"/>
          <w:color w:val="1A1A1A"/>
          <w:sz w:val="21"/>
          <w:szCs w:val="22"/>
        </w:rPr>
        <w:t>相关高校的建筑历史与理论专业</w:t>
      </w:r>
    </w:p>
    <w:p w14:paraId="55D059AA">
      <w:pPr>
        <w:numPr>
          <w:ilvl w:val="1"/>
          <w:numId w:val="29"/>
        </w:numPr>
        <w:spacing w:after="200" w:line="360" w:lineRule="auto"/>
        <w:ind w:left="-420" w:leftChars="-200" w:firstLine="420" w:firstLineChars="0"/>
        <w:rPr>
          <w:rFonts w:ascii="Calibri" w:hAnsi="Calibri" w:eastAsia="微软雅黑"/>
          <w:color w:val="1A1A1A"/>
          <w:sz w:val="21"/>
          <w:szCs w:val="22"/>
        </w:rPr>
      </w:pPr>
      <w:r>
        <w:rPr>
          <w:rFonts w:ascii="Calibri" w:hAnsi="Calibri" w:eastAsia="微软雅黑"/>
          <w:color w:val="1A1A1A"/>
          <w:sz w:val="21"/>
          <w:szCs w:val="22"/>
        </w:rPr>
        <w:t>这些园林都是清代皇家园林的精品，体现了"园中之园"的典型造园手法，以水池为中心，建筑环水而设，山石点缀其间，形成了丰富多变的空间层次。</w:t>
      </w:r>
    </w:p>
    <w:p w14:paraId="1FB9D71A">
      <w:pPr>
        <w:sectPr>
          <w:headerReference r:id="rId5" w:type="default"/>
          <w:footerReference r:id="rId6" w:type="default"/>
          <w:pgSz w:w="11906" w:h="16838"/>
          <w:pgMar w:top="1800" w:right="1440" w:bottom="1440" w:left="1440" w:header="720" w:footer="720" w:gutter="0"/>
          <w:cols w:space="720" w:num="1"/>
        </w:sectPr>
      </w:pPr>
    </w:p>
    <w:p w14:paraId="422E0C26"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310" cy="10692130"/>
            <wp:effectExtent l="0" t="0" r="0" b="0"/>
            <wp:wrapNone/>
            <wp:docPr id="12" name="Backcover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BackcoverBackground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6" w:h="16838"/>
      <w:pgMar w:top="0" w:right="0" w:bottom="0" w:left="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BC7EA6">
    <w:pPr>
      <w:jc w:val="center"/>
    </w:pP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t xml:space="preserve"> / </w:t>
    </w:r>
    <w:r>
      <w:fldChar w:fldCharType="begin"/>
    </w:r>
    <w:r>
      <w:instrText xml:space="preserve">NUMPAGES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931B72">
    <w:r>
      <w:drawing>
        <wp:anchor distT="0" distB="0" distL="0" distR="0" simplePos="0" relativeHeight="251659264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310" cy="10692130"/>
          <wp:effectExtent l="0" t="0" r="0" b="0"/>
          <wp:wrapNone/>
          <wp:docPr id="2" name="BodyBackgroun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BodyBackground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27C3A077">
    <w:pPr>
      <w:jc w:val="right"/>
    </w:pPr>
    <w:r>
      <w:rPr>
        <w:color w:val="718096"/>
        <w:sz w:val="18"/>
      </w:rPr>
      <w:t>北京四座经典园中园对比分析</w:t>
    </w:r>
    <w:r>
      <w:rPr>
        <w:color w:val="2D5A4A"/>
        <w:sz w:val="18"/>
      </w:rPr>
      <w:t xml:space="preserve">  |  </w:t>
    </w:r>
    <w:r>
      <w:rPr>
        <w:color w:val="718096"/>
        <w:sz w:val="18"/>
      </w:rPr>
      <w:t>古典园林研究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3DEC40"/>
    <w:multiLevelType w:val="multilevel"/>
    <w:tmpl w:val="883DEC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8B7C29E6"/>
    <w:multiLevelType w:val="multilevel"/>
    <w:tmpl w:val="8B7C29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90D8B176"/>
    <w:multiLevelType w:val="multilevel"/>
    <w:tmpl w:val="90D8B17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938EEEA0"/>
    <w:multiLevelType w:val="multilevel"/>
    <w:tmpl w:val="938EEE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AACBC6D5"/>
    <w:multiLevelType w:val="singleLevel"/>
    <w:tmpl w:val="AACBC6D5"/>
    <w:lvl w:ilvl="0" w:tentative="0">
      <w:start w:val="4"/>
      <w:numFmt w:val="decimal"/>
      <w:suff w:val="space"/>
      <w:lvlText w:val="%1."/>
      <w:lvlJc w:val="left"/>
    </w:lvl>
  </w:abstractNum>
  <w:abstractNum w:abstractNumId="5">
    <w:nsid w:val="ACE94D1B"/>
    <w:multiLevelType w:val="multilevel"/>
    <w:tmpl w:val="ACE94D1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ADAF8FB5"/>
    <w:multiLevelType w:val="multilevel"/>
    <w:tmpl w:val="ADAF8F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C30BC8F5"/>
    <w:multiLevelType w:val="multilevel"/>
    <w:tmpl w:val="C30BC8F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C4817577"/>
    <w:multiLevelType w:val="multilevel"/>
    <w:tmpl w:val="C481757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CDE2AAEE"/>
    <w:multiLevelType w:val="multilevel"/>
    <w:tmpl w:val="CDE2AA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">
    <w:nsid w:val="DB6A4CBA"/>
    <w:multiLevelType w:val="multilevel"/>
    <w:tmpl w:val="DB6A4C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">
    <w:nsid w:val="DFAC2FB3"/>
    <w:multiLevelType w:val="singleLevel"/>
    <w:tmpl w:val="DFAC2FB3"/>
    <w:lvl w:ilvl="0" w:tentative="0">
      <w:start w:val="3"/>
      <w:numFmt w:val="decimal"/>
      <w:suff w:val="space"/>
      <w:lvlText w:val="%1."/>
      <w:lvlJc w:val="left"/>
    </w:lvl>
  </w:abstractNum>
  <w:abstractNum w:abstractNumId="12">
    <w:nsid w:val="F056C985"/>
    <w:multiLevelType w:val="multilevel"/>
    <w:tmpl w:val="F056C98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13">
    <w:nsid w:val="F0E096DE"/>
    <w:multiLevelType w:val="multilevel"/>
    <w:tmpl w:val="F0E096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4">
    <w:nsid w:val="F5AE8953"/>
    <w:multiLevelType w:val="multilevel"/>
    <w:tmpl w:val="F5AE895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">
    <w:nsid w:val="F86D1882"/>
    <w:multiLevelType w:val="singleLevel"/>
    <w:tmpl w:val="F86D1882"/>
    <w:lvl w:ilvl="0" w:tentative="0">
      <w:start w:val="1"/>
      <w:numFmt w:val="decimal"/>
      <w:suff w:val="space"/>
      <w:lvlText w:val="%1."/>
      <w:lvlJc w:val="left"/>
    </w:lvl>
  </w:abstractNum>
  <w:abstractNum w:abstractNumId="16">
    <w:nsid w:val="FA3034C4"/>
    <w:multiLevelType w:val="multilevel"/>
    <w:tmpl w:val="FA3034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7">
    <w:nsid w:val="011D332F"/>
    <w:multiLevelType w:val="multilevel"/>
    <w:tmpl w:val="011D33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8">
    <w:nsid w:val="013366C4"/>
    <w:multiLevelType w:val="multilevel"/>
    <w:tmpl w:val="013366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9">
    <w:nsid w:val="12A06BD6"/>
    <w:multiLevelType w:val="singleLevel"/>
    <w:tmpl w:val="12A06BD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0">
    <w:nsid w:val="1903BCE3"/>
    <w:multiLevelType w:val="multilevel"/>
    <w:tmpl w:val="1903BC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1">
    <w:nsid w:val="337D0D9A"/>
    <w:multiLevelType w:val="multilevel"/>
    <w:tmpl w:val="337D0D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2">
    <w:nsid w:val="46901D7B"/>
    <w:multiLevelType w:val="multilevel"/>
    <w:tmpl w:val="46901D7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3">
    <w:nsid w:val="59DEB238"/>
    <w:multiLevelType w:val="multilevel"/>
    <w:tmpl w:val="59DEB2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4">
    <w:nsid w:val="5B2C0D58"/>
    <w:multiLevelType w:val="multilevel"/>
    <w:tmpl w:val="5B2C0D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5">
    <w:nsid w:val="5BD9EE69"/>
    <w:multiLevelType w:val="multilevel"/>
    <w:tmpl w:val="5BD9EE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6">
    <w:nsid w:val="60966EA9"/>
    <w:multiLevelType w:val="multilevel"/>
    <w:tmpl w:val="60966E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7">
    <w:nsid w:val="62F9CBBF"/>
    <w:multiLevelType w:val="multilevel"/>
    <w:tmpl w:val="62F9CBB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8">
    <w:nsid w:val="6DA62977"/>
    <w:multiLevelType w:val="multilevel"/>
    <w:tmpl w:val="6DA629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15"/>
  </w:num>
  <w:num w:numId="2">
    <w:abstractNumId w:val="6"/>
  </w:num>
  <w:num w:numId="3">
    <w:abstractNumId w:val="23"/>
  </w:num>
  <w:num w:numId="4">
    <w:abstractNumId w:val="10"/>
  </w:num>
  <w:num w:numId="5">
    <w:abstractNumId w:val="26"/>
  </w:num>
  <w:num w:numId="6">
    <w:abstractNumId w:val="18"/>
  </w:num>
  <w:num w:numId="7">
    <w:abstractNumId w:val="25"/>
  </w:num>
  <w:num w:numId="8">
    <w:abstractNumId w:val="9"/>
  </w:num>
  <w:num w:numId="9">
    <w:abstractNumId w:val="1"/>
  </w:num>
  <w:num w:numId="10">
    <w:abstractNumId w:val="20"/>
  </w:num>
  <w:num w:numId="11">
    <w:abstractNumId w:val="21"/>
  </w:num>
  <w:num w:numId="12">
    <w:abstractNumId w:val="11"/>
  </w:num>
  <w:num w:numId="13">
    <w:abstractNumId w:val="17"/>
  </w:num>
  <w:num w:numId="14">
    <w:abstractNumId w:val="28"/>
  </w:num>
  <w:num w:numId="15">
    <w:abstractNumId w:val="16"/>
  </w:num>
  <w:num w:numId="16">
    <w:abstractNumId w:val="4"/>
  </w:num>
  <w:num w:numId="17">
    <w:abstractNumId w:val="13"/>
  </w:num>
  <w:num w:numId="18">
    <w:abstractNumId w:val="24"/>
  </w:num>
  <w:num w:numId="19">
    <w:abstractNumId w:val="0"/>
  </w:num>
  <w:num w:numId="20">
    <w:abstractNumId w:val="3"/>
  </w:num>
  <w:num w:numId="21">
    <w:abstractNumId w:val="19"/>
  </w:num>
  <w:num w:numId="22">
    <w:abstractNumId w:val="22"/>
  </w:num>
  <w:num w:numId="23">
    <w:abstractNumId w:val="8"/>
  </w:num>
  <w:num w:numId="24">
    <w:abstractNumId w:val="7"/>
  </w:num>
  <w:num w:numId="25">
    <w:abstractNumId w:val="27"/>
  </w:num>
  <w:num w:numId="26">
    <w:abstractNumId w:val="5"/>
  </w:num>
  <w:num w:numId="27">
    <w:abstractNumId w:val="2"/>
  </w:num>
  <w:num w:numId="28">
    <w:abstractNumId w:val="14"/>
  </w:num>
  <w:num w:numId="2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0EC74829"/>
    <w:rsid w:val="39E40AD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after="200" w:line="360" w:lineRule="auto"/>
      <w:ind w:firstLine="420"/>
    </w:pPr>
    <w:rPr>
      <w:rFonts w:ascii="Calibri" w:hAnsi="Calibri" w:eastAsia="微软雅黑" w:cs="Times New Roman"/>
      <w:color w:val="1A1A1A"/>
      <w:sz w:val="21"/>
      <w:szCs w:val="22"/>
    </w:rPr>
  </w:style>
  <w:style w:type="paragraph" w:styleId="2">
    <w:name w:val="heading 1"/>
    <w:basedOn w:val="1"/>
    <w:qFormat/>
    <w:uiPriority w:val="0"/>
    <w:pPr>
      <w:keepNext/>
      <w:keepLines/>
      <w:spacing w:before="600" w:after="300" w:line="240" w:lineRule="auto"/>
      <w:ind w:firstLine="0"/>
      <w:outlineLvl w:val="0"/>
    </w:pPr>
    <w:rPr>
      <w:rFonts w:eastAsia="黑体"/>
      <w:b/>
      <w:color w:val="2D5A4A"/>
      <w:sz w:val="32"/>
    </w:rPr>
  </w:style>
  <w:style w:type="paragraph" w:styleId="3">
    <w:name w:val="heading 2"/>
    <w:basedOn w:val="1"/>
    <w:qFormat/>
    <w:uiPriority w:val="0"/>
    <w:pPr>
      <w:keepNext/>
      <w:keepLines/>
      <w:spacing w:before="400" w:after="200"/>
      <w:ind w:firstLine="0"/>
      <w:outlineLvl w:val="1"/>
    </w:pPr>
    <w:rPr>
      <w:rFonts w:eastAsia="黑体"/>
      <w:b/>
      <w:color w:val="4A7C6F"/>
      <w:sz w:val="28"/>
    </w:rPr>
  </w:style>
  <w:style w:type="paragraph" w:styleId="4">
    <w:name w:val="heading 3"/>
    <w:basedOn w:val="1"/>
    <w:uiPriority w:val="0"/>
    <w:pPr>
      <w:keepNext/>
      <w:keepLines/>
      <w:spacing w:before="280" w:after="120"/>
      <w:ind w:firstLine="0"/>
      <w:outlineLvl w:val="2"/>
    </w:pPr>
    <w:rPr>
      <w:b/>
      <w:color w:val="4A5568"/>
      <w:sz w:val="24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qFormat/>
    <w:uiPriority w:val="0"/>
    <w:pPr>
      <w:keepLines/>
      <w:spacing w:before="60" w:after="400"/>
      <w:ind w:firstLine="0"/>
      <w:jc w:val="center"/>
    </w:pPr>
    <w:rPr>
      <w:color w:val="718096"/>
      <w:sz w:val="20"/>
    </w:rPr>
  </w:style>
  <w:style w:type="paragraph" w:styleId="6">
    <w:name w:val="toc 1"/>
    <w:basedOn w:val="1"/>
    <w:uiPriority w:val="0"/>
    <w:pPr>
      <w:tabs>
        <w:tab w:val="right" w:leader="dot" w:pos="9350"/>
      </w:tabs>
      <w:spacing w:before="200" w:after="60"/>
      <w:ind w:firstLine="0"/>
    </w:pPr>
    <w:rPr>
      <w:b/>
      <w:color w:val="1A1A1A"/>
    </w:rPr>
  </w:style>
  <w:style w:type="paragraph" w:styleId="7">
    <w:name w:val="toc 2"/>
    <w:basedOn w:val="1"/>
    <w:qFormat/>
    <w:uiPriority w:val="0"/>
    <w:pPr>
      <w:tabs>
        <w:tab w:val="right" w:leader="dot" w:pos="9350"/>
      </w:tabs>
      <w:spacing w:before="60" w:after="60"/>
      <w:ind w:left="420" w:firstLine="0"/>
    </w:pPr>
    <w:rPr>
      <w:color w:val="4A5568"/>
    </w:rPr>
  </w:style>
  <w:style w:type="character" w:styleId="10">
    <w:name w:val="Strong"/>
    <w:basedOn w:val="9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image" Target="media/image2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0" Type="http://schemas.openxmlformats.org/officeDocument/2006/relationships/fontTable" Target="fontTable.xml"/><Relationship Id="rId3" Type="http://schemas.openxmlformats.org/officeDocument/2006/relationships/footnotes" Target="footnotes.xml"/><Relationship Id="rId29" Type="http://schemas.openxmlformats.org/officeDocument/2006/relationships/numbering" Target="numbering.xml"/><Relationship Id="rId28" Type="http://schemas.openxmlformats.org/officeDocument/2006/relationships/image" Target="media/image22.png"/><Relationship Id="rId27" Type="http://schemas.openxmlformats.org/officeDocument/2006/relationships/image" Target="media/image21.jpeg"/><Relationship Id="rId26" Type="http://schemas.openxmlformats.org/officeDocument/2006/relationships/image" Target="media/image20.jpeg"/><Relationship Id="rId25" Type="http://schemas.openxmlformats.org/officeDocument/2006/relationships/image" Target="media/image19.jpeg"/><Relationship Id="rId24" Type="http://schemas.openxmlformats.org/officeDocument/2006/relationships/image" Target="media/image18.jpeg"/><Relationship Id="rId23" Type="http://schemas.openxmlformats.org/officeDocument/2006/relationships/image" Target="media/image17.jpeg"/><Relationship Id="rId22" Type="http://schemas.openxmlformats.org/officeDocument/2006/relationships/image" Target="media/image16.jpeg"/><Relationship Id="rId21" Type="http://schemas.openxmlformats.org/officeDocument/2006/relationships/image" Target="media/image15.jpeg"/><Relationship Id="rId20" Type="http://schemas.openxmlformats.org/officeDocument/2006/relationships/image" Target="media/image14.jpeg"/><Relationship Id="rId2" Type="http://schemas.openxmlformats.org/officeDocument/2006/relationships/settings" Target="settings.xml"/><Relationship Id="rId19" Type="http://schemas.openxmlformats.org/officeDocument/2006/relationships/image" Target="media/image13.jpeg"/><Relationship Id="rId18" Type="http://schemas.openxmlformats.org/officeDocument/2006/relationships/image" Target="media/image12.png"/><Relationship Id="rId17" Type="http://schemas.openxmlformats.org/officeDocument/2006/relationships/image" Target="media/image11.jpeg"/><Relationship Id="rId16" Type="http://schemas.openxmlformats.org/officeDocument/2006/relationships/image" Target="media/image10.jpeg"/><Relationship Id="rId15" Type="http://schemas.openxmlformats.org/officeDocument/2006/relationships/image" Target="media/image9.jpeg"/><Relationship Id="rId14" Type="http://schemas.openxmlformats.org/officeDocument/2006/relationships/image" Target="media/image8.jpeg"/><Relationship Id="rId13" Type="http://schemas.openxmlformats.org/officeDocument/2006/relationships/image" Target="media/image7.jpeg"/><Relationship Id="rId12" Type="http://schemas.openxmlformats.org/officeDocument/2006/relationships/image" Target="media/image6.jpeg"/><Relationship Id="rId11" Type="http://schemas.openxmlformats.org/officeDocument/2006/relationships/image" Target="media/image5.jpeg"/><Relationship Id="rId10" Type="http://schemas.openxmlformats.org/officeDocument/2006/relationships/image" Target="media/image4.jpe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43</Pages>
  <Words>3051</Words>
  <Characters>3105</Characters>
  <TotalTime>34</TotalTime>
  <ScaleCrop>false</ScaleCrop>
  <LinksUpToDate>false</LinksUpToDate>
  <CharactersWithSpaces>3156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2026-02-27T06:14:00Z</dcterms:created>
  <dc:creator>admin</dc:creator>
  <cp:lastModifiedBy>自在独行望南山</cp:lastModifiedBy>
  <dcterms:modified xsi:type="dcterms:W3CDTF">2026-03-02T02:52:46Z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eyJoZGlkIjoiNzg0NGYwZTYwOWViZjViZTQ1NThiOTMwNTdjMDdjNjUiLCJ1c2VySWQiOiI5NDk5NTU1NzIifQ==</vt:lpwstr>
  </property>
  <property fmtid="{D5CDD505-2E9C-101B-9397-08002B2CF9AE}" pid="3" name="KSOProductBuildVer">
    <vt:lpwstr>2052-12.1.0.25225</vt:lpwstr>
  </property>
  <property fmtid="{D5CDD505-2E9C-101B-9397-08002B2CF9AE}" pid="4" name="ICV">
    <vt:lpwstr>6A71492D86D349FB8F1D822C6FE5EEFF_12</vt:lpwstr>
  </property>
</Properties>
</file>