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0DA7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符号学视角下隶书的现代转译</w:t>
      </w:r>
    </w:p>
    <w:p w14:paraId="5BC94B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结合隶书的字体特征（笔画、结体、章法）与文化语义，以符号学 “符号提取 — 语义解码 — 现代转译 — 语境适配” 四步逻辑为核心，形成可直接落地的设计路径，具体拆解如下：</w:t>
      </w:r>
    </w:p>
    <w:p w14:paraId="46A03D32">
      <w:pPr>
        <w:numPr>
          <w:ilvl w:val="0"/>
          <w:numId w:val="1"/>
        </w:numPr>
        <w:rPr>
          <w:rFonts w:hint="eastAsia" w:eastAsiaTheme="minorEastAsia"/>
          <w:sz w:val="28"/>
          <w:szCs w:val="36"/>
          <w:lang w:val="en-US" w:eastAsia="zh-CN"/>
        </w:rPr>
      </w:pPr>
      <w:r>
        <w:rPr>
          <w:rFonts w:hint="eastAsia" w:eastAsiaTheme="minorEastAsia"/>
          <w:sz w:val="28"/>
          <w:szCs w:val="36"/>
          <w:lang w:val="en-US" w:eastAsia="zh-CN"/>
        </w:rPr>
        <w:t>隶书核心符号提取与语义解码（基础前提）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A031FD8">
        <w:trPr>
          <w:trHeight w:val="828" w:hRule="atLeast"/>
        </w:trPr>
        <w:tc>
          <w:tcPr>
            <w:tcW w:w="2130" w:type="dxa"/>
          </w:tcPr>
          <w:p w14:paraId="058BF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隶书核心符号</w:t>
            </w:r>
          </w:p>
        </w:tc>
        <w:tc>
          <w:tcPr>
            <w:tcW w:w="2130" w:type="dxa"/>
          </w:tcPr>
          <w:p w14:paraId="14598D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表层形态特征</w:t>
            </w:r>
          </w:p>
        </w:tc>
        <w:tc>
          <w:tcPr>
            <w:tcW w:w="2131" w:type="dxa"/>
          </w:tcPr>
          <w:p w14:paraId="75434C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中层审美语义</w:t>
            </w:r>
          </w:p>
        </w:tc>
        <w:tc>
          <w:tcPr>
            <w:tcW w:w="2131" w:type="dxa"/>
          </w:tcPr>
          <w:p w14:paraId="21DEE5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深层文化语义</w:t>
            </w:r>
          </w:p>
        </w:tc>
      </w:tr>
      <w:tr w14:paraId="70B9413C">
        <w:tc>
          <w:tcPr>
            <w:tcW w:w="2130" w:type="dxa"/>
          </w:tcPr>
          <w:p w14:paraId="6CF907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蚕头燕尾</w:t>
            </w:r>
          </w:p>
        </w:tc>
        <w:tc>
          <w:tcPr>
            <w:tcW w:w="2130" w:type="dxa"/>
          </w:tcPr>
          <w:p w14:paraId="061BF8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起笔藏锋如蚕头，收笔出锋如燕尾（波磔笔画）</w:t>
            </w:r>
          </w:p>
        </w:tc>
        <w:tc>
          <w:tcPr>
            <w:tcW w:w="2131" w:type="dxa"/>
          </w:tcPr>
          <w:p w14:paraId="05FE65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庄重典雅、节奏感强</w:t>
            </w:r>
          </w:p>
        </w:tc>
        <w:tc>
          <w:tcPr>
            <w:tcW w:w="2131" w:type="dxa"/>
          </w:tcPr>
          <w:p w14:paraId="35B742D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汉代礼仪秩序、雄浑大气的时代精神</w:t>
            </w:r>
          </w:p>
          <w:p w14:paraId="2297CEF9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F719012">
        <w:tc>
          <w:tcPr>
            <w:tcW w:w="2130" w:type="dxa"/>
          </w:tcPr>
          <w:p w14:paraId="040500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横势舒展</w:t>
            </w:r>
          </w:p>
        </w:tc>
        <w:tc>
          <w:tcPr>
            <w:tcW w:w="2130" w:type="dxa"/>
          </w:tcPr>
          <w:p w14:paraId="10B411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横画长而舒展，字势呈横向扩张</w:t>
            </w:r>
          </w:p>
        </w:tc>
        <w:tc>
          <w:tcPr>
            <w:tcW w:w="2131" w:type="dxa"/>
          </w:tcPr>
          <w:p w14:paraId="40B18E2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开阔平稳、舒展自在</w:t>
            </w:r>
          </w:p>
          <w:p w14:paraId="3E98CCEC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D3AAB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中国传统 “中庸” 哲学、空间均衡理念</w:t>
            </w:r>
          </w:p>
          <w:p w14:paraId="6EC106B9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F4724A">
        <w:tc>
          <w:tcPr>
            <w:tcW w:w="2130" w:type="dxa"/>
          </w:tcPr>
          <w:p w14:paraId="50DE9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折角方劲</w:t>
            </w:r>
          </w:p>
        </w:tc>
        <w:tc>
          <w:tcPr>
            <w:tcW w:w="2130" w:type="dxa"/>
          </w:tcPr>
          <w:p w14:paraId="7F55D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转折处多为直角，笔画刚硬挺拔</w:t>
            </w:r>
          </w:p>
        </w:tc>
        <w:tc>
          <w:tcPr>
            <w:tcW w:w="2131" w:type="dxa"/>
          </w:tcPr>
          <w:p w14:paraId="267CCEA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刚健有力、规整有序</w:t>
            </w:r>
          </w:p>
          <w:p w14:paraId="1153E528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E07D56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汉代建筑的方正美学、儒家 “刚正不阿” 的精神</w:t>
            </w:r>
          </w:p>
          <w:p w14:paraId="4CF67526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353A59">
        <w:tc>
          <w:tcPr>
            <w:tcW w:w="2130" w:type="dxa"/>
          </w:tcPr>
          <w:p w14:paraId="19DA44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中宫收紧</w:t>
            </w:r>
          </w:p>
        </w:tc>
        <w:tc>
          <w:tcPr>
            <w:tcW w:w="2130" w:type="dxa"/>
          </w:tcPr>
          <w:p w14:paraId="275AFB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字心紧凑，笔画向中心聚拢</w:t>
            </w:r>
          </w:p>
        </w:tc>
        <w:tc>
          <w:tcPr>
            <w:tcW w:w="2131" w:type="dxa"/>
          </w:tcPr>
          <w:p w14:paraId="309552A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紧凑稳重、内外呼应</w:t>
            </w:r>
          </w:p>
          <w:p w14:paraId="33327723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090DFA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“天人合一” 的宇宙观、内外协调的处世之道</w:t>
            </w:r>
          </w:p>
          <w:p w14:paraId="4C35773E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CEC044">
        <w:tc>
          <w:tcPr>
            <w:tcW w:w="2130" w:type="dxa"/>
          </w:tcPr>
          <w:p w14:paraId="33208D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章法留白</w:t>
            </w:r>
          </w:p>
        </w:tc>
        <w:tc>
          <w:tcPr>
            <w:tcW w:w="2130" w:type="dxa"/>
          </w:tcPr>
          <w:p w14:paraId="62AADD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字距、行距宽松，空白区域与笔画形成对比</w:t>
            </w:r>
          </w:p>
        </w:tc>
        <w:tc>
          <w:tcPr>
            <w:tcW w:w="2131" w:type="dxa"/>
          </w:tcPr>
          <w:p w14:paraId="29B58FF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虚实相生、意境悠远</w:t>
            </w:r>
          </w:p>
          <w:p w14:paraId="64C92B11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2E9E8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1F2329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道家 “有无相生” 思想、传统书画的留白美学</w:t>
            </w:r>
          </w:p>
          <w:p w14:paraId="18417467">
            <w:pPr>
              <w:numPr>
                <w:ilvl w:val="0"/>
                <w:numId w:val="0"/>
              </w:num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17933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基础框架</w:t>
      </w:r>
    </w:p>
    <w:p w14:paraId="7D0973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理论依据：文化符号学 “三重语义” 理论（表层符号 — 中层审美 — 深层文化）；</w:t>
      </w:r>
    </w:p>
    <w:p w14:paraId="366AA3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参考工具：隶书碑帖资料库（《熹平石经》《曹全碑》《乙瑛碑》等）、类型学分类法、视觉设计软件（AI/PS/FontLab）。</w:t>
      </w:r>
    </w:p>
    <w:p w14:paraId="70BB1B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第一步：符号提取 —— 筛选隶书 “可转译核心符号”</w:t>
      </w:r>
    </w:p>
    <w:p w14:paraId="7B303E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核心目标</w:t>
      </w:r>
    </w:p>
    <w:p w14:paraId="63D7A9A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从隶书的笔画、结体、章法中，提取具有 “高辨识度”“强语义关联性”“适配现代设计” 的符号元素，避免冗余或小众符号导致转译失真。</w:t>
      </w:r>
    </w:p>
    <w:p w14:paraId="27F312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</w:t>
      </w:r>
    </w:p>
    <w:p w14:paraId="705E0C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1. 符号采集（广度覆盖）</w:t>
      </w:r>
    </w:p>
    <w:p w14:paraId="102DA7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采集维度：</w:t>
      </w:r>
    </w:p>
    <w:p w14:paraId="7007E0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笔画层面：蚕头燕尾、波磔、方折、横画舒展、竖画挺拔等；</w:t>
      </w:r>
    </w:p>
    <w:p w14:paraId="1D8C92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结体层面：中宫收紧、横势扩张、左右对称、上下均衡等；</w:t>
      </w:r>
    </w:p>
    <w:p w14:paraId="3CEF619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章法层面：留白、行气、字距宽松、行距匀称等；</w:t>
      </w:r>
    </w:p>
    <w:p w14:paraId="693A62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质感层面：墨色浓淡、笔锋肌理、金石气（碑刻磨损痕迹）等。</w:t>
      </w:r>
    </w:p>
    <w:p w14:paraId="5DE052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采集工具：</w:t>
      </w:r>
    </w:p>
    <w:p w14:paraId="21525D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碑帖数字化资源（如 “汉典网”“书法空间” 高清碑帖图库）；</w:t>
      </w:r>
    </w:p>
    <w:p w14:paraId="701A31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图像分析软件（PS 阈值处理、AI 路径提取），将隶书碑帖转化为矢量线条，便于观察符号形态。</w:t>
      </w:r>
    </w:p>
    <w:p w14:paraId="14AFF79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2. 符号分类（类型学梳理）</w:t>
      </w:r>
    </w:p>
    <w:p w14:paraId="468052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用类型学方法对采集的符号归类，避免混乱：</w:t>
      </w:r>
    </w:p>
    <w:p w14:paraId="10391A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符号类别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具体符号示例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视觉特征关键词</w:t>
      </w:r>
    </w:p>
    <w:p w14:paraId="3EB7EDC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笔画符号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蚕头燕尾、波磔、方折、直线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曲线、直角、轻重对比</w:t>
      </w:r>
    </w:p>
    <w:p w14:paraId="551DE4D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结构符号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中宫收紧、横势舒展、对称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空间关系、比例、均衡</w:t>
      </w:r>
    </w:p>
    <w:p w14:paraId="24B35E2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章法符号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留白、行气、疏密对比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空白占比、排列秩序</w:t>
      </w:r>
    </w:p>
    <w:p w14:paraId="6F94F22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质感符号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墨色渐变、笔锋肌理、金石气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肌理、层次、复古感</w:t>
      </w:r>
    </w:p>
    <w:p w14:paraId="6CF5F0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3. 符号筛选（精准聚焦）</w:t>
      </w:r>
    </w:p>
    <w:p w14:paraId="1542FB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筛选标准：</w:t>
      </w:r>
    </w:p>
    <w:p w14:paraId="78FF98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语义关联性：符号需能承载隶书核心语义（如 “蚕头燕尾” 对应 “庄重”，“方折” 对应 “刚健”）；</w:t>
      </w:r>
    </w:p>
    <w:p w14:paraId="4582D47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可转译性：符号形态不复杂，能通过现代设计语言（几何化、简化、抽象）重构；</w:t>
      </w:r>
    </w:p>
    <w:p w14:paraId="26BA78F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辨识度：受众能快速关联隶书文化，避免过于生僻的碑帖特殊符号（如某冷门碑帖的异形笔画）。</w:t>
      </w:r>
    </w:p>
    <w:p w14:paraId="208B9EC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筛选结果：最终保留 3-5 个核心符号（如隶书转译常用 “蚕头燕尾”“横势舒展”“方折笔画”“中宫收紧”“章法留白”），确保转译焦点集中。</w:t>
      </w:r>
    </w:p>
    <w:p w14:paraId="13CEAE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示例：《熹平石经》隶书符号提取</w:t>
      </w:r>
    </w:p>
    <w:p w14:paraId="2C48081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采集：从《熹平石经》拓片提取 “方折笔画”“对称结体”“均匀留白”“横画平直” 符号；</w:t>
      </w:r>
    </w:p>
    <w:p w14:paraId="43240EB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分类：笔画符号（方折、横画平直）、结构符号（对称结体）、章法符号（均匀留白）；</w:t>
      </w:r>
    </w:p>
    <w:p w14:paraId="07A2693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筛选：保留 “方折笔画”（语义 “刚健权威”）、“对称结体”（语义 “规整正统”）、“均匀留白”（语义 “庄重有序”），剔除 “横画平直”（辨识度较低，易与无衬线字体混淆）。</w:t>
      </w:r>
    </w:p>
    <w:p w14:paraId="245FD94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三、第二步：语义解码 —— 挖掘符号的 “文化语义内核”</w:t>
      </w:r>
    </w:p>
    <w:p w14:paraId="6E8FD85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核心目标</w:t>
      </w:r>
    </w:p>
    <w:p w14:paraId="71CFEB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避免 “只转译形式，丢失内涵”，通过解码符号的表层、中层、深层语义，明确转译需坚守的 “语义底线”。</w:t>
      </w:r>
    </w:p>
    <w:p w14:paraId="6803A51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</w:t>
      </w:r>
    </w:p>
    <w:p w14:paraId="730463A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1. 表层语义解码（形态描述）</w:t>
      </w:r>
    </w:p>
    <w:p w14:paraId="142E7E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核心：精准描述筛选后符号的视觉特征，为后续转译提供形态依据；</w:t>
      </w:r>
    </w:p>
    <w:p w14:paraId="73073C7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示例：“方折笔画”—— 转折处呈直角，笔画粗细均匀，无圆润过渡；“蚕头燕尾”—— 起笔呈圆弧状（蚕头），收笔呈尖锐出锋（燕尾），笔画轻重对比明显。</w:t>
      </w:r>
    </w:p>
    <w:p w14:paraId="5E9BA0E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2. 中层语义解码（审美特征）</w:t>
      </w:r>
    </w:p>
    <w:p w14:paraId="60D548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核心：结合书法理论，解读符号传递的审美感受；</w:t>
      </w:r>
    </w:p>
    <w:p w14:paraId="1C931A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方法：参考《书法概论》《中国隶书史》等文献，结合碑帖风格分析；</w:t>
      </w:r>
    </w:p>
    <w:p w14:paraId="0567864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示例：“方折笔画” 的中层语义 —— 刚健有力、规整有序，体现隶书 “端庄肃穆” 的审美特质；“横势舒展” 的中层语义 —— 开阔平稳、舒展自在，传递隶书 “大气雍容” 的美感。</w:t>
      </w:r>
    </w:p>
    <w:p w14:paraId="145BDD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3. 深层语义解码（文化内涵）</w:t>
      </w:r>
    </w:p>
    <w:p w14:paraId="79DF69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核心：关联符号的历史背景、文化语境，挖掘其承载的精神内核；</w:t>
      </w:r>
    </w:p>
    <w:p w14:paraId="322B74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方法：结合汉代社会文化（如 “罢黜百家，独尊儒术” 的思想、汉代建筑的方正美学、礼仪制度的秩序性）；</w:t>
      </w:r>
    </w:p>
    <w:p w14:paraId="35B7F4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示例：“方折笔画” 的深层语义 —— 儒家 “刚正不阿” 的道德观、汉代中央集权的秩序感；“蚕头燕尾” 的深层语义 —— 汉代礼仪的庄重感、农耕文明对 “蚕桑” 的文化认同。</w:t>
      </w:r>
    </w:p>
    <w:p w14:paraId="711171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解码成果输出（语义清单）</w:t>
      </w:r>
    </w:p>
    <w:p w14:paraId="629D56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核心符号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表层语义（形态）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中层语义（审美）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深层语义（文化）</w:t>
      </w:r>
    </w:p>
    <w:p w14:paraId="2D8BD7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方折笔画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直角转折，粗细均匀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刚健规整、庄重肃穆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儒家刚正思想、汉代秩序美学</w:t>
      </w:r>
    </w:p>
    <w:p w14:paraId="3A0CE4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横势舒展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横画长而开阔，字势横向扩张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平稳大气、雍容自在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中庸哲学、空间均衡理念</w:t>
      </w:r>
    </w:p>
    <w:p w14:paraId="198C97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蚕头燕尾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起笔圆弧，收笔出锋，轻重对比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典雅灵动、节奏感强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汉代礼仪文化、农耕文明认同</w:t>
      </w:r>
    </w:p>
    <w:p w14:paraId="4301EE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四、第三步：现代转译 —— 用当代设计语言重构符号</w:t>
      </w:r>
    </w:p>
    <w:p w14:paraId="47FC5EB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核心目标</w:t>
      </w:r>
    </w:p>
    <w:p w14:paraId="7F5566F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坚守 “语义清单” 不变，通过 “形式重构” 将隶书符号转化为适配现代设计的视觉语言，核心手法包括 简化、几何化、抽象化、功能化、解构化，具体操作分 “符号重构 — 组合整合 — 载体适配” 三阶段。</w:t>
      </w:r>
    </w:p>
    <w:p w14:paraId="18A3C2D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第一阶段：符号重构（单一符号转译）</w:t>
      </w:r>
    </w:p>
    <w:p w14:paraId="08B222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1. 简化手法（适配现代极简审美）</w:t>
      </w:r>
    </w:p>
    <w:p w14:paraId="28405C1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操作流程：</w:t>
      </w:r>
    </w:p>
    <w:p w14:paraId="0AAB62C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剥离符号的冗余细节（如传统隶书蚕头燕尾的复杂墨色肌理、笔画边缘的磨损痕迹）；</w:t>
      </w:r>
    </w:p>
    <w:p w14:paraId="2F18B36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保留核心形态特征（如蚕头的圆弧、燕尾的出锋），用流畅线条替代手写顿挫；</w:t>
      </w:r>
    </w:p>
    <w:p w14:paraId="6856319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调整比例，使其符合现代审美（如将蚕头的圆弧弧度从 30° 缩小至 15°，避免过于夸张）。</w:t>
      </w:r>
    </w:p>
    <w:p w14:paraId="1B54E2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示例：“蚕头燕尾” 简化转译 —— 起笔用半径 5px 的小圆弧，收笔用长度 8px 的直线出锋，笔画主体为均匀线条，适配屏幕显示。</w:t>
      </w:r>
    </w:p>
    <w:p w14:paraId="25EB0E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2. 几何化手法（适配商业设计场景）</w:t>
      </w:r>
    </w:p>
    <w:p w14:paraId="45D4F2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操作流程：</w:t>
      </w:r>
    </w:p>
    <w:p w14:paraId="5E4EE4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将符号形态拆解为基础几何图形（直线、圆弧、矩形、三角形）；</w:t>
      </w:r>
    </w:p>
    <w:p w14:paraId="337C496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用几何图形重构符号，去除手写质感，强化规整感；</w:t>
      </w:r>
    </w:p>
    <w:p w14:paraId="5FC664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调整几何比例，符合黄金分割或栅格系统。</w:t>
      </w:r>
    </w:p>
    <w:p w14:paraId="3111D1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示例：“方折笔画” 几何化转译 —— 将转折处拆解为 “水平直线 + 垂直直线 + 直角矩形”，笔画宽度统一为 2px，适配品牌 LOGO 的扁平化设计。</w:t>
      </w:r>
    </w:p>
    <w:p w14:paraId="7007C2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3. 抽象化手法（适配艺术 / 实验设计）</w:t>
      </w:r>
    </w:p>
    <w:p w14:paraId="654D7F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操作流程：</w:t>
      </w:r>
    </w:p>
    <w:p w14:paraId="1C6EF9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提取符号的 “运动轨迹” 或 “形态趋势”（如横势舒展的 “横向扩张” 趋势）；</w:t>
      </w:r>
    </w:p>
    <w:p w14:paraId="55620F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剥离具体笔画形态，转化为抽象视觉元素（线条、色块、肌理）；</w:t>
      </w:r>
    </w:p>
    <w:p w14:paraId="486752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强化符号的语义联想（如用横向渐变色块体现 “横势舒展” 的开阔感）。</w:t>
      </w:r>
    </w:p>
    <w:p w14:paraId="0F5E079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示例：“横势舒展” 抽象化转译 —— 用 3 条平行的横向渐变色块（从浅灰到深灰），色块长度逐渐递增，传递 “舒展扩张” 的语义，用于海报背景装饰。</w:t>
      </w:r>
    </w:p>
    <w:p w14:paraId="193C21D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4. 功能化手法（适配实用设计场景）</w:t>
      </w:r>
    </w:p>
    <w:p w14:paraId="0C153B6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操作流程：</w:t>
      </w:r>
    </w:p>
    <w:p w14:paraId="04CC876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明确符号的实用功能（如引导视线、分割空间、强化识别）；</w:t>
      </w:r>
    </w:p>
    <w:p w14:paraId="456C04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将符号形态与功能结合，让语义服务于使用需求；</w:t>
      </w:r>
    </w:p>
    <w:p w14:paraId="5E18156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优化符号的可用性（如提升识别性、互动性）。</w:t>
      </w:r>
    </w:p>
    <w:p w14:paraId="162E856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示例：“章法留白” 功能化转译 —— 在书籍排版中，将留白转化为 “内容分区线”，用抽象的波磔线条作为分区边界，既传递 “虚实相生” 的语义，又实现内容分类的功能。</w:t>
      </w:r>
    </w:p>
    <w:p w14:paraId="75C357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5. 解构化手法（适配潮流 / 年轻受众）</w:t>
      </w:r>
    </w:p>
    <w:p w14:paraId="1E217F4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操作流程：</w:t>
      </w:r>
    </w:p>
    <w:p w14:paraId="26DE24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拆分符号的完整形态（如将 “中宫收紧” 拆分为 “中心模块” 和 “外展笔画”）；</w:t>
      </w:r>
    </w:p>
    <w:p w14:paraId="53876E1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通过错位、叠加、重组等方式，重构符号的空间关系；</w:t>
      </w:r>
    </w:p>
    <w:p w14:paraId="61A95E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保留部分核心特征（如中心模块的紧凑感），确保语义可识别。</w:t>
      </w:r>
    </w:p>
    <w:p w14:paraId="61B2BB8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示例：“中宫收紧” 解构化转译 —— 将隶书 “国” 字拆分为中心的 “玉” 模块和外围的 “囗” 模块，“玉” 模块固定，“囗” 模块拆分为 4 条独立线条，不规则环绕中心，适配潮流文创产品设计。</w:t>
      </w:r>
    </w:p>
    <w:p w14:paraId="140343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第二阶段：组合整合（多符号系统融合）</w:t>
      </w:r>
    </w:p>
    <w:p w14:paraId="1493547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核心目标：避免单一符号转译的碎片化，形成统一的视觉系统；</w:t>
      </w:r>
    </w:p>
    <w:p w14:paraId="6496136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操作流程：</w:t>
      </w:r>
    </w:p>
    <w:p w14:paraId="74A6637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确立核心符号（如 “方折笔画” 作为主符号），其他符号（如 “横势舒展”“留白”）作为辅助符号；</w:t>
      </w:r>
    </w:p>
    <w:p w14:paraId="4AB1E6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用栅格系统、比例关系规范符号间的组合逻辑（如主符号占视觉中心，辅助符号按黄金分割比例分布）；</w:t>
      </w:r>
    </w:p>
    <w:p w14:paraId="0AF69E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统一视觉风格（如线条粗细、圆角大小、色彩体系），确保整体协调。</w:t>
      </w:r>
    </w:p>
    <w:p w14:paraId="384161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示例：字库设计中的符号组合 —— 以 “方折笔画” 为主符号，贯穿所有字符；“横势舒展” 体现为字符宽高比 1:1.3；“留白” 体现为字间距按字符宽度的 1/5 设定，形成统一的现代隶体字库风格。</w:t>
      </w:r>
    </w:p>
    <w:p w14:paraId="1D1CB2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第三阶段：载体适配（按设计场景调整）</w:t>
      </w:r>
    </w:p>
    <w:p w14:paraId="050C988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核心目标：根据不同载体的特性，优化转译后的符号形态，确保实用性；</w:t>
      </w:r>
    </w:p>
    <w:p w14:paraId="7F0A0B7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适配原则与示例：</w:t>
      </w:r>
    </w:p>
    <w:p w14:paraId="0AB63C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设计载体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适配调整方向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示例（以 “蚕头燕尾” 转译为例）</w:t>
      </w:r>
    </w:p>
    <w:p w14:paraId="663C00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字库设计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统一笔画比例，确保字符一致性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所有字符的蚕头圆弧半径统一为 3px，燕尾出锋长度统一为 6px</w:t>
      </w:r>
    </w:p>
    <w:p w14:paraId="3117392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包装设计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强化识别性，适配货架展示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放大蚕头燕尾特征，用高对比度色彩（如赭石色线条）</w:t>
      </w:r>
    </w:p>
    <w:p w14:paraId="0E2D5C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数字媒体（APP / 网页）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简化细节，提升屏幕显示清晰度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去除蚕头燕尾的细微弧度，用直线 + 小圆角替代，避免模糊</w:t>
      </w:r>
    </w:p>
    <w:p w14:paraId="1F528A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空间设计（展厅）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放大尺度，强化视觉冲击力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将蚕头燕尾转化为巨型金属线条装置，长度 5 米，适配空间维度</w:t>
      </w:r>
    </w:p>
    <w:p w14:paraId="7D8D7D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五、第四步：语境适配 —— 确保符号语义与场景匹配</w:t>
      </w:r>
    </w:p>
    <w:p w14:paraId="42E207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核心目标</w:t>
      </w:r>
    </w:p>
    <w:p w14:paraId="04F3FB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避免 “转译后的符号与场景脱节”，通过调整符号的呈现形式、色彩、尺度，让语义与场景需求、受众认知匹配。</w:t>
      </w:r>
    </w:p>
    <w:p w14:paraId="6591288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六、第五步：效果验证 —— 闭环优化与语义坚守</w:t>
      </w:r>
    </w:p>
    <w:p w14:paraId="162DE9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核心目标</w:t>
      </w:r>
    </w:p>
    <w:p w14:paraId="5A10EB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确保转译后的符号 “形神兼备”，既符合现代设计需求，又不丢失隶书的文化语义。</w:t>
      </w:r>
    </w:p>
    <w:p w14:paraId="611439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验证维度与方法</w:t>
      </w:r>
    </w:p>
    <w:p w14:paraId="59A924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验证维度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核心问题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验证方法</w:t>
      </w:r>
    </w:p>
    <w:p w14:paraId="4581E6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语义保留度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转译后的符号是否传递核心语义？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对比语义清单，邀请书法专业人士、设计同行评估</w:t>
      </w:r>
    </w:p>
    <w:p w14:paraId="48B585A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视觉适配性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是否符合现代设计审美？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对比同类型设计作品，调研目标受众的视觉偏好</w:t>
      </w:r>
    </w:p>
    <w:p w14:paraId="206C21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实用功能性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是否满足载体的使用需求？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实际应用测试（如字库在不同排版软件中的兼容性、包装的印刷效果）</w:t>
      </w:r>
    </w:p>
    <w:p w14:paraId="0F59B4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文化辨识度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受众能否关联隶书文化？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ab/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问卷调查（如 “你认为该设计是否具有传统书法韵味？”）</w:t>
      </w:r>
    </w:p>
    <w:p w14:paraId="0E56EB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优化迭代</w:t>
      </w:r>
    </w:p>
    <w:p w14:paraId="5EA5E9F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针对验证中发现的问题，反向调整前序步骤（如语义识别度低，需重新优化符号提取或转译手法）；</w:t>
      </w:r>
    </w:p>
    <w:p w14:paraId="001C7A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形成 “测试 — 优化 — 再测试” 的闭环，直至满足 “语义保留、视觉现代、实用适配” 三大目标。</w:t>
      </w:r>
    </w:p>
    <w:p w14:paraId="003F17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完整案例：文化符号学视角下隶书现代转译（食品包装设计）</w:t>
      </w:r>
    </w:p>
    <w:p w14:paraId="712FE23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 文化符号学核心论文与研究方向</w:t>
      </w:r>
    </w:p>
    <w:p w14:paraId="45B12C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6FB01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一、符号学理论奠基文献</w:t>
      </w:r>
    </w:p>
    <w:p w14:paraId="5B57AA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958874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索绪尔结构主义符号学</w:t>
      </w:r>
    </w:p>
    <w:p w14:paraId="21DCE2C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**《普通语言学教程》(Cours de Linguistique Générale)** (1916) </w:t>
      </w:r>
    </w:p>
    <w:p w14:paraId="392900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核心贡献：二元符号模型(能指-所指)、符号任意性原则、语言/言语区分，奠定结构主义符号学基础</w:t>
      </w:r>
    </w:p>
    <w:p w14:paraId="7C91910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56B0CA0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**《论符号的本质》** (Saussure, posthumous) </w:t>
      </w:r>
    </w:p>
    <w:p w14:paraId="79E192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符号是"能指"(声音形象)与"所指"(概念)的结合体，二者关系基于社会约定</w:t>
      </w:r>
    </w:p>
    <w:p w14:paraId="2471885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21B27B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皮尔斯符号学三元论</w:t>
      </w:r>
    </w:p>
    <w:p w14:paraId="31D51F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**《皮尔斯论文集》(Collected Papers)** (1931-1935) </w:t>
      </w:r>
    </w:p>
    <w:p w14:paraId="4B6899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三元符号模型：符号载体(representamen)、对象(object)、解释项(interpretant) </w:t>
      </w:r>
    </w:p>
    <w:p w14:paraId="04A70F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符号三分法：像似符号(icon, 相似关系)、指示符号(index, 因果关系)、象征符号(symbol, 约定关系) </w:t>
      </w:r>
    </w:p>
    <w:p w14:paraId="175A0B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6EA74C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**《论符号》(On Signs)** (1902) </w:t>
      </w:r>
    </w:p>
    <w:p w14:paraId="5B0B972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"无限衍义"理论：符号意义在解释过程中不断产生新意义，形成意义链条 </w:t>
      </w:r>
    </w:p>
    <w:p w14:paraId="56CFEBA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2D94D5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二、文化符号学理论发展</w:t>
      </w:r>
    </w:p>
    <w:p w14:paraId="3BED9C5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11232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罗兰·巴特的视觉与文化符号学</w:t>
      </w:r>
    </w:p>
    <w:p w14:paraId="6176C26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**《神话学》(Mythologies)** (1957) </w:t>
      </w:r>
    </w:p>
    <w:p w14:paraId="6233CA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分析现代文化"神话"如何通过符号运作将历史建构为"自然"，提出符号的"二次能指化" </w:t>
      </w:r>
    </w:p>
    <w:p w14:paraId="29B2EAD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4699AF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**《图像的修辞》(Rhetoric of the Image)** (1964) </w:t>
      </w:r>
    </w:p>
    <w:p w14:paraId="0108940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视觉符号三层解读：外延(denotation)、内涵(connotation)、神话(myth)，奠定视觉符号学分析框架</w:t>
      </w:r>
    </w:p>
    <w:p w14:paraId="7F217A6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7E86E53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**《流行体系》(The Fashion System)** (1967) </w:t>
      </w:r>
    </w:p>
    <w:p w14:paraId="7A1616A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服饰作为符号系统的结构分析，探索时尚如何通过符号建构社会身份</w:t>
      </w:r>
    </w:p>
    <w:p w14:paraId="17BC34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3F4D4B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洛特曼(Lotman)文化符号学</w:t>
      </w:r>
    </w:p>
    <w:p w14:paraId="7C5604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**《心灵的宇宙：文化的符号学理论》(Universe of the Mind)** (1990) </w:t>
      </w:r>
    </w:p>
    <w:p w14:paraId="4143CBD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提出"符号域"(semiosphere)概念，将文化视为多层次符号系统，研究文本生成与文化演进机制 </w:t>
      </w:r>
    </w:p>
    <w:p w14:paraId="341069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2998C57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**《论文化的符号机制》(On the Semiotic Mechanism of Culture)** (1978) </w:t>
      </w:r>
    </w:p>
    <w:p w14:paraId="7111617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分析文化如何通过符号的编码-解码过程实现传承与创新，揭示文化符号的自我生产机制</w:t>
      </w:r>
    </w:p>
    <w:p w14:paraId="70FFDA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23C10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3. 当代符号学理论发展</w:t>
      </w:r>
    </w:p>
    <w:p w14:paraId="155D198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**赵毅衡《符号学：原理与推演》** (2011) </w:t>
      </w:r>
    </w:p>
    <w:p w14:paraId="1B4A40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中国符号学理论体系建构，融合中西符号学传统，系统阐述符号表意、文本分析与文化符号应用</w:t>
      </w:r>
    </w:p>
    <w:p w14:paraId="71D429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5B1DF1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**《符号学与文化研究：现状与未来趋势》** (赵毅衡, 2009) </w:t>
      </w:r>
    </w:p>
    <w:p w14:paraId="1EA930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探讨符号学在当代文化研究中的应用前景，提出符号学与跨媒体传播、数字文化的结合路径</w:t>
      </w:r>
    </w:p>
    <w:p w14:paraId="13279B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AE575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三、传统文化符号的现代转译研究</w:t>
      </w:r>
    </w:p>
    <w:p w14:paraId="209252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2CDE39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书法符号的现代转化</w:t>
      </w:r>
    </w:p>
    <w:p w14:paraId="4504D02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**《文化符号学视角下隶书的现代转译》** (本研究领域)</w:t>
      </w:r>
    </w:p>
    <w:p w14:paraId="34F6CA4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运用符号提取-语义解码-形式重构-语境适配四步法，将隶书符号转化为现代设计语言</w:t>
      </w:r>
    </w:p>
    <w:p w14:paraId="5001B33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09ABFD1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**《符号学视域下汉字的视觉传达设计研究》** </w:t>
      </w:r>
    </w:p>
    <w:p w14:paraId="28CF25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分析汉字作为视觉符号的双重属性(语言符号+图形符号)，探讨其在品牌设计、包装等领域应用</w:t>
      </w:r>
    </w:p>
    <w:p w14:paraId="74590B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2232F3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传统工艺符号的现代应用</w:t>
      </w:r>
    </w:p>
    <w:p w14:paraId="349DB7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**《设计符号学理论视域下苗族传统纹样文创产品设计研究》** </w:t>
      </w:r>
    </w:p>
    <w:p w14:paraId="24B723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以符号学理论分析苗族传统纹样，构建"符号解构-元素提取-现代重构"设计方法</w:t>
      </w:r>
    </w:p>
    <w:p w14:paraId="51588F5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0FAAFAD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**《基于符号学的传统器物转译设计方法》** (以"尊"为例) </w:t>
      </w:r>
    </w:p>
    <w:p w14:paraId="24AAEC2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探索青铜器等传统器物符号如何转化为现代产品设计语言，保留文化语义同时满足现代功能需求</w:t>
      </w:r>
    </w:p>
    <w:p w14:paraId="0D174A0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2CD693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四、视觉传达与设计领域的符号学应用</w:t>
      </w:r>
    </w:p>
    <w:p w14:paraId="6B9CB2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D04C7C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品牌与广告符号学</w:t>
      </w:r>
    </w:p>
    <w:p w14:paraId="10252FA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**《符号在广告设计中的作用》** </w:t>
      </w:r>
    </w:p>
    <w:p w14:paraId="75C945B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分析广告中图像符号(icon)、指示符号(index)和象征符号(symbol)的应用策略</w:t>
      </w:r>
    </w:p>
    <w:p w14:paraId="022917A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06BAA98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**《广告图像符号心理效应研究》** </w:t>
      </w:r>
    </w:p>
    <w:p w14:paraId="2B4644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探讨宗教符号(十字架、莲花)、地标符号(埃菲尔铁塔、长城)在品牌传播中的文化心理影响</w:t>
      </w:r>
    </w:p>
    <w:p w14:paraId="631D8F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E9F3F5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包装与产品符号学</w:t>
      </w:r>
    </w:p>
    <w:p w14:paraId="102EB1F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**《符号学视角下的产品包装设计研究》** (以HRUM&amp;HRUM坚果包装为例) </w:t>
      </w:r>
    </w:p>
    <w:p w14:paraId="3C63BD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运用符号类型学与隐喻理论分析包装设计，探讨如何通过符号提升产品文化附加值</w:t>
      </w:r>
    </w:p>
    <w:p w14:paraId="4A820E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7EFFAA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**《基于莫里斯符号学理论的传统器物符号解读》** </w:t>
      </w:r>
    </w:p>
    <w:p w14:paraId="721509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从语形学、语义学、语用学三个维度解析传统器物符号，为现代产品设计提供文化资源</w:t>
      </w:r>
    </w:p>
    <w:p w14:paraId="116BCD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07A51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五、跨文化传播中的符号学研究</w:t>
      </w:r>
    </w:p>
    <w:p w14:paraId="3B7403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302FC93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文化符号的跨文化解读</w:t>
      </w:r>
    </w:p>
    <w:p w14:paraId="0EA788F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**《纸艺术的跨文化符号：中西方剪纸的比较研究》** </w:t>
      </w:r>
    </w:p>
    <w:p w14:paraId="449BF67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构建"符号解构-语义重组-语境重构"分析框架，探讨剪纸符号在跨文化传播中的意义转化</w:t>
      </w:r>
    </w:p>
    <w:p w14:paraId="66D4F5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4DF345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**《传统文化意象的跨文化重释》** </w:t>
      </w:r>
    </w:p>
    <w:p w14:paraId="1674062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以"茶"意象为例，分析传统文化符号如何在全球语境下实现意义再生，避免文化误读</w:t>
      </w:r>
    </w:p>
    <w:p w14:paraId="6A5255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6684BC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数字时代的文化符号传播</w:t>
      </w:r>
    </w:p>
    <w:p w14:paraId="528BDB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**《现代文化符号的跨媒介传播机制研究》** </w:t>
      </w:r>
    </w:p>
    <w:p w14:paraId="6A90AB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研究影视、网络、游戏等媒介中文化符号的传播特点，探讨数字技术对符号形态的影响</w:t>
      </w:r>
    </w:p>
    <w:p w14:paraId="1E99AE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2D67ED2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**《社交媒体时代的中华文化符号传播》** </w:t>
      </w:r>
    </w:p>
    <w:p w14:paraId="385636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分析微信、抖音等平台上传统文化符号的传播策略，研究如何通过符号创新提升文化软实力</w:t>
      </w:r>
    </w:p>
    <w:p w14:paraId="5D4900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205D9D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六、建筑与空间符号学研究</w:t>
      </w:r>
    </w:p>
    <w:p w14:paraId="6BA0F04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7957F5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传统建筑符号解读</w:t>
      </w:r>
    </w:p>
    <w:p w14:paraId="316CCC4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**《传播学视野下大理地区传统建筑符义读解》** </w:t>
      </w:r>
    </w:p>
    <w:p w14:paraId="047690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分析白族建筑中的照壁、装饰纹样等符号，解读其承载的民族文化内涵</w:t>
      </w:r>
    </w:p>
    <w:p w14:paraId="553203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2C72F20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**《基于符号学的赣州老城区传统建筑装饰符号研究》** </w:t>
      </w:r>
    </w:p>
    <w:p w14:paraId="75C9803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系统梳理传统建筑装饰符号体系，探索地域文化符号的保护与创新应用</w:t>
      </w:r>
    </w:p>
    <w:p w14:paraId="1D34DB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7B92A52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现代建筑的符号表达</w:t>
      </w:r>
    </w:p>
    <w:p w14:paraId="6169A9E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**《建筑符号学》** (詹克斯等编著) </w:t>
      </w:r>
    </w:p>
    <w:p w14:paraId="56BF13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探讨建筑如何通过空间形态、材质、色彩等符号元素传达文化意义</w:t>
      </w:r>
    </w:p>
    <w:p w14:paraId="476C52E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03A5E5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**《符号经济语境下建筑的多维审视》** </w:t>
      </w:r>
    </w:p>
    <w:p w14:paraId="0113EF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分析建筑作为城市文化符号的经济价值与社会功能，如悉尼歌剧院、北京奥运场馆等标志性建筑的符号意义</w:t>
      </w:r>
    </w:p>
    <w:p w14:paraId="182BE2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B8811F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七、文学与艺术符号学研究</w:t>
      </w:r>
    </w:p>
    <w:p w14:paraId="29DC15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D7F04C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文学符号学</w:t>
      </w:r>
    </w:p>
    <w:p w14:paraId="601070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**《叙事作品结构分析导论》** (罗兰·巴特, 1966)</w:t>
      </w:r>
    </w:p>
    <w:p w14:paraId="4714DBF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建立叙事符号学分析模型，将叙事作品分解为功能、行动、叙述三个层次</w:t>
      </w:r>
    </w:p>
    <w:p w14:paraId="3441C71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401D7D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**《符号学与文学》** (赵毅衡, 1990) </w:t>
      </w:r>
    </w:p>
    <w:p w14:paraId="500F629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系统探讨文学符号的意指系统，分析文学作品中象征、隐喻等符号手法的运作机制</w:t>
      </w:r>
    </w:p>
    <w:p w14:paraId="4C298D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78BADB5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视觉艺术符号学</w:t>
      </w:r>
    </w:p>
    <w:p w14:paraId="2D5E51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**《视觉艺术符号学问题》** (Meyer Schapiro, 1969) </w:t>
      </w:r>
    </w:p>
    <w:p w14:paraId="3195E4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探讨图像符号的"场域"(field)与"载体"(vehicle)关系，分析艺术符号的社会文化语境</w:t>
      </w:r>
    </w:p>
    <w:p w14:paraId="17C656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0E659B7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**《观看符号/解读绘画》** (米克·巴尔, 2003) </w:t>
      </w:r>
    </w:p>
    <w:p w14:paraId="22CDBF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运用符号学方法解读西方经典绘画，如卡拉瓦乔、阿特米西娅的作品，揭示图像背后的权力与意识形态</w:t>
      </w:r>
    </w:p>
    <w:p w14:paraId="2286C82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40265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八、符号学与数字技术融合研究</w:t>
      </w:r>
    </w:p>
    <w:p w14:paraId="3AA92C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CB1B4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人工智能与符号学</w:t>
      </w:r>
    </w:p>
    <w:p w14:paraId="04A0EB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**《语言模型作为符号机器》** (2024) </w:t>
      </w:r>
    </w:p>
    <w:p w14:paraId="169C3C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探讨大语言模型如何通过符号处理模拟人类认知，提出"符号计算"新视角</w:t>
      </w:r>
    </w:p>
    <w:p w14:paraId="33E3A8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15889A2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**《符号学与人工智能的交叉研究》** </w:t>
      </w:r>
    </w:p>
    <w:p w14:paraId="393B4E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探索AI系统如何理解和生成符号意义，以及符号学理论对AI可解释性的启发</w:t>
      </w:r>
    </w:p>
    <w:p w14:paraId="623997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93D52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数字媒体符号学</w:t>
      </w:r>
    </w:p>
    <w:p w14:paraId="01F8F8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**《符号学视角下的数字游戏设计研究》** </w:t>
      </w:r>
    </w:p>
    <w:p w14:paraId="61235F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分析游戏中的符号系统如何构建虚拟世界和玩家身份，如《塞尔达传说》《原神》等作品的符号叙事</w:t>
      </w:r>
    </w:p>
    <w:p w14:paraId="0F940FA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</w:t>
      </w:r>
    </w:p>
    <w:p w14:paraId="56B407B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- **《文化符号视觉化传播的数字技术应用》** </w:t>
      </w:r>
    </w:p>
    <w:p w14:paraId="216B9D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 - 研究VR/AR/MR等技术如何增强传统文化符号的视觉呈现，如故宫数字藏品、敦煌数字化项目</w:t>
      </w:r>
    </w:p>
    <w:p w14:paraId="5795F05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0FAEF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文化符号学论文检索建议</w:t>
      </w:r>
    </w:p>
    <w:p w14:paraId="3B0452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E21DD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1. 中文期刊论文</w:t>
      </w:r>
    </w:p>
    <w:p w14:paraId="6D69AF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**《符号与传媒》** (赵毅衡主编)：中国符号学研究核心期刊</w:t>
      </w:r>
    </w:p>
    <w:p w14:paraId="7B7F317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**《文艺研究》《文学评论》**：发表符号学与文学研究论文</w:t>
      </w:r>
    </w:p>
    <w:p w14:paraId="73B09A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**《装饰》《设计》**：刊载设计符号学、视觉传达符号学论文</w:t>
      </w:r>
    </w:p>
    <w:p w14:paraId="72BEE41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FD59DF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2. 英文期刊论文</w:t>
      </w:r>
    </w:p>
    <w:p w14:paraId="33E532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**《Semiotica》**：国际符号学协会(ISA)官方期刊</w:t>
      </w:r>
    </w:p>
    <w:p w14:paraId="2F2F5B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**《Sign Systems Studies》**：北欧符号学研究重镇</w:t>
      </w:r>
    </w:p>
    <w:p w14:paraId="7785DE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**《Visual Communication》**：视觉符号学研究核心期刊</w:t>
      </w:r>
    </w:p>
    <w:p w14:paraId="5C1B0F4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**《Journal of Cultural Semiotics》**：文化符号学专业期刊</w:t>
      </w:r>
    </w:p>
    <w:p w14:paraId="76181C5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5FC2B5F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### 3. 数据库检索关键词</w:t>
      </w:r>
    </w:p>
    <w:p w14:paraId="1E68C62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中文："文化符号学"、"符号学与传统文化"、"符号转译"、"视觉符号学"</w:t>
      </w:r>
    </w:p>
    <w:p w14:paraId="1817E4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 英文："semiotics of culture"、"visual semiotics"、"cultural symbols translation"、"iconography"</w:t>
      </w:r>
    </w:p>
    <w:p w14:paraId="06E8332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DAD95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## 研究趋势与前沿方向</w:t>
      </w:r>
    </w:p>
    <w:p w14:paraId="3762BA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0077FD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1. **数字文化符号学**：研究元宇宙、NFT、AIGC等新兴数字形态中的符号现象</w:t>
      </w:r>
    </w:p>
    <w:p w14:paraId="1E4308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2. **身体符号学**：探索身体姿势、表情、动作等非语言符号在跨文化交际中的作用</w:t>
      </w:r>
    </w:p>
    <w:p w14:paraId="702B0E3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3. **生态符号学**：研究自然环境、生物多样性等如何作为符号系统参与人类文化建构</w:t>
      </w:r>
    </w:p>
    <w:p w14:paraId="68BF8D5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4. **批判性符号学**：结合后结构主义、女性主义理论，分析符号与权力、意识形态的关系</w:t>
      </w:r>
    </w:p>
    <w:p w14:paraId="535919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3432067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---</w:t>
      </w:r>
    </w:p>
    <w:p w14:paraId="3AAC7C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6ADF20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以上论文涵盖了文化符号学从理论基础到应用研究的多个层面，可根据具体研究兴趣选择深入。若需某一细分领域的更详细论文清单，可进一步探讨。</w:t>
      </w:r>
    </w:p>
    <w:p w14:paraId="35C887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# 基于符号学理论的隶书字体现代化转译研究背景</w:t>
      </w:r>
    </w:p>
    <w:p w14:paraId="5B04C3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在文化自信与设计创新深度融合的当代语境下，传统文化符号的现代化转译已成为视觉传达设计领域的核心议题。汉字作为中华文化的核心载体，不仅是信息传递的工具，更是承载历史记忆、审美范式与精神内核的文化符号系统。隶书作为汉字发展史上承前启后的关键书体，上承篆书的圆转线条，下启楷书的方正结构，其“蚕头燕尾”的笔画特征、“横势舒展”的结体美学与“方劲圆融”的气韵特质，不仅凝结了汉代“雄浑大气”的时代精神，更蕴含着儒家“刚正不阿”的道德追求与道家“虚实相生”的哲学思想，成为传统文化符号体系中极具辨识度与转译价值的视觉元素。</w:t>
      </w:r>
    </w:p>
    <w:p w14:paraId="29F1F6F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24628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然而，当前隶书字体在现代设计中的应用仍面临多重困境。一方面，传统隶书的传播场景与现代媒介存在适配断层：古代隶书以碑刻、简牍为主要载体，其复杂的笔画肌理、多变的章法布局难以直接应用于数字屏幕、商业包装、品牌VI等现代设计场景，导致部分设计作品中出现“形式复制有余，语义转译不足”的问题——简单挪用隶书碑帖形态，既忽视了现代受众的视觉审美习惯，也未能激活隶书符号背后的深层文化内涵。另一方面，隶书的现代化转译缺乏系统的理论指导：现有研究多集中于书法技法复刻或单一设计案例分析，未能构建起“文化语义—符号提取—现代重构—语境适配”的完整逻辑框架，导致转译过程存在主观性强、语义失真、风格割裂等问题。例如，部分现代隶体字库仅简化了隶书的笔画形态，却丢失了“中宫收紧”的结构精髓；部分商业设计中滥用“蚕头燕尾”元素，导致文化符号与品牌调性脱节，难以实现“形神兼备”的转译目标。</w:t>
      </w:r>
    </w:p>
    <w:p w14:paraId="685653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1A14A0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bookmarkStart w:id="0" w:name="_GoBack"/>
      <w:bookmarkEnd w:id="0"/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义解码方法、现代转译手法与语境适配原则的系统性探讨，导致理论与实践脱节。</w:t>
      </w:r>
    </w:p>
    <w:p w14:paraId="44FCD35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33E7E2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在现代设计需求的驱动下，隶书字体的现代化转译已具备现实必要性与可行性。从文化传承维度来看，数字化传播技术的普及为传统文化符号的传播提供了多元载体，受众对文化内涵的消费需求日益增长，亟需通过设计创新让隶书符号重新融入日常生活；从设计实践维度来看，品牌升级、文创开发、数字媒体等领域对差异化视觉语言的需求迫切，隶书所蕴含的“传统、庄重、权威”等语义特质，能够为现代设计提供独特的文化附加值；从理论创新维度来看，将符号学理论与隶书转译实践相结合，既能丰富文化符号学在视觉传达设计领域的应用场景，也能为其他传统书法字体的现代化转译提供可借鉴的方法论。</w:t>
      </w:r>
    </w:p>
    <w:p w14:paraId="27C27F9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 w14:paraId="493F7D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1F2329"/>
          <w:spacing w:val="0"/>
          <w:kern w:val="0"/>
          <w:sz w:val="28"/>
          <w:szCs w:val="28"/>
          <w:shd w:val="clear" w:fill="FFFFFF"/>
          <w:lang w:val="en-US" w:eastAsia="zh-CN" w:bidi="ar"/>
        </w:rPr>
        <w:t>综上，面对传统文化现代化的时代命题与现代设计的现实需求，亟需以符号学理论为核心支撑，构建隶书字体现代化转译的系统框架。通过解构隶书的符号体系、解码其文化语义、创新现代转译手法，实现隶书符号在保留文化内核的基础上，与现代设计语境、媒介特性、受众需求的深度适配。这一研究不仅能够破解传统隶书在现代设计中的应用困境，为视觉传达设计提供兼具文化性与实用性的字体解决方案，更能为传统文化符号的活态传承提供新路径，助力文化自信在设计领域的具象表达。</w:t>
      </w:r>
    </w:p>
    <w:p w14:paraId="096BB320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A1752"/>
    <w:multiLevelType w:val="singleLevel"/>
    <w:tmpl w:val="BCEA17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70919"/>
    <w:rsid w:val="5FCDEC72"/>
    <w:rsid w:val="7DA7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57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2025-12-14T02:39:00Z</dcterms:created>
  <dc:creator>春虫虫℃</dc:creator>
  <cp:lastModifiedBy>春虫虫℃</cp:lastModifiedBy>
  <dcterms:modified xsi:type="dcterms:W3CDTF">2025-12-24T13:45:02Z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D649B955D96851EF4A423D690F09298E_41</vt:lpwstr>
  </property>
</Properties>
</file>