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00DA7F">
      <w:pPr>
        <w:rPr>
          <w:rFonts w:hint="eastAsia"/>
          <w:sz w:val="28"/>
          <w:szCs w:val="36"/>
        </w:rPr>
      </w:pPr>
      <w:r>
        <w:rPr>
          <w:rFonts w:hint="eastAsia"/>
          <w:sz w:val="28"/>
          <w:szCs w:val="36"/>
        </w:rPr>
        <w:t>符号学视角下隶书的现代转译</w:t>
      </w:r>
    </w:p>
    <w:p w14:paraId="5BC94B2A">
      <w:pPr>
        <w:rPr>
          <w:rFonts w:hint="eastAsia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结合隶书的字体特征（笔画、结体、章法）与文化语义，以符号学 “符号提取 — 语义解码 — 现代转译 — 语境适配” 四步逻辑为核心，形成可直接落地的设计路径，具体拆解如下：</w:t>
      </w:r>
    </w:p>
    <w:p w14:paraId="46A03D32">
      <w:pPr>
        <w:numPr>
          <w:ilvl w:val="0"/>
          <w:numId w:val="1"/>
        </w:numPr>
        <w:rPr>
          <w:rFonts w:hint="eastAsia" w:eastAsiaTheme="minorEastAsia"/>
          <w:sz w:val="28"/>
          <w:szCs w:val="36"/>
          <w:lang w:val="en-US" w:eastAsia="zh-CN"/>
        </w:rPr>
      </w:pPr>
      <w:r>
        <w:rPr>
          <w:rFonts w:hint="eastAsia" w:eastAsiaTheme="minorEastAsia"/>
          <w:sz w:val="28"/>
          <w:szCs w:val="36"/>
          <w:lang w:val="en-US" w:eastAsia="zh-CN"/>
        </w:rPr>
        <w:t>隶书核心符号提取与语义解码（基础前提）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A031FD8">
        <w:trPr>
          <w:trHeight w:val="828" w:hRule="atLeast"/>
        </w:trPr>
        <w:tc>
          <w:tcPr>
            <w:tcW w:w="2130" w:type="dxa"/>
          </w:tcPr>
          <w:p w14:paraId="058BFEC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隶书核心符号</w:t>
            </w:r>
          </w:p>
        </w:tc>
        <w:tc>
          <w:tcPr>
            <w:tcW w:w="2130" w:type="dxa"/>
          </w:tcPr>
          <w:p w14:paraId="14598DD2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表层形态特征</w:t>
            </w:r>
          </w:p>
        </w:tc>
        <w:tc>
          <w:tcPr>
            <w:tcW w:w="2131" w:type="dxa"/>
          </w:tcPr>
          <w:p w14:paraId="75434C5B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中层审美语义</w:t>
            </w:r>
          </w:p>
        </w:tc>
        <w:tc>
          <w:tcPr>
            <w:tcW w:w="2131" w:type="dxa"/>
          </w:tcPr>
          <w:p w14:paraId="21DEE5C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深层文化语义</w:t>
            </w:r>
          </w:p>
        </w:tc>
      </w:tr>
      <w:tr w14:paraId="70B9413C">
        <w:tc>
          <w:tcPr>
            <w:tcW w:w="2130" w:type="dxa"/>
          </w:tcPr>
          <w:p w14:paraId="6CF907D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蚕头燕尾</w:t>
            </w:r>
          </w:p>
        </w:tc>
        <w:tc>
          <w:tcPr>
            <w:tcW w:w="2130" w:type="dxa"/>
          </w:tcPr>
          <w:p w14:paraId="061BF85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起笔藏锋如蚕头，收笔出锋如燕尾（波磔笔画）</w:t>
            </w:r>
          </w:p>
        </w:tc>
        <w:tc>
          <w:tcPr>
            <w:tcW w:w="2131" w:type="dxa"/>
          </w:tcPr>
          <w:p w14:paraId="05FE656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庄重典雅、节奏感强</w:t>
            </w:r>
          </w:p>
        </w:tc>
        <w:tc>
          <w:tcPr>
            <w:tcW w:w="2131" w:type="dxa"/>
          </w:tcPr>
          <w:p w14:paraId="35B742DB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汉代礼仪秩序、雄浑大气的时代精神</w:t>
            </w:r>
          </w:p>
          <w:p w14:paraId="2297CEF9">
            <w:pPr>
              <w:numPr>
                <w:ilvl w:val="0"/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0F719012">
        <w:tc>
          <w:tcPr>
            <w:tcW w:w="2130" w:type="dxa"/>
          </w:tcPr>
          <w:p w14:paraId="040500E0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横势舒展</w:t>
            </w:r>
          </w:p>
        </w:tc>
        <w:tc>
          <w:tcPr>
            <w:tcW w:w="2130" w:type="dxa"/>
          </w:tcPr>
          <w:p w14:paraId="10B411F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横画长而舒展，字势呈横向扩张</w:t>
            </w:r>
          </w:p>
        </w:tc>
        <w:tc>
          <w:tcPr>
            <w:tcW w:w="2131" w:type="dxa"/>
          </w:tcPr>
          <w:p w14:paraId="40B18E27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开阔平稳、舒展自在</w:t>
            </w:r>
          </w:p>
          <w:p w14:paraId="3E98CCEC">
            <w:pPr>
              <w:numPr>
                <w:ilvl w:val="0"/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D3AABC2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中国传统 “中庸” 哲学、空间均衡理念</w:t>
            </w:r>
          </w:p>
          <w:p w14:paraId="6EC106B9">
            <w:pPr>
              <w:numPr>
                <w:ilvl w:val="0"/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4BF4724A">
        <w:tc>
          <w:tcPr>
            <w:tcW w:w="2130" w:type="dxa"/>
          </w:tcPr>
          <w:p w14:paraId="50DE93EA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折角方劲</w:t>
            </w:r>
          </w:p>
        </w:tc>
        <w:tc>
          <w:tcPr>
            <w:tcW w:w="2130" w:type="dxa"/>
          </w:tcPr>
          <w:p w14:paraId="7F55D3F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转折处多为直角，笔画刚硬挺拔</w:t>
            </w:r>
          </w:p>
        </w:tc>
        <w:tc>
          <w:tcPr>
            <w:tcW w:w="2131" w:type="dxa"/>
          </w:tcPr>
          <w:p w14:paraId="267CCEAE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刚健有力、规整有序</w:t>
            </w:r>
          </w:p>
          <w:p w14:paraId="1153E528">
            <w:pPr>
              <w:numPr>
                <w:ilvl w:val="0"/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E07D56A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汉代建筑的方正美学、儒家 “刚正不阿” 的精神</w:t>
            </w:r>
          </w:p>
          <w:p w14:paraId="4CF67526">
            <w:pPr>
              <w:numPr>
                <w:ilvl w:val="0"/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20353A59">
        <w:tc>
          <w:tcPr>
            <w:tcW w:w="2130" w:type="dxa"/>
          </w:tcPr>
          <w:p w14:paraId="19DA4494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中宫收紧</w:t>
            </w:r>
          </w:p>
        </w:tc>
        <w:tc>
          <w:tcPr>
            <w:tcW w:w="2130" w:type="dxa"/>
          </w:tcPr>
          <w:p w14:paraId="275AFBA1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字心紧凑，笔画向中心聚拢</w:t>
            </w:r>
          </w:p>
        </w:tc>
        <w:tc>
          <w:tcPr>
            <w:tcW w:w="2131" w:type="dxa"/>
          </w:tcPr>
          <w:p w14:paraId="309552A5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紧凑稳重、内外呼应</w:t>
            </w:r>
          </w:p>
          <w:p w14:paraId="33327723">
            <w:pPr>
              <w:numPr>
                <w:ilvl w:val="0"/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090DFA0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“天人合一” 的宇宙观、内外协调的处世之道</w:t>
            </w:r>
          </w:p>
          <w:p w14:paraId="4C35773E">
            <w:pPr>
              <w:numPr>
                <w:ilvl w:val="0"/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</w:tr>
      <w:tr w14:paraId="69CEC044">
        <w:tc>
          <w:tcPr>
            <w:tcW w:w="2130" w:type="dxa"/>
          </w:tcPr>
          <w:p w14:paraId="33208D98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章法留白</w:t>
            </w:r>
          </w:p>
        </w:tc>
        <w:tc>
          <w:tcPr>
            <w:tcW w:w="2130" w:type="dxa"/>
          </w:tcPr>
          <w:p w14:paraId="62AADDA6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字距、行距宽松，空白区域与笔画形成对比</w:t>
            </w:r>
          </w:p>
        </w:tc>
        <w:tc>
          <w:tcPr>
            <w:tcW w:w="2131" w:type="dxa"/>
          </w:tcPr>
          <w:p w14:paraId="29B58FF8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虚实相生、意境悠远</w:t>
            </w:r>
          </w:p>
          <w:p w14:paraId="64C92B11">
            <w:pPr>
              <w:numPr>
                <w:ilvl w:val="0"/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2E9E88B">
            <w:pPr>
              <w:keepNext w:val="0"/>
              <w:keepLines w:val="0"/>
              <w:widowControl/>
              <w:suppressLineNumbers w:val="0"/>
              <w:jc w:val="left"/>
              <w:rPr>
                <w:sz w:val="24"/>
                <w:szCs w:val="24"/>
              </w:rPr>
            </w:pPr>
            <w:r>
              <w:rPr>
                <w:rFonts w:ascii="Apple Color Emoji" w:hAnsi="Apple Color Emoji" w:eastAsia="Apple Color Emoji" w:cs="Apple Color Emoji"/>
                <w:i w:val="0"/>
                <w:iCs w:val="0"/>
                <w:caps w:val="0"/>
                <w:color w:val="1F2329"/>
                <w:spacing w:val="0"/>
                <w:kern w:val="0"/>
                <w:sz w:val="24"/>
                <w:szCs w:val="24"/>
                <w:shd w:val="clear" w:fill="FFFFFF"/>
                <w:lang w:val="en-US" w:eastAsia="zh-CN" w:bidi="ar"/>
              </w:rPr>
              <w:t>道家 “有无相生” 思想、传统书画的留白美学</w:t>
            </w:r>
          </w:p>
          <w:p w14:paraId="18417467">
            <w:pPr>
              <w:numPr>
                <w:ilvl w:val="0"/>
                <w:numId w:val="0"/>
              </w:numPr>
              <w:rPr>
                <w:rFonts w:hint="eastAsia" w:eastAsiaTheme="minorEastAsia"/>
                <w:sz w:val="24"/>
                <w:szCs w:val="24"/>
                <w:vertAlign w:val="baseline"/>
                <w:lang w:val="en-US" w:eastAsia="zh-CN"/>
              </w:rPr>
            </w:pPr>
          </w:p>
        </w:tc>
      </w:tr>
    </w:tbl>
    <w:p w14:paraId="7179333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基础框架</w:t>
      </w:r>
    </w:p>
    <w:p w14:paraId="7D0973D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理论依据：文化符号学 “三重语义” 理论（表层符号 — 中层审美 — 深层文化）；</w:t>
      </w:r>
    </w:p>
    <w:p w14:paraId="366AA33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参考工具：隶书碑帖资料库（《熹平石经》《曹全碑》《乙瑛碑》等）、类型学分类法、视觉设计软件（AI/PS/FontLab）。</w:t>
      </w:r>
    </w:p>
    <w:p w14:paraId="70BB1BB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第一步：符号提取 —— 筛选隶书 “可转译核心符号”</w:t>
      </w:r>
    </w:p>
    <w:p w14:paraId="7B303E3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</w:t>
      </w:r>
    </w:p>
    <w:p w14:paraId="63D7A9A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从隶书的笔画、结体、章法中，提取具有 “高辨识度”“强语义关联性”“适配现代设计” 的符号元素，避免冗余或小众符号导致转译失真。</w:t>
      </w:r>
    </w:p>
    <w:p w14:paraId="27F3124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</w:t>
      </w:r>
    </w:p>
    <w:p w14:paraId="705E0CB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1. 符号采集（广度覆盖）</w:t>
      </w:r>
    </w:p>
    <w:p w14:paraId="102DA76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采集维度：</w:t>
      </w:r>
    </w:p>
    <w:p w14:paraId="7007E0F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笔画层面：蚕头燕尾、波磔、方折、横画舒展、竖画挺拔等；</w:t>
      </w:r>
    </w:p>
    <w:p w14:paraId="1D8C925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结体层面：中宫收紧、横势扩张、左右对称、上下均衡等；</w:t>
      </w:r>
    </w:p>
    <w:p w14:paraId="3CEF619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章法层面：留白、行气、字距宽松、行距匀称等；</w:t>
      </w:r>
    </w:p>
    <w:p w14:paraId="693A626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质感层面：墨色浓淡、笔锋肌理、金石气（碑刻磨损痕迹）等。</w:t>
      </w:r>
    </w:p>
    <w:p w14:paraId="5DE052A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采集工具：</w:t>
      </w:r>
    </w:p>
    <w:p w14:paraId="21525D5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碑帖数字化资源（如 “汉典网”“书法空间” 高清碑帖图库）；</w:t>
      </w:r>
    </w:p>
    <w:p w14:paraId="701A318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图像分析软件（PS 阈值处理、AI 路径提取），将隶书碑帖转化为矢量线条，便于观察符号形态。</w:t>
      </w:r>
    </w:p>
    <w:p w14:paraId="14AFF79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2. 符号分类（类型学梳理）</w:t>
      </w:r>
    </w:p>
    <w:p w14:paraId="468052F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用类型学方法对采集的符号归类，避免混乱：</w:t>
      </w:r>
    </w:p>
    <w:p w14:paraId="10391A8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符号类别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具体符号示例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视觉特征关键词</w:t>
      </w:r>
    </w:p>
    <w:p w14:paraId="3EB7EDC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笔画符号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蚕头燕尾、波磔、方折、直线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曲线、直角、轻重对比</w:t>
      </w:r>
    </w:p>
    <w:p w14:paraId="551DE4D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结构符号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中宫收紧、横势舒展、对称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空间关系、比例、均衡</w:t>
      </w:r>
    </w:p>
    <w:p w14:paraId="24B35E2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章法符号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留白、行气、疏密对比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空白占比、排列秩序</w:t>
      </w:r>
    </w:p>
    <w:p w14:paraId="6F94F22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质感符号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墨色渐变、笔锋肌理、金石气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肌理、层次、复古感</w:t>
      </w:r>
    </w:p>
    <w:p w14:paraId="6CF5F06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3. 符号筛选（精准聚焦）</w:t>
      </w:r>
    </w:p>
    <w:p w14:paraId="1542FBE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筛选标准：</w:t>
      </w:r>
    </w:p>
    <w:p w14:paraId="78FF98F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语义关联性：符号需能承载隶书核心语义（如 “蚕头燕尾” 对应 “庄重”，“方折” 对应 “刚健”）；</w:t>
      </w:r>
    </w:p>
    <w:p w14:paraId="4582D47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可转译性：符号形态不复杂，能通过现代设计语言（几何化、简化、抽象）重构；</w:t>
      </w:r>
    </w:p>
    <w:p w14:paraId="26BA78F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辨识度：受众能快速关联隶书文化，避免过于生僻的碑帖特殊符号（如某冷门碑帖的异形笔画）。</w:t>
      </w:r>
    </w:p>
    <w:p w14:paraId="208B9EC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筛选结果：最终保留 3-5 个核心符号（如隶书转译常用 “蚕头燕尾”“横势舒展”“方折笔画”“中宫收紧”“章法留白”），确保转译焦点集中。</w:t>
      </w:r>
    </w:p>
    <w:p w14:paraId="13CEAE2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示例：《熹平石经》隶书符号提取</w:t>
      </w:r>
    </w:p>
    <w:p w14:paraId="2C48081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采集：从《熹平石经》拓片提取 “方折笔画”“对称结体”“均匀留白”“横画平直” 符号；</w:t>
      </w:r>
    </w:p>
    <w:p w14:paraId="43240EB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分类：笔画符号（方折、横画平直）、结构符号（对称结体）、章法符号（均匀留白）；</w:t>
      </w:r>
    </w:p>
    <w:p w14:paraId="07A2693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筛选：保留 “方折笔画”（语义 “刚健权威”）、“对称结体”（语义 “规整正统”）、“均匀留白”（语义 “庄重有序”），剔除 “横画平直”（辨识度较低，易与无衬线字体混淆）。</w:t>
      </w:r>
    </w:p>
    <w:p w14:paraId="245FD94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三、第二步：语义解码 —— 挖掘符号的 “文化语义内核”</w:t>
      </w:r>
    </w:p>
    <w:p w14:paraId="6E8FD85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</w:t>
      </w:r>
    </w:p>
    <w:p w14:paraId="71CFEBB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避免 “只转译形式，丢失内涵”，通过解码符号的表层、中层、深层语义，明确转译需坚守的 “语义底线”。</w:t>
      </w:r>
    </w:p>
    <w:p w14:paraId="6803A51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</w:t>
      </w:r>
    </w:p>
    <w:p w14:paraId="730463A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1. 表层语义解码（形态描述）</w:t>
      </w:r>
    </w:p>
    <w:p w14:paraId="142E7E8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核心：精准描述筛选后符号的视觉特征，为后续转译提供形态依据；</w:t>
      </w:r>
    </w:p>
    <w:p w14:paraId="73073C7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示例：“方折笔画”—— 转折处呈直角，笔画粗细均匀，无圆润过渡；“蚕头燕尾”—— 起笔呈圆弧状（蚕头），收笔呈尖锐出锋（燕尾），笔画轻重对比明显。</w:t>
      </w:r>
    </w:p>
    <w:p w14:paraId="5E9BA0E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2. 中层语义解码（审美特征）</w:t>
      </w:r>
    </w:p>
    <w:p w14:paraId="60D5486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核心：结合书法理论，解读符号传递的审美感受；</w:t>
      </w:r>
    </w:p>
    <w:p w14:paraId="1C931A0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方法：参考《书法概论》《中国隶书史》等文献，结合碑帖风格分析；</w:t>
      </w:r>
    </w:p>
    <w:p w14:paraId="0567864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示例：“方折笔画” 的中层语义 —— 刚健有力、规整有序，体现隶书 “端庄肃穆” 的审美特质；“横势舒展” 的中层语义 —— 开阔平稳、舒展自在，传递隶书 “大气雍容” 的美感。</w:t>
      </w:r>
    </w:p>
    <w:p w14:paraId="145BDDD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3. 深层语义解码（文化内涵）</w:t>
      </w:r>
    </w:p>
    <w:p w14:paraId="79DF694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核心：关联符号的历史背景、文化语境，挖掘其承载的精神内核；</w:t>
      </w:r>
    </w:p>
    <w:p w14:paraId="322B745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方法：结合汉代社会文化（如 “罢黜百家，独尊儒术” 的思想、汉代建筑的方正美学、礼仪制度的秩序性）；</w:t>
      </w:r>
    </w:p>
    <w:p w14:paraId="35B7F48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示例：“方折笔画” 的深层语义 —— 儒家 “刚正不阿” 的道德观、汉代中央集权的秩序感；“蚕头燕尾” 的深层语义 —— 汉代礼仪的庄重感、农耕文明对 “蚕桑” 的文化认同。</w:t>
      </w:r>
    </w:p>
    <w:p w14:paraId="7111711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解码成果输出（语义清单）</w:t>
      </w:r>
    </w:p>
    <w:p w14:paraId="629D56E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核心符号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表层语义（形态）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中层语义（审美）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深层语义（文化）</w:t>
      </w:r>
    </w:p>
    <w:p w14:paraId="2D8BD7A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方折笔画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直角转折，粗细均匀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刚健规整、庄重肃穆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儒家刚正思想、汉代秩序美学</w:t>
      </w:r>
    </w:p>
    <w:p w14:paraId="3A0CE4E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横势舒展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横画长而开阔，字势横向扩张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平稳大气、雍容自在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中庸哲学、空间均衡理念</w:t>
      </w:r>
    </w:p>
    <w:p w14:paraId="198C972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蚕头燕尾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起笔圆弧，收笔出锋，轻重对比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典雅灵动、节奏感强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汉代礼仪文化、农耕文明认同</w:t>
      </w:r>
    </w:p>
    <w:p w14:paraId="4301EE0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四、第三步：现代转译 —— 用当代设计语言重构符号</w:t>
      </w:r>
    </w:p>
    <w:p w14:paraId="47FC5EB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</w:t>
      </w:r>
    </w:p>
    <w:p w14:paraId="7F5566F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坚守 “语义清单” 不变，通过 “形式重构” 将隶书符号转化为适配现代设计的视觉语言，核心手法包括 简化、几何化、抽象化、功能化、解构化，具体操作分 “符号重构 — 组合整合 — 载体适配” 三阶段。</w:t>
      </w:r>
    </w:p>
    <w:p w14:paraId="18A3C2D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第一阶段：符号重构（单一符号转译）</w:t>
      </w:r>
    </w:p>
    <w:p w14:paraId="08B2227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1. 简化手法（适配现代极简审美）</w:t>
      </w:r>
    </w:p>
    <w:p w14:paraId="28405C1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0AAB62C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剥离符号的冗余细节（如传统隶书蚕头燕尾的复杂墨色肌理、笔画边缘的磨损痕迹）；</w:t>
      </w:r>
    </w:p>
    <w:p w14:paraId="2F18B36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保留核心形态特征（如蚕头的圆弧、燕尾的出锋），用流畅线条替代手写顿挫；</w:t>
      </w:r>
    </w:p>
    <w:p w14:paraId="6856319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调整比例，使其符合现代审美（如将蚕头的圆弧弧度从 30° 缩小至 15°，避免过于夸张）。</w:t>
      </w:r>
    </w:p>
    <w:p w14:paraId="1B54E2D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示例：“蚕头燕尾” 简化转译 —— 起笔用半径 5px 的小圆弧，收笔用长度 8px 的直线出锋，笔画主体为均匀线条，适配屏幕显示。</w:t>
      </w:r>
    </w:p>
    <w:p w14:paraId="25EB0E3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2. 几何化手法（适配商业设计场景）</w:t>
      </w:r>
    </w:p>
    <w:p w14:paraId="45D4F2D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5E4EE4D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将符号形态拆解为基础几何图形（直线、圆弧、矩形、三角形）；</w:t>
      </w:r>
    </w:p>
    <w:p w14:paraId="337C496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用几何图形重构符号，去除手写质感，强化规整感；</w:t>
      </w:r>
    </w:p>
    <w:p w14:paraId="5FC6640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调整几何比例，符合黄金分割或栅格系统。</w:t>
      </w:r>
    </w:p>
    <w:p w14:paraId="3111D1D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示例：“方折笔画” 几何化转译 —— 将转折处拆解为 “水平直线 + 垂直直线 + 直角矩形”，笔画宽度统一为 2px，适配品牌 LOGO 的扁平化设计。</w:t>
      </w:r>
    </w:p>
    <w:p w14:paraId="7007C2E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3. 抽象化手法（适配艺术 / 实验设计）</w:t>
      </w:r>
    </w:p>
    <w:p w14:paraId="654D7F5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1C6EF90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提取符号的 “运动轨迹” 或 “形态趋势”（如横势舒展的 “横向扩张” 趋势）；</w:t>
      </w:r>
    </w:p>
    <w:p w14:paraId="55620F9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剥离具体笔画形态，转化为抽象视觉元素（线条、色块、肌理）；</w:t>
      </w:r>
    </w:p>
    <w:p w14:paraId="486752D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强化符号的语义联想（如用横向渐变色块体现 “横势舒展” 的开阔感）。</w:t>
      </w:r>
    </w:p>
    <w:p w14:paraId="0F5E079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示例：“横势舒展” 抽象化转译 —— 用 3 条平行的横向渐变色块（从浅灰到深灰），色块长度逐渐递增，传递 “舒展扩张” 的语义，用于海报背景装饰。</w:t>
      </w:r>
    </w:p>
    <w:p w14:paraId="193C21D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4. 功能化手法（适配实用设计场景）</w:t>
      </w:r>
    </w:p>
    <w:p w14:paraId="0C153B6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04CC876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明确符号的实用功能（如引导视线、分割空间、强化识别）；</w:t>
      </w:r>
    </w:p>
    <w:p w14:paraId="456C042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将符号形态与功能结合，让语义服务于使用需求；</w:t>
      </w:r>
    </w:p>
    <w:p w14:paraId="5E18156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优化符号的可用性（如提升识别性、互动性）。</w:t>
      </w:r>
    </w:p>
    <w:p w14:paraId="162E856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示例：“章法留白” 功能化转译 —— 在书籍排版中，将留白转化为 “内容分区线”，用抽象的波磔线条作为分区边界，既传递 “虚实相生” 的语义，又实现内容分类的功能。</w:t>
      </w:r>
    </w:p>
    <w:p w14:paraId="75C357F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5. 解构化手法（适配潮流 / 年轻受众）</w:t>
      </w:r>
    </w:p>
    <w:p w14:paraId="1E217F4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26DE245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拆分符号的完整形态（如将 “中宫收紧” 拆分为 “中心模块” 和 “外展笔画”）；</w:t>
      </w:r>
    </w:p>
    <w:p w14:paraId="53876E1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通过错位、叠加、重组等方式，重构符号的空间关系；</w:t>
      </w:r>
    </w:p>
    <w:p w14:paraId="61A95E6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保留部分核心特征（如中心模块的紧凑感），确保语义可识别。</w:t>
      </w:r>
    </w:p>
    <w:p w14:paraId="61B2BB8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示例：“中宫收紧” 解构化转译 —— 将隶书 “国” 字拆分为中心的 “玉” 模块和外围的 “囗” 模块，“玉” 模块固定，“囗” 模块拆分为 4 条独立线条，不规则环绕中心，适配潮流文创产品设计。</w:t>
      </w:r>
    </w:p>
    <w:p w14:paraId="1403435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第二阶段：组合整合（多符号系统融合）</w:t>
      </w:r>
    </w:p>
    <w:p w14:paraId="1493547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核心目标：避免单一符号转译的碎片化，形成统一的视觉系统；</w:t>
      </w:r>
    </w:p>
    <w:p w14:paraId="6496136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操作流程：</w:t>
      </w:r>
    </w:p>
    <w:p w14:paraId="74A6637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确立核心符号（如 “方折笔画” 作为主符号），其他符号（如 “横势舒展”“留白”）作为辅助符号；</w:t>
      </w:r>
    </w:p>
    <w:p w14:paraId="4AB1E64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用栅格系统、比例关系规范符号间的组合逻辑（如主符号占视觉中心，辅助符号按黄金分割比例分布）；</w:t>
      </w:r>
    </w:p>
    <w:p w14:paraId="0AF69E8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统一视觉风格（如线条粗细、圆角大小、色彩体系），确保整体协调。</w:t>
      </w:r>
    </w:p>
    <w:p w14:paraId="3841610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示例：字库设计中的符号组合 —— 以 “方折笔画” 为主符号，贯穿所有字符；“横势舒展” 体现为字符宽高比 1:1.3；“留白” 体现为字间距按字符宽度的 1/5 设定，形成统一的现代隶体字库风格。</w:t>
      </w:r>
    </w:p>
    <w:p w14:paraId="1D1CB25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第三阶段：载体适配（按设计场景调整）</w:t>
      </w:r>
    </w:p>
    <w:p w14:paraId="050C988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核心目标：根据不同载体的特性，优化转译后的符号形态，确保实用性；</w:t>
      </w:r>
    </w:p>
    <w:p w14:paraId="7F0A0B7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适配原则与示例：</w:t>
      </w:r>
    </w:p>
    <w:p w14:paraId="0AB63CE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设计载体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适配调整方向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示例（以 “蚕头燕尾” 转译为例）</w:t>
      </w:r>
    </w:p>
    <w:p w14:paraId="663C00E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字库设计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统一笔画比例，确保字符一致性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所有字符的蚕头圆弧半径统一为 3px，燕尾出锋长度统一为 6px</w:t>
      </w:r>
    </w:p>
    <w:p w14:paraId="3117392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包装设计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强化识别性，适配货架展示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放大蚕头燕尾特征，用高对比度色彩（如赭石色线条）</w:t>
      </w:r>
    </w:p>
    <w:p w14:paraId="0E2D5C5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数字媒体（APP / 网页）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简化细节，提升屏幕显示清晰度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去除蚕头燕尾的细微弧度，用直线 + 小圆角替代，避免模糊</w:t>
      </w:r>
    </w:p>
    <w:p w14:paraId="1F528A5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空间设计（展厅）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放大尺度，强化视觉冲击力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将蚕头燕尾转化为巨型金属线条装置，长度 5 米，适配空间维度</w:t>
      </w:r>
    </w:p>
    <w:p w14:paraId="7D8D7DE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五、第四步：语境适配 —— 确保符号语义与场景匹配</w:t>
      </w:r>
    </w:p>
    <w:p w14:paraId="42E2075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</w:t>
      </w:r>
    </w:p>
    <w:p w14:paraId="04F3FBA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避免 “转译后的符号与场景脱节”，通过调整符号的呈现形式、色彩、尺度，让语义与场景需求、受众认知匹配。</w:t>
      </w:r>
    </w:p>
    <w:p w14:paraId="6591288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六、第五步：效果验证 —— 闭环优化与语义坚守</w:t>
      </w:r>
    </w:p>
    <w:p w14:paraId="162DE98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核心目标</w:t>
      </w:r>
    </w:p>
    <w:p w14:paraId="5A10EB9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确保转译后的符号 “形神兼备”，既符合现代设计需求，又不丢失隶书的文化语义。</w:t>
      </w:r>
    </w:p>
    <w:p w14:paraId="611439F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验证维度与方法</w:t>
      </w:r>
    </w:p>
    <w:p w14:paraId="59A9245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验证维度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核心问题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验证方法</w:t>
      </w:r>
    </w:p>
    <w:p w14:paraId="4581E67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语义保留度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转译后的符号是否传递核心语义？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对比语义清单，邀请书法专业人士、设计同行评估</w:t>
      </w:r>
    </w:p>
    <w:p w14:paraId="48B585A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视觉适配性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是否符合现代设计审美？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对比同类型设计作品，调研目标受众的视觉偏好</w:t>
      </w:r>
    </w:p>
    <w:p w14:paraId="206C21F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实用功能性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是否满足载体的使用需求？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实际应用测试（如字库在不同排版软件中的兼容性、包装的印刷效果）</w:t>
      </w:r>
    </w:p>
    <w:p w14:paraId="0F59B49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文化辨识度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受众能否关联隶书文化？</w:t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ab/>
      </w: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问卷调查（如 “你认为该设计是否具有传统书法韵味？”）</w:t>
      </w:r>
    </w:p>
    <w:p w14:paraId="0E56EB0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优化迭代</w:t>
      </w:r>
    </w:p>
    <w:p w14:paraId="5EA5E9F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针对验证中发现的问题，反向调整前序步骤（如语义识别度低，需重新优化符号提取或转译手法）；</w:t>
      </w:r>
    </w:p>
    <w:p w14:paraId="001C7AD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形成 “测试 — 优化 — 再测试” 的闭环，直至满足 “语义保留、视觉现代、实用适配” 三大目标。</w:t>
      </w:r>
    </w:p>
    <w:p w14:paraId="003F17A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完整案例：文化符号学视角下隶书现代转译（食品包装设计）</w:t>
      </w:r>
    </w:p>
    <w:p w14:paraId="712FE23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 文化符号学核心论文与研究方向</w:t>
      </w:r>
    </w:p>
    <w:p w14:paraId="45B12C2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6FB01E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一、符号学理论奠基文献</w:t>
      </w:r>
    </w:p>
    <w:p w14:paraId="5B57AAC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958874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索绪尔结构主义符号学</w:t>
      </w:r>
    </w:p>
    <w:p w14:paraId="21DCE2C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**《普通语言学教程》(Cours de Linguistique Générale)** (1916) </w:t>
      </w:r>
    </w:p>
    <w:p w14:paraId="392900C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核心贡献：二元符号模型(能指-所指)、符号任意性原则、语言/言语区分，奠定结构主义符号学基础</w:t>
      </w:r>
    </w:p>
    <w:p w14:paraId="7C91910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56B0CA0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**《论符号的本质》** (Saussure, posthumous) </w:t>
      </w:r>
    </w:p>
    <w:p w14:paraId="79E1929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符号是"能指"(声音形象)与"所指"(概念)的结合体，二者关系基于社会约定</w:t>
      </w:r>
    </w:p>
    <w:p w14:paraId="2471885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1B27B8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皮尔斯符号学三元论</w:t>
      </w:r>
    </w:p>
    <w:p w14:paraId="31D51F7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**《皮尔斯论文集》(Collected Papers)** (1931-1935) </w:t>
      </w:r>
    </w:p>
    <w:p w14:paraId="4B68990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三元符号模型：符号载体(representamen)、对象(object)、解释项(interpretant) </w:t>
      </w:r>
    </w:p>
    <w:p w14:paraId="04A70F2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符号三分法：像似符号(icon, 相似关系)、指示符号(index, 因果关系)、象征符号(symbol, 约定关系) </w:t>
      </w:r>
    </w:p>
    <w:p w14:paraId="175A0B7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6EA74C7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**《论符号》(On Signs)** (1902) </w:t>
      </w:r>
    </w:p>
    <w:p w14:paraId="5B0B972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"无限衍义"理论：符号意义在解释过程中不断产生新意义，形成意义链条 </w:t>
      </w:r>
    </w:p>
    <w:p w14:paraId="56CFEBA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2D94D5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二、文化符号学理论发展</w:t>
      </w:r>
    </w:p>
    <w:p w14:paraId="3BED9C5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11232E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罗兰·巴特的视觉与文化符号学</w:t>
      </w:r>
    </w:p>
    <w:p w14:paraId="6176C26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**《神话学》(Mythologies)** (1957) </w:t>
      </w:r>
    </w:p>
    <w:p w14:paraId="6233CA2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分析现代文化"神话"如何通过符号运作将历史建构为"自然"，提出符号的"二次能指化" </w:t>
      </w:r>
    </w:p>
    <w:p w14:paraId="29B2EAD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4699AF7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**《图像的修辞》(Rhetoric of the Image)** (1964) </w:t>
      </w:r>
    </w:p>
    <w:p w14:paraId="0108940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视觉符号三层解读：外延(denotation)、内涵(connotation)、神话(myth)，奠定视觉符号学分析框架</w:t>
      </w:r>
    </w:p>
    <w:p w14:paraId="7F217A6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7E86E53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**《流行体系》(The Fashion System)** (1967) </w:t>
      </w:r>
    </w:p>
    <w:p w14:paraId="7A1616A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服饰作为符号系统的结构分析，探索时尚如何通过符号建构社会身份</w:t>
      </w:r>
    </w:p>
    <w:p w14:paraId="17BC340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3F4D4B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洛特曼(Lotman)文化符号学</w:t>
      </w:r>
    </w:p>
    <w:p w14:paraId="7C56045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**《心灵的宇宙：文化的符号学理论》(Universe of the Mind)** (1990) </w:t>
      </w:r>
    </w:p>
    <w:p w14:paraId="4143CBD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提出"符号域"(semiosphere)概念，将文化视为多层次符号系统，研究文本生成与文化演进机制 </w:t>
      </w:r>
    </w:p>
    <w:p w14:paraId="3410695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2998C57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**《论文化的符号机制》(On the Semiotic Mechanism of Culture)** (1978) </w:t>
      </w:r>
    </w:p>
    <w:p w14:paraId="7111617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分析文化如何通过符号的编码-解码过程实现传承与创新，揭示文化符号的自我生产机制</w:t>
      </w:r>
    </w:p>
    <w:p w14:paraId="70FFDA9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23C10B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3. 当代符号学理论发展</w:t>
      </w:r>
    </w:p>
    <w:p w14:paraId="155D198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**赵毅衡《符号学：原理与推演》** (2011) </w:t>
      </w:r>
    </w:p>
    <w:p w14:paraId="1B4A40E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中国符号学理论体系建构，融合中西符号学传统，系统阐述符号表意、文本分析与文化符号应用</w:t>
      </w:r>
    </w:p>
    <w:p w14:paraId="71D429D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5B1DF14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**《符号学与文化研究：现状与未来趋势》** (赵毅衡, 2009) </w:t>
      </w:r>
    </w:p>
    <w:p w14:paraId="1EA9302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探讨符号学在当代文化研究中的应用前景，提出符号学与跨媒体传播、数字文化的结合路径</w:t>
      </w:r>
    </w:p>
    <w:p w14:paraId="13279B3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AE575D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三、传统文化符号的现代转译研究</w:t>
      </w:r>
    </w:p>
    <w:p w14:paraId="2092528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CDE39F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书法符号的现代转化</w:t>
      </w:r>
    </w:p>
    <w:p w14:paraId="4504D02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**《文化符号学视角下隶书的现代转译》** (本研究领域)</w:t>
      </w:r>
    </w:p>
    <w:p w14:paraId="34F6CA4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运用符号提取-语义解码-形式重构-语境适配四步法，将隶书符号转化为现代设计语言</w:t>
      </w:r>
    </w:p>
    <w:p w14:paraId="5001B33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09ABFD1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**《符号学视域下汉字的视觉传达设计研究》** </w:t>
      </w:r>
    </w:p>
    <w:p w14:paraId="28CF255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分析汉字作为视觉符号的双重属性(语言符号+图形符号)，探讨其在品牌设计、包装等领域应用</w:t>
      </w:r>
    </w:p>
    <w:p w14:paraId="74590B4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2232F3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传统工艺符号的现代应用</w:t>
      </w:r>
    </w:p>
    <w:p w14:paraId="349DB78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**《设计符号学理论视域下苗族传统纹样文创产品设计研究》** </w:t>
      </w:r>
    </w:p>
    <w:p w14:paraId="24B723D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以符号学理论分析苗族传统纹样，构建"符号解构-元素提取-现代重构"设计方法</w:t>
      </w:r>
    </w:p>
    <w:p w14:paraId="51588F5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0FAAFAD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**《基于符号学的传统器物转译设计方法》** (以"尊"为例) </w:t>
      </w:r>
    </w:p>
    <w:p w14:paraId="24AAEC2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探索青铜器等传统器物符号如何转化为现代产品设计语言，保留文化语义同时满足现代功能需求</w:t>
      </w:r>
    </w:p>
    <w:p w14:paraId="0D174A0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CD693D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四、视觉传达与设计领域的符号学应用</w:t>
      </w:r>
    </w:p>
    <w:p w14:paraId="6B9CB24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D04C7C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品牌与广告符号学</w:t>
      </w:r>
    </w:p>
    <w:p w14:paraId="10252FA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**《符号在广告设计中的作用》** </w:t>
      </w:r>
    </w:p>
    <w:p w14:paraId="75C945B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分析广告中图像符号(icon)、指示符号(index)和象征符号(symbol)的应用策略</w:t>
      </w:r>
    </w:p>
    <w:p w14:paraId="022917A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06BAA98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**《广告图像符号心理效应研究》** </w:t>
      </w:r>
    </w:p>
    <w:p w14:paraId="2B4644E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探讨宗教符号(十字架、莲花)、地标符号(埃菲尔铁塔、长城)在品牌传播中的文化心理影响</w:t>
      </w:r>
    </w:p>
    <w:p w14:paraId="631D8FC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E9F3F5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包装与产品符号学</w:t>
      </w:r>
    </w:p>
    <w:p w14:paraId="102EB1F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**《符号学视角下的产品包装设计研究》** (以HRUM&amp;HRUM坚果包装为例) </w:t>
      </w:r>
    </w:p>
    <w:p w14:paraId="3C63BDB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运用符号类型学与隐喻理论分析包装设计，探讨如何通过符号提升产品文化附加值</w:t>
      </w:r>
    </w:p>
    <w:p w14:paraId="4A820E2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7EFFAA8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**《基于莫里斯符号学理论的传统器物符号解读》** </w:t>
      </w:r>
    </w:p>
    <w:p w14:paraId="721509C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从语形学、语义学、语用学三个维度解析传统器物符号，为现代产品设计提供文化资源</w:t>
      </w:r>
    </w:p>
    <w:p w14:paraId="116BCD6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07A51C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五、跨文化传播中的符号学研究</w:t>
      </w:r>
    </w:p>
    <w:p w14:paraId="3B7403D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02FC93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文化符号的跨文化解读</w:t>
      </w:r>
    </w:p>
    <w:p w14:paraId="0EA788F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**《纸艺术的跨文化符号：中西方剪纸的比较研究》** </w:t>
      </w:r>
    </w:p>
    <w:p w14:paraId="449BF67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构建"符号解构-语义重组-语境重构"分析框架，探讨剪纸符号在跨文化传播中的意义转化</w:t>
      </w:r>
    </w:p>
    <w:p w14:paraId="66D4F55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4DF345D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**《传统文化意象的跨文化重释》** </w:t>
      </w:r>
    </w:p>
    <w:p w14:paraId="1674062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以"茶"意象为例，分析传统文化符号如何在全球语境下实现意义再生，避免文化误读</w:t>
      </w:r>
    </w:p>
    <w:p w14:paraId="6A52558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6684BC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数字时代的文化符号传播</w:t>
      </w:r>
    </w:p>
    <w:p w14:paraId="528BDBE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**《现代文化符号的跨媒介传播机制研究》** </w:t>
      </w:r>
    </w:p>
    <w:p w14:paraId="6A90ABF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研究影视、网络、游戏等媒介中文化符号的传播特点，探讨数字技术对符号形态的影响</w:t>
      </w:r>
    </w:p>
    <w:p w14:paraId="1E99AEF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2D67ED2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**《社交媒体时代的中华文化符号传播》** </w:t>
      </w:r>
    </w:p>
    <w:p w14:paraId="385636E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分析微信、抖音等平台上传统文化符号的传播策略，研究如何通过符号创新提升文化软实力</w:t>
      </w:r>
    </w:p>
    <w:p w14:paraId="5D49005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205D9D1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六、建筑与空间符号学研究</w:t>
      </w:r>
    </w:p>
    <w:p w14:paraId="6BA0F04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7957F5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传统建筑符号解读</w:t>
      </w:r>
    </w:p>
    <w:p w14:paraId="316CCC4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**《传播学视野下大理地区传统建筑符义读解》** </w:t>
      </w:r>
    </w:p>
    <w:p w14:paraId="047690B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分析白族建筑中的照壁、装饰纹样等符号，解读其承载的民族文化内涵</w:t>
      </w:r>
    </w:p>
    <w:p w14:paraId="5532035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2C72F20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**《基于符号学的赣州老城区传统建筑装饰符号研究》** </w:t>
      </w:r>
    </w:p>
    <w:p w14:paraId="75C9803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系统梳理传统建筑装饰符号体系，探索地域文化符号的保护与创新应用</w:t>
      </w:r>
    </w:p>
    <w:p w14:paraId="1D34DB8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B92A52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现代建筑的符号表达</w:t>
      </w:r>
    </w:p>
    <w:p w14:paraId="6169A9E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**《建筑符号学》** (詹克斯等编著) </w:t>
      </w:r>
    </w:p>
    <w:p w14:paraId="56BF134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探讨建筑如何通过空间形态、材质、色彩等符号元素传达文化意义</w:t>
      </w:r>
    </w:p>
    <w:p w14:paraId="476C52E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03A5E5F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**《符号经济语境下建筑的多维审视》** </w:t>
      </w:r>
    </w:p>
    <w:p w14:paraId="0113EF0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分析建筑作为城市文化符号的经济价值与社会功能，如悉尼歌剧院、北京奥运场馆等标志性建筑的符号意义</w:t>
      </w:r>
    </w:p>
    <w:p w14:paraId="182BE2D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B8811F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七、文学与艺术符号学研究</w:t>
      </w:r>
    </w:p>
    <w:p w14:paraId="29DC150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D7F04C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文学符号学</w:t>
      </w:r>
    </w:p>
    <w:p w14:paraId="601070D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**《叙事作品结构分析导论》** (罗兰·巴特, 1966)</w:t>
      </w:r>
    </w:p>
    <w:p w14:paraId="4714DBF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建立叙事符号学分析模型，将叙事作品分解为功能、行动、叙述三个层次</w:t>
      </w:r>
    </w:p>
    <w:p w14:paraId="3441C71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401D7D4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**《符号学与文学》** (赵毅衡, 1990) </w:t>
      </w:r>
    </w:p>
    <w:p w14:paraId="500F629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系统探讨文学符号的意指系统，分析文学作品中象征、隐喻等符号手法的运作机制</w:t>
      </w:r>
    </w:p>
    <w:p w14:paraId="4C298D0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78BADB5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视觉艺术符号学</w:t>
      </w:r>
    </w:p>
    <w:p w14:paraId="2D5E512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**《视觉艺术符号学问题》** (Meyer Schapiro, 1969) </w:t>
      </w:r>
    </w:p>
    <w:p w14:paraId="3195E4A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探讨图像符号的"场域"(field)与"载体"(vehicle)关系，分析艺术符号的社会文化语境</w:t>
      </w:r>
    </w:p>
    <w:p w14:paraId="17C656B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0E659B7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**《观看符号/解读绘画》** (米克·巴尔, 2003) </w:t>
      </w:r>
    </w:p>
    <w:p w14:paraId="22CDBF3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运用符号学方法解读西方经典绘画，如卡拉瓦乔、阿特米西娅的作品，揭示图像背后的权力与意识形态</w:t>
      </w:r>
    </w:p>
    <w:p w14:paraId="2286C82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402657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八、符号学与数字技术融合研究</w:t>
      </w:r>
    </w:p>
    <w:p w14:paraId="3AA92C7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CB1B43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人工智能与符号学</w:t>
      </w:r>
    </w:p>
    <w:p w14:paraId="04A0EBB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**《语言模型作为符号机器》** (2024) </w:t>
      </w:r>
    </w:p>
    <w:p w14:paraId="169C3CD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探讨大语言模型如何通过符号处理模拟人类认知，提出"符号计算"新视角</w:t>
      </w:r>
    </w:p>
    <w:p w14:paraId="33E3A84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15889A2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**《符号学与人工智能的交叉研究》** </w:t>
      </w:r>
    </w:p>
    <w:p w14:paraId="393B4EE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探索AI系统如何理解和生成符号意义，以及符号学理论对AI可解释性的启发</w:t>
      </w:r>
    </w:p>
    <w:p w14:paraId="623997A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93D520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数字媒体符号学</w:t>
      </w:r>
    </w:p>
    <w:p w14:paraId="01F8F8F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**《符号学视角下的数字游戏设计研究》** </w:t>
      </w:r>
    </w:p>
    <w:p w14:paraId="61235F6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分析游戏中的符号系统如何构建虚拟世界和玩家身份，如《塞尔达传说》《原神》等作品的符号叙事</w:t>
      </w:r>
    </w:p>
    <w:p w14:paraId="0F940FA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</w:t>
      </w:r>
    </w:p>
    <w:p w14:paraId="56B407B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- **《文化符号视觉化传播的数字技术应用》** </w:t>
      </w:r>
    </w:p>
    <w:p w14:paraId="216B9D2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 xml:space="preserve">  - 研究VR/AR/MR等技术如何增强传统文化符号的视觉呈现，如故宫数字藏品、敦煌数字化项目</w:t>
      </w:r>
    </w:p>
    <w:p w14:paraId="5795F05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10FAEFD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文化符号学论文检索建议</w:t>
      </w:r>
    </w:p>
    <w:p w14:paraId="3B04522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E21DDB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1. 中文期刊论文</w:t>
      </w:r>
    </w:p>
    <w:p w14:paraId="6D69AF9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**《符号与传媒》** (赵毅衡主编)：中国符号学研究核心期刊</w:t>
      </w:r>
    </w:p>
    <w:p w14:paraId="7B7F317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**《文艺研究》《文学评论》**：发表符号学与文学研究论文</w:t>
      </w:r>
    </w:p>
    <w:p w14:paraId="73B09AD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**《装饰》《设计》**：刊载设计符号学、视觉传达符号学论文</w:t>
      </w:r>
    </w:p>
    <w:p w14:paraId="72BEE41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4FD59DF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2. 英文期刊论文</w:t>
      </w:r>
    </w:p>
    <w:p w14:paraId="33E532D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**《Semiotica》**：国际符号学协会(ISA)官方期刊</w:t>
      </w:r>
    </w:p>
    <w:p w14:paraId="2F2F5B6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**《Sign Systems Studies》**：北欧符号学研究重镇</w:t>
      </w:r>
    </w:p>
    <w:p w14:paraId="7785DED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**《Visual Communication》**：视觉符号学研究核心期刊</w:t>
      </w:r>
    </w:p>
    <w:p w14:paraId="5C1B0F4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**《Journal of Cultural Semiotics》**：文化符号学专业期刊</w:t>
      </w:r>
    </w:p>
    <w:p w14:paraId="76181C5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5FC2B5F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### 3. 数据库检索关键词</w:t>
      </w:r>
    </w:p>
    <w:p w14:paraId="1E68C62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中文："文化符号学"、"符号学与传统文化"、"符号转译"、"视觉符号学"</w:t>
      </w:r>
    </w:p>
    <w:p w14:paraId="1817E45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 英文："semiotics of culture"、"visual semiotics"、"cultural symbols translation"、"iconography"</w:t>
      </w:r>
    </w:p>
    <w:p w14:paraId="06E8332E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DAD956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## 研究趋势与前沿方向</w:t>
      </w:r>
    </w:p>
    <w:p w14:paraId="3762BAF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0077FDB9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1. **数字文化符号学**：研究元宇宙、NFT、AIGC等新兴数字形态中的符号现象</w:t>
      </w:r>
    </w:p>
    <w:p w14:paraId="1E4308D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2. **身体符号学**：探索身体姿势、表情、动作等非语言符号在跨文化交际中的作用</w:t>
      </w:r>
    </w:p>
    <w:p w14:paraId="702B0E3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3. **生态符号学**：研究自然环境、生物多样性等如何作为符号系统参与人类文化建构</w:t>
      </w:r>
    </w:p>
    <w:p w14:paraId="68BF8D5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4. **批判性符号学**：结合后结构主义、女性主义理论，分析符号与权力、意识形态的关系</w:t>
      </w:r>
    </w:p>
    <w:p w14:paraId="53591908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3432067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---</w:t>
      </w:r>
    </w:p>
    <w:p w14:paraId="3AAC7C9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</w:p>
    <w:p w14:paraId="6ADF20D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以上论文涵盖了文化符号学从理论基础到应用研究的多个层面，可根据具体研究兴趣选择深入。若需某一细分领域的更详细论文清单，可进一步探讨。</w:t>
      </w:r>
    </w:p>
    <w:p w14:paraId="35C887D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# 基于符号学理论的隶书字体现代化转译研究背景</w:t>
      </w:r>
    </w:p>
    <w:p w14:paraId="33E7E2D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r>
        <w:rPr>
          <w:rFonts w:hint="eastAsia" w:ascii="Apple Color Emoji" w:hAnsi="Apple Color Emoji" w:eastAsia="Apple Color Emoji" w:cs="Apple Color Emoji"/>
          <w:i w:val="0"/>
          <w:iCs w:val="0"/>
          <w:caps w:val="0"/>
          <w:color w:val="1F2329"/>
          <w:spacing w:val="0"/>
          <w:kern w:val="0"/>
          <w:sz w:val="28"/>
          <w:szCs w:val="28"/>
          <w:shd w:val="clear" w:fill="FFFFFF"/>
          <w:lang w:val="en-US" w:eastAsia="zh-CN" w:bidi="ar"/>
        </w:rPr>
        <w:t>在</w:t>
      </w:r>
    </w:p>
    <w:p w14:paraId="096BB320">
      <w:pPr>
        <w:numPr>
          <w:ilvl w:val="0"/>
          <w:numId w:val="0"/>
        </w:numPr>
        <w:rPr>
          <w:rFonts w:hint="eastAsia" w:eastAsiaTheme="minor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EA1752"/>
    <w:multiLevelType w:val="singleLevel"/>
    <w:tmpl w:val="BCEA1752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A70919"/>
    <w:rsid w:val="5FCDEC72"/>
    <w:rsid w:val="7DA70919"/>
    <w:rsid w:val="F5FD2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57</TotalTime>
  <ScaleCrop>false</ScaleCrop>
  <LinksUpToDate>false</LinksUpToDate>
  <CharactersWithSpaces>0</CharactersWithSpaces>
  <Application>WPS Office_6.13.2.8918_F1E327BC-269C-435d-A152-05C5408002CA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2025-12-14T10:39:00Z</dcterms:created>
  <dc:creator>春虫虫℃</dc:creator>
  <cp:lastModifiedBy>春虫虫℃</cp:lastModifiedBy>
  <dcterms:modified xsi:type="dcterms:W3CDTF">2025-12-24T13:48:52Z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2052-6.13.2.8918</vt:lpwstr>
  </property>
  <property fmtid="{D5CDD505-2E9C-101B-9397-08002B2CF9AE}" pid="3" name="ICV">
    <vt:lpwstr>D649B955D96851EF4A423D690F09298E_41</vt:lpwstr>
  </property>
</Properties>
</file>