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nme43hhj0r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CHUYÊN SÂU VỀ POLKADOT &amp; KUSAMA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⏳ Tổng số bài viết dự kiến: 10+</w:t>
        <w:br w:type="textWrapping"/>
        <w:t xml:space="preserve"> 📌 Mục tiêu: Hiểu chi tiết về Polkadot, Kusama, Relay Chain, Parachain, cơ chế đồng thuận NPoS, XCM (Cross-Chain Messaging), bảo mật, tokenomics và hệ sinh thái.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1bx6jd2j7n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Kiến Trúc Cốt Lõi Của Polkadot &amp; Kusama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jljuha8rup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Polkadot &amp; Kusama Là Gì? Vì Sao Chúng Được Gọi Là Blockchain Thế Hệ Mới?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Polkadot &amp; Kusama khác gì với Ethereum, Solana, Avalanche?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Vì sao Polkadot tập trung vào khả năng tương tác chuỗi chéo?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Sự khác biệt giữa Polkadot (mạng chính thức) và Kusama (mạng thử nghiệm với tốc độ cao hơn)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425hb6n77a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Cơ Chế Đồng Thuận Nominated Proof of Stake (NPoS) - Cách Polkadot Đảm Bảo Bảo Mật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NPoS là gì? Khác gì so với PoS truyền thống?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Polkadot chọn Validator &amp; Nominator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NPoS với PoS của Ethereum, Avalanche, Near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snbaenkt8n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Relay Chain &amp; Parachain - Trái Tim Của Hệ Sinh Thái Polkadot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Relay Chain là gì? Tại sao nó không hỗ trợ smart contract?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Parachain là gì? Tại sao lại cần đấu giá slot parachain?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Parathread vs Parachain - Khi nào nên chọn cái nào?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6mz5dssqf8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Cơ Chế Đấu Giá Parachain - Làm Thế Nào Các Dự Án Giành Được Vị Trí Trên Polkadot?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Cơ chế đấu giá parachain slot hoạt động như thế nào?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Crowdloan - Cách huy động vốn từ cộng đồng để đấu giá parachain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mô hình Parachain Auction với mô hình Subnet của Avalanche &amp; Sharding của Ethereum 2.0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oaaq8xl9i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Khả Năng Tương Tác Chuỗi Chéo &amp; Bảo Mật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bdf4w1awll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XCM &amp; XCMP - Cách Polkadot Hỗ Trợ Cross-Chain Communication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XCM (Cross-Consensus Messaging) - Cách giao tiếp giữa các chuỗi trong Polkadot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XCMP (Cross-Chain Message Passing) - Truyền thông tin giữa các parachain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XCM với Cosmos IBC &amp; Avalanche Bridge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bhc8o9wr4k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Shared Security - Cách Polkadot Cung Cấp Bảo Mật Cho Parachain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Security là gì? Vì sao nó quan trọng?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Tại sao Parachain không cần tự bảo mật như Layer 1 khác?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mô hình bảo mật của Polkadot với Ethereum &amp; Cosmos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geue75pwdi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Polkadot &amp; Kusama Có Thực Sự Phi Tập Trung Không?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Mức độ tập trung của Validator trên Polkadot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quản trị on-chain của Polkadot so với Ethereum, Solana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Polkadot &amp; Kusama có thể bị kiểm soát bởi Web3 Foundation không?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n20683a15h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📌 Phần 3: Tokenomics &amp; Hệ Sinh Thái Của Polkadot &amp; Kusama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ni230axszs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Hệ Sinh Thái Polkadot &amp; Kusama - Các Dự Án Parachain Quan Trọng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Acala - Trung tâm tài chính phi tập trung của Polkadot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Moonbeam &amp; Astar - Cách chạy smart contract tương thích EVM trên Polkadot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Phân tích lợi thế của DeFi trên Polkadot vs Ethereum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5lszggzv6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NFT &amp; Gaming Trên Kusama - Cách Hoạt Động Của RMRK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RMRK - Tiêu chuẩn NFT mạnh mẽ hơn ERC-721 &amp; ERC-1155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Phân biệt NFT trên Kusama với Ethereum &amp; Solana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Tích hợp NFT vào metaverse trên Kusama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qqlqql6p8a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📌 Phần 4: Tiềm Năng Phát Triển &amp; Rủi Ro Của Polkadot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otzhxh3zna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Asynchronous Backing - Nâng Cấp Giúp Polkadot Đạt 1 Triệu TPS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Asynchronous Backing là gì?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Cách cải tiến này giúp Polkadot mở rộng quy mô vượt trội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khả năng mở rộng dài hạn với Ethereum, Near, Avalanche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azccsvpeev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11: Polkadot Có Đủ Khả Năng Cạnh Tranh Với Ethereum &amp; Các Blockchain Mới Không?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Polkadot có đang mất đi sức hút ban đầu?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Vấn đề mở rộng &amp; lộ trình phát triển của Polkadot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Liệu Polkadot có thể duy trì được sức hút DeFi &amp; Cross-Chain lâu dài?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zkh6thquw8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📌 Tổng Kết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🔥 Sau series này, bạn sẽ hiểu toàn bộ kiến trúc Polkadot &amp; Kusama, tiềm năng dài hạn và cách đánh giá hệ sinh thái này để đưa ra quyết định đầu tư chính xác.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