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jc w:val="center"/>
        <w:rPr>
          <w:rStyle w:val="20"/>
          <w:rFonts w:eastAsia="宋体"/>
          <w:lang w:bidi="ar"/>
        </w:rPr>
      </w:pPr>
    </w:p>
    <w:p>
      <w:pPr>
        <w:pStyle w:val="2"/>
        <w:jc w:val="center"/>
        <w:rPr>
          <w:rStyle w:val="20"/>
          <w:rFonts w:eastAsia="宋体"/>
          <w:lang w:bidi="ar"/>
        </w:rPr>
      </w:pPr>
    </w:p>
    <w:p>
      <w:pPr>
        <w:pStyle w:val="2"/>
        <w:jc w:val="center"/>
        <w:rPr>
          <w:rStyle w:val="20"/>
          <w:rFonts w:eastAsia="宋体"/>
          <w:lang w:bidi="ar"/>
        </w:rPr>
      </w:pPr>
    </w:p>
    <w:p>
      <w:pPr>
        <w:pStyle w:val="2"/>
        <w:jc w:val="center"/>
        <w:rPr>
          <w:rStyle w:val="20"/>
          <w:rFonts w:eastAsia="宋体"/>
          <w:lang w:bidi="ar"/>
        </w:rPr>
      </w:pPr>
    </w:p>
    <w:p>
      <w:pPr>
        <w:pStyle w:val="2"/>
        <w:jc w:val="center"/>
      </w:pPr>
      <w:bookmarkStart w:id="0" w:name="_Toc10431"/>
      <w:bookmarkStart w:id="1" w:name="_Toc27527"/>
      <w:bookmarkStart w:id="2" w:name="_Toc3739"/>
      <w:bookmarkStart w:id="3" w:name="_Toc28099"/>
      <w:bookmarkStart w:id="4" w:name="_Toc30025"/>
      <w:r>
        <w:rPr>
          <w:rFonts w:hint="eastAsia"/>
        </w:rPr>
        <w:t>KBLH-E61</w:t>
      </w:r>
      <w:r>
        <w:t>规格详细说明</w:t>
      </w:r>
      <w:bookmarkEnd w:id="0"/>
      <w:bookmarkEnd w:id="1"/>
      <w:bookmarkEnd w:id="2"/>
      <w:bookmarkEnd w:id="3"/>
      <w:bookmarkEnd w:id="4"/>
    </w:p>
    <w:p>
      <w:pPr>
        <w:pStyle w:val="2"/>
        <w:jc w:val="center"/>
      </w:pPr>
      <w:r>
        <w:br w:type="page"/>
      </w:r>
    </w:p>
    <w:p>
      <w:pPr/>
      <w:r>
        <w:rPr>
          <w:rFonts w:hint="eastAsia"/>
        </w:rPr>
        <w:t xml:space="preserve">   版本说明</w:t>
      </w:r>
    </w:p>
    <w:p>
      <w:pPr/>
    </w:p>
    <w:p>
      <w:pPr/>
    </w:p>
    <w:tbl>
      <w:tblPr>
        <w:tblStyle w:val="19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1215"/>
        <w:gridCol w:w="5565"/>
        <w:gridCol w:w="10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665" w:type="dxa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版本</w:t>
            </w:r>
          </w:p>
        </w:tc>
        <w:tc>
          <w:tcPr>
            <w:tcW w:w="1215" w:type="dxa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日期</w:t>
            </w:r>
          </w:p>
        </w:tc>
        <w:tc>
          <w:tcPr>
            <w:tcW w:w="5565" w:type="dxa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说明</w:t>
            </w:r>
          </w:p>
        </w:tc>
        <w:tc>
          <w:tcPr>
            <w:tcW w:w="1077" w:type="dxa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V0.1</w:t>
            </w:r>
          </w:p>
        </w:tc>
        <w:tc>
          <w:tcPr>
            <w:tcW w:w="121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2020.06.22</w:t>
            </w:r>
          </w:p>
        </w:tc>
        <w:tc>
          <w:tcPr>
            <w:tcW w:w="55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创建并完成首次版本</w:t>
            </w:r>
          </w:p>
        </w:tc>
        <w:tc>
          <w:tcPr>
            <w:tcW w:w="1077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1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5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1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5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1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5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1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5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1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5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</w:tcPr>
          <w:p>
            <w:pPr>
              <w:spacing w:line="360" w:lineRule="auto"/>
              <w:jc w:val="center"/>
              <w:rPr>
                <w:strike/>
                <w:szCs w:val="21"/>
              </w:rPr>
            </w:pPr>
          </w:p>
        </w:tc>
        <w:tc>
          <w:tcPr>
            <w:tcW w:w="1215" w:type="dxa"/>
          </w:tcPr>
          <w:p>
            <w:pPr>
              <w:spacing w:line="360" w:lineRule="auto"/>
              <w:jc w:val="center"/>
              <w:rPr>
                <w:strike/>
                <w:szCs w:val="21"/>
              </w:rPr>
            </w:pPr>
          </w:p>
        </w:tc>
        <w:tc>
          <w:tcPr>
            <w:tcW w:w="5565" w:type="dxa"/>
          </w:tcPr>
          <w:p>
            <w:pPr>
              <w:spacing w:line="360" w:lineRule="auto"/>
              <w:jc w:val="left"/>
              <w:rPr>
                <w:strike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</w:tbl>
    <w:p>
      <w:pPr/>
    </w:p>
    <w:p>
      <w:pPr>
        <w:pStyle w:val="12"/>
        <w:tabs>
          <w:tab w:val="right" w:leader="dot" w:pos="9086"/>
        </w:tabs>
      </w:pPr>
      <w:r>
        <w:br w:type="page"/>
      </w:r>
    </w:p>
    <w:p>
      <w:pPr>
        <w:pStyle w:val="12"/>
        <w:tabs>
          <w:tab w:val="right" w:leader="dot" w:pos="908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"_Toc10431" </w:instrText>
      </w:r>
      <w:r>
        <w:fldChar w:fldCharType="separate"/>
      </w:r>
      <w:r>
        <w:rPr>
          <w:rFonts w:hint="eastAsia"/>
        </w:rPr>
        <w:t xml:space="preserve"> KBLH-E61</w:t>
      </w:r>
      <w:r>
        <w:t>规格详细说明</w:t>
      </w:r>
      <w:r>
        <w:tab/>
      </w:r>
      <w:r>
        <w:fldChar w:fldCharType="end"/>
      </w:r>
    </w:p>
    <w:p>
      <w:pPr>
        <w:pStyle w:val="12"/>
        <w:tabs>
          <w:tab w:val="right" w:leader="dot" w:pos="9086"/>
        </w:tabs>
      </w:pPr>
      <w:r>
        <w:fldChar w:fldCharType="begin"/>
      </w:r>
      <w:r>
        <w:instrText xml:space="preserve"> HYPERLINK \l "_Toc1812" </w:instrText>
      </w:r>
      <w:r>
        <w:fldChar w:fldCharType="separate"/>
      </w:r>
      <w:r>
        <w:rPr>
          <w:rFonts w:hint="eastAsia"/>
        </w:rPr>
        <w:t xml:space="preserve"> KBLH-E61主板框架图</w:t>
      </w:r>
      <w:r>
        <w:tab/>
      </w:r>
      <w:r>
        <w:fldChar w:fldCharType="end"/>
      </w:r>
    </w:p>
    <w:p>
      <w:pPr/>
      <w:r>
        <w:fldChar w:fldCharType="end"/>
      </w:r>
    </w:p>
    <w:p>
      <w:pPr>
        <w:pStyle w:val="2"/>
        <w:rPr>
          <w:rStyle w:val="21"/>
          <w:rFonts w:hint="default"/>
          <w:lang w:bidi="ar"/>
        </w:rPr>
      </w:pPr>
    </w:p>
    <w:p>
      <w:pPr>
        <w:pStyle w:val="2"/>
        <w:rPr>
          <w:rStyle w:val="21"/>
          <w:rFonts w:hint="default"/>
          <w:lang w:bidi="ar"/>
        </w:rPr>
      </w:pPr>
      <w:r>
        <w:rPr>
          <w:rStyle w:val="21"/>
          <w:rFonts w:hint="default"/>
          <w:lang w:bidi="ar"/>
        </w:rPr>
        <w:br w:type="page"/>
      </w:r>
    </w:p>
    <w:tbl>
      <w:tblPr>
        <w:tblStyle w:val="18"/>
        <w:tblW w:w="8134" w:type="dxa"/>
        <w:jc w:val="center"/>
        <w:tblInd w:w="-7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9"/>
        <w:gridCol w:w="6118"/>
        <w:gridCol w:w="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4" w:type="dxa"/>
            <w:gridSpan w:val="3"/>
            <w:shd w:val="clear" w:color="auto" w:fill="FFFFFF" w:themeFill="background1"/>
            <w:vAlign w:val="center"/>
          </w:tcPr>
          <w:p>
            <w:pPr>
              <w:pStyle w:val="2"/>
              <w:jc w:val="center"/>
              <w:rPr>
                <w:bCs/>
                <w:sz w:val="28"/>
                <w:szCs w:val="36"/>
              </w:rPr>
            </w:pPr>
            <w:r>
              <w:rPr>
                <w:rFonts w:hint="eastAsia"/>
              </w:rPr>
              <w:t>KBLH-E61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详细规格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9" w:type="dxa"/>
            <w:shd w:val="clear" w:color="auto" w:fill="7E7E7E" w:themeFill="background1" w:themeFillShade="7F"/>
            <w:vAlign w:val="center"/>
          </w:tcPr>
          <w:p>
            <w:pPr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System</w:t>
            </w:r>
          </w:p>
        </w:tc>
        <w:tc>
          <w:tcPr>
            <w:tcW w:w="6125" w:type="dxa"/>
            <w:gridSpan w:val="2"/>
            <w:shd w:val="clear" w:color="auto" w:fill="7E7E7E" w:themeFill="background1" w:themeFillShade="7F"/>
          </w:tcPr>
          <w:p>
            <w:pPr>
              <w:rPr>
                <w:b/>
                <w:bCs/>
                <w:sz w:val="28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Form Factor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COM Express Basic size, Type 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CPU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242021"/>
                <w:sz w:val="18"/>
                <w:szCs w:val="18"/>
              </w:rPr>
              <w:t>Intel® Core™</w:t>
            </w:r>
            <w:r>
              <w:rPr>
                <w:rFonts w:hint="eastAsia" w:cstheme="minorHAnsi"/>
                <w:b/>
                <w:bCs/>
                <w:color w:val="242021"/>
                <w:sz w:val="18"/>
                <w:szCs w:val="18"/>
              </w:rPr>
              <w:t xml:space="preserve"> </w:t>
            </w:r>
            <w:r>
              <w:rPr>
                <w:rFonts w:cstheme="minorHAnsi"/>
                <w:b/>
                <w:bCs/>
                <w:color w:val="242021"/>
                <w:sz w:val="18"/>
                <w:szCs w:val="18"/>
              </w:rPr>
              <w:t>6/7</w:t>
            </w:r>
            <w:r>
              <w:rPr>
                <w:rFonts w:hint="eastAsia" w:cstheme="minorHAnsi"/>
                <w:b/>
                <w:bCs/>
                <w:color w:val="242021"/>
                <w:sz w:val="18"/>
                <w:szCs w:val="18"/>
                <w:vertAlign w:val="superscript"/>
              </w:rPr>
              <w:t>th</w:t>
            </w:r>
            <w:r>
              <w:rPr>
                <w:rFonts w:cstheme="minorHAnsi"/>
                <w:b/>
                <w:bCs/>
                <w:color w:val="242021"/>
                <w:sz w:val="18"/>
                <w:szCs w:val="18"/>
              </w:rPr>
              <w:t xml:space="preserve"> </w:t>
            </w:r>
            <w:r>
              <w:rPr>
                <w:rFonts w:hint="eastAsia" w:cstheme="minorHAnsi"/>
                <w:b/>
                <w:bCs/>
                <w:color w:val="242021"/>
                <w:sz w:val="18"/>
                <w:szCs w:val="18"/>
              </w:rPr>
              <w:t xml:space="preserve">45W Platform </w:t>
            </w:r>
            <w:r>
              <w:rPr>
                <w:rFonts w:cstheme="minorHAnsi"/>
                <w:b/>
                <w:bCs/>
                <w:color w:val="242021"/>
                <w:sz w:val="18"/>
                <w:szCs w:val="18"/>
              </w:rPr>
              <w:t xml:space="preserve">Processor with PCH </w:t>
            </w:r>
            <w:r>
              <w:rPr>
                <w:rFonts w:hint="eastAsia" w:cstheme="minorHAnsi"/>
                <w:b/>
                <w:bCs/>
                <w:color w:val="242021"/>
                <w:sz w:val="18"/>
                <w:szCs w:val="18"/>
              </w:rPr>
              <w:t>H</w:t>
            </w:r>
            <w:r>
              <w:rPr>
                <w:rFonts w:cstheme="minorHAnsi"/>
                <w:b/>
                <w:bCs/>
                <w:color w:val="242021"/>
                <w:sz w:val="18"/>
                <w:szCs w:val="18"/>
              </w:rPr>
              <w:t>M17</w:t>
            </w:r>
            <w:r>
              <w:rPr>
                <w:rFonts w:hint="eastAsia" w:cstheme="minorHAnsi"/>
                <w:b/>
                <w:bCs/>
                <w:color w:val="242021"/>
                <w:sz w:val="18"/>
                <w:szCs w:val="18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Memory Type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242021"/>
                <w:sz w:val="18"/>
                <w:szCs w:val="18"/>
              </w:rPr>
              <w:t>DDR4 SODIMM x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Max.Memory Capacity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242021"/>
                <w:sz w:val="18"/>
                <w:szCs w:val="18"/>
              </w:rPr>
              <w:t>up to 32 GB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BIOS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eastAsia="宋体" w:cstheme="minorHAnsi"/>
                <w:sz w:val="18"/>
                <w:szCs w:val="18"/>
              </w:rPr>
            </w:pP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>AMI BIOS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Watchdog Timer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hint="eastAsia" w:cstheme="minorHAnsi"/>
                <w:b/>
                <w:sz w:val="18"/>
                <w:szCs w:val="18"/>
              </w:rPr>
              <w:t>Yes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Power Requirement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hint="eastAsia" w:cstheme="minorHAnsi"/>
                <w:b/>
                <w:sz w:val="18"/>
                <w:szCs w:val="18"/>
              </w:rPr>
              <w:t>Standard +12V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Power Consumption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cstheme="minorHAnsi"/>
                <w:sz w:val="18"/>
                <w:szCs w:val="18"/>
              </w:rPr>
            </w:pPr>
            <w:r>
              <w:rPr>
                <w:rStyle w:val="26"/>
                <w:rFonts w:hint="eastAsia" w:eastAsiaTheme="minorEastAsia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Dimension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eastAsia="宋体" w:cstheme="minorHAnsi"/>
                <w:sz w:val="18"/>
                <w:szCs w:val="18"/>
              </w:rPr>
            </w:pP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>4.92" x 3.75" (125 mm x 95 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Operating Temperature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eastAsia="宋体" w:cstheme="minorHAnsi"/>
                <w:sz w:val="18"/>
                <w:szCs w:val="18"/>
              </w:rPr>
            </w:pP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>-4˚F ~ 158˚F (-20˚C ~ 70˚C)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Storage Temperature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eastAsia="宋体" w:cstheme="minorHAnsi"/>
                <w:sz w:val="18"/>
                <w:szCs w:val="18"/>
              </w:rPr>
            </w:pP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>-4˚F ~ 158˚F (-20˚C ~ 70˚C)</w:t>
            </w:r>
            <w:r>
              <w:rPr>
                <w:rFonts w:cstheme="minorHAnsi"/>
                <w:sz w:val="18"/>
                <w:szCs w:val="18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558" w:hRule="atLeast"/>
          <w:jc w:val="center"/>
        </w:trPr>
        <w:tc>
          <w:tcPr>
            <w:tcW w:w="2009" w:type="dxa"/>
            <w:shd w:val="clear" w:color="auto" w:fill="7E7E7E" w:themeFill="background1" w:themeFillShade="7F"/>
            <w:vAlign w:val="center"/>
          </w:tcPr>
          <w:p>
            <w:pPr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Display</w:t>
            </w:r>
          </w:p>
        </w:tc>
        <w:tc>
          <w:tcPr>
            <w:tcW w:w="6118" w:type="dxa"/>
            <w:shd w:val="clear" w:color="auto" w:fill="7E7E7E" w:themeFill="background1" w:themeFillShade="7F"/>
            <w:vAlign w:val="center"/>
          </w:tcPr>
          <w:p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/>
            <w:r>
              <w:rPr>
                <w:rFonts w:hint="eastAsia"/>
              </w:rPr>
              <w:t xml:space="preserve">Display Controller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cstheme="minorHAnsi"/>
                <w:sz w:val="18"/>
                <w:szCs w:val="18"/>
              </w:rPr>
            </w:pP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 xml:space="preserve">Intel® HD Graphics </w:t>
            </w:r>
            <w:r>
              <w:rPr>
                <w:rStyle w:val="26"/>
                <w:rFonts w:hint="eastAsia" w:asciiTheme="minorHAnsi" w:hAnsiTheme="minorHAnsi" w:eastAsiaTheme="minorEastAsia" w:cstheme="minorHAnsi"/>
                <w:sz w:val="18"/>
                <w:szCs w:val="18"/>
              </w:rPr>
              <w:t>630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/>
            <w:r>
              <w:rPr>
                <w:rFonts w:hint="eastAsia"/>
              </w:rPr>
              <w:t xml:space="preserve">Video Output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cstheme="minorHAnsi"/>
                <w:sz w:val="18"/>
                <w:szCs w:val="18"/>
              </w:rPr>
            </w:pP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 xml:space="preserve">LVDS or eDP, DDI x </w:t>
            </w:r>
            <w:r>
              <w:rPr>
                <w:rStyle w:val="26"/>
                <w:rFonts w:hint="eastAsia" w:asciiTheme="minorHAnsi" w:hAnsiTheme="minorHAnsi" w:eastAsiaTheme="minorEastAsia" w:cstheme="minorHAnsi"/>
                <w:sz w:val="18"/>
                <w:szCs w:val="18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/>
            <w:r>
              <w:rPr>
                <w:rFonts w:hint="eastAsia"/>
              </w:rPr>
              <w:t xml:space="preserve">LVDS Interface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Supports 18-bit and 24-bit Single/Dual channel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7E7E7E" w:themeFill="background1" w:themeFillShade="7F"/>
            <w:vAlign w:val="center"/>
          </w:tcPr>
          <w:p>
            <w:pPr/>
            <w:r>
              <w:rPr>
                <w:rFonts w:hint="eastAsia"/>
                <w:b/>
                <w:bCs/>
                <w:sz w:val="28"/>
                <w:szCs w:val="36"/>
              </w:rPr>
              <w:t>I/O</w:t>
            </w:r>
          </w:p>
        </w:tc>
        <w:tc>
          <w:tcPr>
            <w:tcW w:w="6118" w:type="dxa"/>
            <w:shd w:val="clear" w:color="auto" w:fill="7E7E7E" w:themeFill="background1" w:themeFillShade="7F"/>
            <w:vAlign w:val="center"/>
          </w:tcPr>
          <w:p>
            <w:pPr>
              <w:rPr>
                <w:rFonts w:cstheme="minorHAnsi"/>
                <w:b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/>
            <w:r>
              <w:rPr>
                <w:rFonts w:hint="eastAsia"/>
              </w:rPr>
              <w:t xml:space="preserve">Ethernet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eastAsia="宋体" w:cstheme="minorHAnsi"/>
                <w:sz w:val="18"/>
                <w:szCs w:val="18"/>
              </w:rPr>
            </w:pP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>Intel® I219, Gigabit Ethernet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/>
            <w:r>
              <w:rPr>
                <w:rFonts w:hint="eastAsia"/>
              </w:rPr>
              <w:t xml:space="preserve">Audio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eastAsia="宋体" w:cstheme="minorHAnsi"/>
                <w:sz w:val="18"/>
                <w:szCs w:val="18"/>
              </w:rPr>
            </w:pP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>HD Audio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/>
            <w:r>
              <w:rPr>
                <w:rFonts w:hint="eastAsia"/>
              </w:rPr>
              <w:t xml:space="preserve">USB port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eastAsia="宋体" w:cstheme="minorHAnsi"/>
                <w:sz w:val="18"/>
                <w:szCs w:val="18"/>
              </w:rPr>
            </w:pP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>USB2.0 x 8, USB3.2 Gen 2 x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/>
            <w:r>
              <w:rPr>
                <w:rFonts w:hint="eastAsia"/>
              </w:rPr>
              <w:t xml:space="preserve">Serial Port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eastAsia="宋体" w:cstheme="minorHAnsi"/>
                <w:sz w:val="18"/>
                <w:szCs w:val="18"/>
              </w:rPr>
            </w:pP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>2-Wire UART (Tx/Rx) x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/>
            <w:r>
              <w:rPr>
                <w:rFonts w:hint="eastAsia"/>
              </w:rPr>
              <w:t xml:space="preserve">HDD Interface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eastAsia="宋体" w:cstheme="minorHAnsi"/>
                <w:sz w:val="18"/>
                <w:szCs w:val="18"/>
              </w:rPr>
            </w:pP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>SATA 3 x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/>
            <w:r>
              <w:rPr>
                <w:rFonts w:hint="eastAsia"/>
              </w:rPr>
              <w:t>Expansion Slot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eastAsia="宋体" w:cstheme="minorHAnsi"/>
                <w:sz w:val="18"/>
                <w:szCs w:val="18"/>
              </w:rPr>
            </w:pP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>PCIe[x16] x 1</w:t>
            </w:r>
            <w:r>
              <w:rPr>
                <w:rFonts w:cstheme="minorHAnsi"/>
                <w:color w:val="242021"/>
                <w:sz w:val="18"/>
                <w:szCs w:val="18"/>
              </w:rPr>
              <w:br w:type="textWrapping"/>
            </w: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 xml:space="preserve">PCIe[x1] x </w:t>
            </w:r>
            <w:r>
              <w:rPr>
                <w:rStyle w:val="26"/>
                <w:rFonts w:hint="eastAsia" w:asciiTheme="minorHAnsi" w:hAnsiTheme="minorHAnsi" w:eastAsiaTheme="minorEastAsia" w:cstheme="minorHAnsi"/>
                <w:sz w:val="18"/>
                <w:szCs w:val="18"/>
              </w:rPr>
              <w:t>8</w:t>
            </w:r>
            <w:r>
              <w:rPr>
                <w:rFonts w:cstheme="minorHAnsi"/>
                <w:color w:val="242021"/>
                <w:sz w:val="18"/>
                <w:szCs w:val="18"/>
              </w:rPr>
              <w:br w:type="textWrapping"/>
            </w: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>I2C</w:t>
            </w:r>
            <w:r>
              <w:rPr>
                <w:rFonts w:cstheme="minorHAnsi"/>
                <w:color w:val="242021"/>
                <w:sz w:val="18"/>
                <w:szCs w:val="18"/>
              </w:rPr>
              <w:br w:type="textWrapping"/>
            </w: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>LPC</w:t>
            </w:r>
            <w:r>
              <w:rPr>
                <w:rFonts w:cstheme="minorHAnsi"/>
                <w:color w:val="242021"/>
                <w:sz w:val="18"/>
                <w:szCs w:val="18"/>
              </w:rPr>
              <w:br w:type="textWrapping"/>
            </w:r>
            <w:r>
              <w:rPr>
                <w:rStyle w:val="26"/>
                <w:rFonts w:asciiTheme="minorHAnsi" w:hAnsiTheme="minorHAnsi" w:cstheme="minorHAnsi"/>
                <w:sz w:val="18"/>
                <w:szCs w:val="18"/>
              </w:rPr>
              <w:t>SMBus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jc w:val="center"/>
        </w:trPr>
        <w:tc>
          <w:tcPr>
            <w:tcW w:w="2009" w:type="dxa"/>
            <w:shd w:val="clear" w:color="auto" w:fill="FFFFFF" w:themeFill="background1"/>
            <w:vAlign w:val="center"/>
          </w:tcPr>
          <w:p>
            <w:pPr/>
            <w:r>
              <w:rPr>
                <w:rFonts w:hint="eastAsia"/>
              </w:rPr>
              <w:t xml:space="preserve">GPIO </w:t>
            </w:r>
          </w:p>
        </w:tc>
        <w:tc>
          <w:tcPr>
            <w:tcW w:w="6118" w:type="dxa"/>
            <w:shd w:val="clear" w:color="auto" w:fill="FFFFFF" w:themeFill="background1"/>
            <w:vAlign w:val="center"/>
          </w:tcPr>
          <w:p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hint="eastAsia" w:cstheme="minorHAnsi"/>
                <w:b/>
                <w:sz w:val="18"/>
                <w:szCs w:val="18"/>
              </w:rPr>
              <w:t>4 x GPI 4 x GPO</w:t>
            </w:r>
          </w:p>
        </w:tc>
      </w:tr>
    </w:tbl>
    <w:p>
      <w:pPr/>
    </w:p>
    <w:p>
      <w:pPr>
        <w:sectPr>
          <w:pgSz w:w="11906" w:h="16838"/>
          <w:pgMar w:top="1440" w:right="1800" w:bottom="1440" w:left="1020" w:header="851" w:footer="992" w:gutter="0"/>
          <w:cols w:space="0" w:num="1"/>
          <w:docGrid w:type="lines" w:linePitch="312" w:charSpace="0"/>
        </w:sectPr>
      </w:pPr>
    </w:p>
    <w:p>
      <w:pPr>
        <w:pStyle w:val="2"/>
        <w:jc w:val="center"/>
      </w:pPr>
      <w:bookmarkStart w:id="5" w:name="_Toc24261"/>
      <w:bookmarkStart w:id="6" w:name="_Toc2286"/>
      <w:bookmarkStart w:id="7" w:name="_Toc1812"/>
      <w:r>
        <w:rPr>
          <w:rFonts w:hint="eastAsia"/>
        </w:rPr>
        <w:t>KBLH-E61主板</w:t>
      </w:r>
      <w:bookmarkEnd w:id="5"/>
      <w:bookmarkEnd w:id="6"/>
      <w:r>
        <w:rPr>
          <w:rFonts w:hint="eastAsia"/>
        </w:rPr>
        <w:t>框架图</w:t>
      </w:r>
      <w:bookmarkEnd w:id="7"/>
    </w:p>
    <w:p>
      <w:pPr>
        <w:pStyle w:val="4"/>
        <w:jc w:val="center"/>
      </w:pPr>
      <w:r>
        <w:drawing>
          <wp:inline distT="0" distB="0" distL="0" distR="0">
            <wp:extent cx="5486400" cy="728789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br w:type="page"/>
      </w:r>
    </w:p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主板布局图</w:t>
      </w:r>
    </w:p>
    <w:p>
      <w:pPr>
        <w:jc w:val="center"/>
      </w:pPr>
      <w:r>
        <w:drawing>
          <wp:inline distT="0" distB="0" distL="114300" distR="114300">
            <wp:extent cx="4805045" cy="3840480"/>
            <wp:effectExtent l="0" t="0" r="1460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5045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824730" cy="3916045"/>
            <wp:effectExtent l="0" t="0" r="1397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391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br w:type="page"/>
      </w:r>
    </w:p>
    <w:p>
      <w:pPr>
        <w:jc w:val="center"/>
      </w:pPr>
      <w:bookmarkStart w:id="8" w:name="_GoBack"/>
      <w:r>
        <w:drawing>
          <wp:inline distT="0" distB="0" distL="114300" distR="114300">
            <wp:extent cx="4889500" cy="4083050"/>
            <wp:effectExtent l="0" t="0" r="6350" b="1270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408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bookmarkEnd w:id="8"/>
    </w:p>
    <w:p>
      <w:pPr>
        <w:jc w:val="center"/>
      </w:pPr>
      <w:r>
        <w:drawing>
          <wp:inline distT="0" distB="0" distL="114300" distR="114300">
            <wp:extent cx="4931410" cy="4136390"/>
            <wp:effectExtent l="0" t="0" r="2540" b="1651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4136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br w:type="page"/>
      </w:r>
    </w:p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接口PIN 定义</w:t>
      </w:r>
    </w:p>
    <w:tbl>
      <w:tblPr>
        <w:tblStyle w:val="18"/>
        <w:tblpPr w:leftFromText="180" w:rightFromText="180" w:vertAnchor="text" w:horzAnchor="page" w:tblpX="1007" w:tblpY="1087"/>
        <w:tblOverlap w:val="never"/>
        <w:tblW w:w="102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6"/>
        <w:gridCol w:w="1502"/>
        <w:gridCol w:w="2639"/>
        <w:gridCol w:w="586"/>
        <w:gridCol w:w="1817"/>
        <w:gridCol w:w="30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</w:tcBorders>
            <w:shd w:val="clear" w:color="auto" w:fill="7030A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 A Role</w:t>
            </w:r>
          </w:p>
        </w:tc>
        <w:tc>
          <w:tcPr>
            <w:tcW w:w="5478" w:type="dxa"/>
            <w:gridSpan w:val="3"/>
            <w:tcBorders>
              <w:top w:val="single" w:color="000000" w:sz="4" w:space="0"/>
              <w:left w:val="single" w:color="000000" w:sz="4" w:space="0"/>
            </w:tcBorders>
            <w:shd w:val="clear" w:color="auto" w:fill="7030A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 B Role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Pin </w:t>
            </w:r>
          </w:p>
        </w:tc>
        <w:tc>
          <w:tcPr>
            <w:tcW w:w="150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Name </w:t>
            </w:r>
          </w:p>
        </w:tc>
        <w:tc>
          <w:tcPr>
            <w:tcW w:w="263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58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Pin </w:t>
            </w:r>
          </w:p>
        </w:tc>
        <w:tc>
          <w:tcPr>
            <w:tcW w:w="18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Name </w:t>
            </w:r>
          </w:p>
        </w:tc>
        <w:tc>
          <w:tcPr>
            <w:tcW w:w="30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Description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A1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A2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GBE0_MDI3-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GBE0_MDI3-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B2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GBE0_ACT#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网络Active 指示灯，低电平有效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A3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GBE0_MDI3+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GBE0_MDI3+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B3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LPC_FRAME#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LPC_FRAME#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A4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GBE0_LINK100#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100M LINK LED, 低电平有效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B4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LPC_AD0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LPC_AD0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A5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GBE0_LINK1000#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1000M LINK LED, 低电平有效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B5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LPC_AD1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LPC_AD1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A6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GBE0_MDI2-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GBE0_MDI2-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B6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LPC_AD2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LPC_AD2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A7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GBE0_MDI2+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GBE0_MDI2+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B7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LPC_AD3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LPC_AD3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A8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GBE0_LINK#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10M/100M/1000M LINK LED， 低电平有效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B8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LPC_DRQ0#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A9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GBE0_MDI1-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GBE0_MDI1-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B9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LPC_DRQ1#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A10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GBE0_MDI1+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GBE0_MDI1+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B10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LPC_CLK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LPC_CLK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A11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B11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A12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GBE0_MDI0-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GBE0_MDI0-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B12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PWRBTN#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开关按键触发信号，INPUT，低电平脉冲触发有效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A13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GBE0_MDI0+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GBE0_MDI0+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B13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SMB_CK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SMBUS CLK 信号，SUS电源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A14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GBE0_CTREF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GBE0_CTREF ，0.1uF电容直接接GND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B14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SMB_DAT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SMBUS DAT 信号，SUS电源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A15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SUS_S3#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电源管理信号，用于指示S3状态，output，低电平有效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B15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SMB_ALERT#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SMB_ALERT#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A16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SATA0_TX+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SATA0_TX+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B16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SATA1_TX+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SATA1_TX+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A17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SATA0_TX-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SATA0_TX-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B17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SATA1_TX-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SATA1_TX-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A18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SUS_S4#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电源管理信号，用于指示S4状态，output，低电平有效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B18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SUS_STAT#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Suspend指示信号，Output，用于通知LPC 设备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A19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SATA0_RX+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SATA0_RX+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B19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SATA1_RX+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SATA1_RX+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A20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SATA0_RX-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SATA0_RX-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B20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SATA1_RX-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SATA1_RX-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A21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B21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A22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SATA2_TX+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SATA2_TX+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B22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SATA3_TX+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SATA3_TX+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A23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SATA2_TX-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SATA2_TX-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B23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SATA3_TX-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SATA3_TX-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A24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SUS_S5#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电源管理信号，用于指示S5状态，output，低电平有效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B24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PWR_OK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底板PWROK信号，用于指示底板的器件供电指示，高电平有效，不用可以悬空。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A25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SATA2_RX+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SATA2_RX+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B25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SATA3_RX+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SATA3_RX+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A26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SATA2_RX-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SATA2_RX-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B26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SATA3_RX-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SATA3_RX-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A27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BATLOW#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电池低电指示信号，INPUT，低电平有效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B27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WDT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WDT输出信号，低电平有效，不用可以悬空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A28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(S)ATA_ACT#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SATA LED指示灯信号，OUTPUT，低电平有效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B28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HDA_SDIN2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HDA_SDIN2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A29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HDA_SYNC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HDA_SYNC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B29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HDA_SDIN1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HDA_SDIN1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A30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HDA_RST#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HDA_RST#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B30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HDA_SDIN0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HDA_SDIN0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A31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B31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A32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HDA_BITCLK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HDA_BITCLK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B32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SPKR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蜂鸣器Buzzer控制信号，Output，PWM信号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A33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HDA_SDOUT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HDA_SDOUT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B33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I2C_CK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 I2C CLK 信号，上拉到EC电源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A34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BIOS_DIS0#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Strap PIN，选择核心板BIOS还是载BIOS有效，Input，低电平有效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B34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I2C_DAT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 I2C CLK 信号，上拉到EC电源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A35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THRMTRIP#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过热检测信号，Output，低有效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B35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THRM#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过热指示信号，Input，低电平有效，会使CPU降频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A36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USB6-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USB6-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B36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USB7-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USB7-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A37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USB6+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USB6+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B37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USB7+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USB7+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A38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USB_6_7_OC#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 OC功能，Input，低电平有效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B38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USB_4_5_OC#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 OC功能，Input，低电平有效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A39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USB4-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USB4-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B39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USB5-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USB5-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A40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USB4+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USB4+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B40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USB5+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USB5+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A41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B41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A42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USB2-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USB2-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B42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USB3-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USB3-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A43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USB2+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USB2+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B43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USB3+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USB3+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A44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USB_2_3_OC#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 OC功能，Input，低电平有效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B44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USB_0_1_OC#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 OC功能，Input，低电平有效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A45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USB0-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USB0-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B45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USB1-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USB1-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A46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USB0+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USB0+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B46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USB1+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USB1+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A47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VCC_RTC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RTC Battery 电源输入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B47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EXCD1_PERST#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EXCD1_PERST#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A48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EXCD0_PERST#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EXCD0_PERST#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B48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EXCD1_CPPE#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EXCD1_CPPE#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A49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EXCD0_CPPE#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EXCD0_CPPE#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B49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SYS_RESET#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用于Reset系统，Input，低电平有效，不用可以悬空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A50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LPC_SERIRQ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LPC_SERIRQ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B50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CB_RESET#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用于系统Reset平台设备，Ouput，低电平有效，不用可以悬空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A51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B51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A52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PCIE_TX5+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PCIE_TX5+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B52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PCIE_RX5+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PCIE_RX5+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A53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PCIE_TX5-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PCIE_TX5-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B53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PCIE_RX5-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PCIE_RX5-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A54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GPI0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GPI0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B54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GPO1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GPO1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A55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PCIE_TX4+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PCIE_TX4+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B55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PCIE_RX4+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PCIE_RX4+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A56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PCIE_TX4-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PCIE_TX4-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B56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PCIE_RX4-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PCIE_RX4-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A57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B57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GPO2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GPO2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A58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PCIE_TX3+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PCIE_TX3+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B58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PCIE_RX3+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PCIE_RX3+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A59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PCIE_TX3-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PCIE_TX3-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B59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PCIE_RX3-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PCIE_RX3-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A60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B60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A61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PCIE_TX2+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PCIE_TX2+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B61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PCIE_RX2+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PCIE_RX2+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A62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PCIE_TX2-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PCIE_TX2-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B62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PCIE_RX2-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PCIE_RX2-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A63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GPI1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GPI1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B63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GPO3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GPO3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A64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PCIE_TX1+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PCIE_TX1+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B64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PCIE_RX1+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PCIE_RX1+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A65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PCIE_TX1-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PCIE_TX1-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B65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PCIE_RX1-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PCIE_RX1-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A66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B66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WAKE0#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用于S3，S4状态唤醒主机，Input，低脉冲触发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A67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GPI2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GPI2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B67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WAKE1#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用于S3，S4状态唤醒主机，Input，低脉冲触发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A68 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PCIE_TX0+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PCIE_TX0+ 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B68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PCIE_RX0+ 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PCIE_RX0+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A69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PCIE_TX0-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PCIE_TX0-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B69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PCIE_RX0-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PCIE_RX0-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A70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B70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A71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LVDS_A0+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LVDS_A0+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B71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LVDS_B0+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LVDS_B0+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A72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LVDS_A0-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LVDS_A0-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B72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LVDS_B0-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LVDS_B0-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A73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LVDS_A1+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LVDS_A1+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B73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LVDS_B1+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LVDS_B1+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A74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LVDS_A1-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LVDS_A1-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B74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LVDS_B1-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LVDS_B1-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A75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LVDS_A2+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LVDS_A2+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B75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LVDS_B2+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LVDS_B2+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A76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LVDS_A2-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LVDS_A2-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B76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LVDS_B2-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LVDS_B2-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A77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LVDS_VDD_EN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 逻辑电源使能，Input，高电平有效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B77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LVDS_B3+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LVDS_B3+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A78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LVDS_A3+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LVDS_A3+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B78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LVDS_B3-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LVDS_B3-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A79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LVDS_A3-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LVDS_A3-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B79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LVDS_BKLT_EN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LVDS背光开启信号，Output，高有效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A80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B80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A81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LVDS_A_CK+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LVDS_A_CK+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B81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LVDS_B_CK+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LVDS_B_CK+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A82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LVDS_A_CK-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LVDS_A_CK-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B82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LVDS_B_CK-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LVDS_B_CK-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A83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LVDS_I2C_CK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LVDS_I2C_CK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B83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LVDS_BKLT_CTRL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LVDS背光调节信号,Output，PWM信号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A84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LVDS_I2C_DAT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LVDS_I2C_DAT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B84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VCC_5V_SBY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VCC_5V_SBY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A85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GPI3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GPI3，Input，默认高电平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B85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VCC_5V_SBY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VCC_5V_SBY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A86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B86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VCC_5V_SBY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VCC_5V_SBY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A87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eDP-HPD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eDP-HPD信号，高有效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B87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VCC_5V_SBY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VCC_5V_SBY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A88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PCIE_CLK+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PCIE_CLK+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B88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BIOS_DIS1#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Strap PIN，选择核心板BIOS还是载BIOS有效，Input，低电平有效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A89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PCIE_CLK-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PCIE_CLK-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B89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EC_PWM1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 GPIO信号，详细使用，见其他文档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A90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B90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A91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SPI_POWER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SPI_POWER， 3.3V电平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B91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EC_PWM6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 GPIO信号，详细使用，见其他文档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A92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SPI_MISO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SPI_MISO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B92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EC_PWM7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 GPIO信号，详细使用，见其他文档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A93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GPO0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GPO0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B93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A94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SPI_CLK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SPI_CLK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B94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A95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SPI_MOSI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SPI_MOSI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B95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BATT1_ECIN#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 GPIO信号，详细使用，见其他文档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A96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TPM_PP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B96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A97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TYPE10#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B97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SPI_CS#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SPI_CS#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A98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SER0_TX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核心板Uart TX信号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B98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PCIE1-4_SATA_PCIE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PCIE1-4_SATA_PCIE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A99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SER0_RX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核心板Uart RX信号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B99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SATA0-1_SATA_PCIE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SATA0-1_SATA_PCIE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A101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SER1_TX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核心板Uart TX信号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B101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FAN_PWMOUT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风扇PWM控制信号，Output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A102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SER1_RX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核心板Uart RX信号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B102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FAN_TACHIN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风扇转速信号，Input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A103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LID# 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LID 信号输入，低电平有效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B103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SLEEP#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睡眠控制信号，Input，低脉冲则触发进入睡眠动作。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A104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B104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A105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B105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A106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B106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A107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B107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A108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B108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A109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B109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A110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00B05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B110 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30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18"/>
        <w:tblW w:w="102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"/>
        <w:gridCol w:w="2012"/>
        <w:gridCol w:w="2523"/>
        <w:gridCol w:w="549"/>
        <w:gridCol w:w="1902"/>
        <w:gridCol w:w="26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084" w:type="dxa"/>
            <w:gridSpan w:val="3"/>
            <w:tcBorders>
              <w:top w:val="single" w:color="000000" w:sz="4" w:space="0"/>
              <w:left w:val="single" w:color="000000" w:sz="4" w:space="0"/>
            </w:tcBorders>
            <w:shd w:val="clear" w:color="auto" w:fill="7030A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 C Role</w:t>
            </w:r>
          </w:p>
        </w:tc>
        <w:tc>
          <w:tcPr>
            <w:tcW w:w="5121" w:type="dxa"/>
            <w:gridSpan w:val="3"/>
            <w:tcBorders>
              <w:top w:val="single" w:color="000000" w:sz="4" w:space="0"/>
              <w:left w:val="single" w:color="000000" w:sz="4" w:space="0"/>
            </w:tcBorders>
            <w:shd w:val="clear" w:color="auto" w:fill="7030A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 Role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Pin </w:t>
            </w:r>
          </w:p>
        </w:tc>
        <w:tc>
          <w:tcPr>
            <w:tcW w:w="201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Name </w:t>
            </w:r>
          </w:p>
        </w:tc>
        <w:tc>
          <w:tcPr>
            <w:tcW w:w="252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4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Pin </w:t>
            </w:r>
          </w:p>
        </w:tc>
        <w:tc>
          <w:tcPr>
            <w:tcW w:w="190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Name</w:t>
            </w:r>
          </w:p>
        </w:tc>
        <w:tc>
          <w:tcPr>
            <w:tcW w:w="267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C2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D2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C3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USB_SSRX0-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USB_SSRX0-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D3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USB_SSTX0-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USB_SSTX0-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C4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USB_SSRX0+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USB_SSRX0+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D4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USB_SSTX0+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USB_SSTX0+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D5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C6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USB_SSRX1-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USB_SSRX1-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D6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USB_SSTX1-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USB_SSTX1-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C7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USB_SSRX1+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USB_SSRX1+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D7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USB_SSTX1+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USB_SSTX1+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C8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D8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C9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USB_SSRX2-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USB_SSRX2-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D9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USB_SSTX2-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USB_SSTX2-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USB_SSRX2+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USB_SSRX2+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D10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USB_SSTX2+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USB_SSTX2+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C11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D11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C12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USB_SSRX3-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USB_SSRX3-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D12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USB_SSTX3-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USB_SSTX3-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C13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USB_SSRX3+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USB_SSRX3+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D13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USB_SSTX3+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USB_SSTX3+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C14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D14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DDI1_PAIR6+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D15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DDI1_CTRLCLK_AUX+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DDI1_CTRLCLK_AUX+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C16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DDI1_PAIR6-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D16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DDI1_CTRLDATA_AUX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DDI1_CTRLDATA_AUX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C17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RSVD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D17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EC_PS2DAT1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0000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EC_PS2DAT1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C18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RSVD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D18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EC_PS2CLK1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0000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EC_PS2CLK1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C19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PCIE_RX6+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PCIE_RX6+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D19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PCIE_TX6+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PCIE_TX6+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C20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PCIE_RX6-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PCIE_RX6-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D20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PCIE_TX6-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PCIE_TX6-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C21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D21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C22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PCIE_RX7+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PCIE_RX7+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D22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PCIE_TX7+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PCIE_TX7+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C23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PCIE_RX7-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PCIE_RX7-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D23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PCIE_TX7-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PCIE_TX7-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C24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DDI1_HPD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DDI1_HPD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D24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EC_PS2DAT0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0000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EC_PS2DAT0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C25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DDI1_PAIR4+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D25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EC_PS2CLK0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0000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EC_PS2CLK0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C26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DDI1_PAIR4-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D26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DDI1_PAIR0+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DDI1_PAIR0+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C27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RSVD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D27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DDI1_PAIR0-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DDI1_PAIR0-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C28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RSVD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D28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C29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DDI1_PAIR5+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D29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DDI1_PAIR1+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DDI1_PAIR1+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C30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DDI1_PAIR5-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D30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DDI1_PAIR1-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DDI1_PAIR1-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C31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D31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C32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DDI2_CTRLCLK_AUX+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DDI2_CTRLCLK_AUX+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D32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DDI1_PAIR2+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DDI1_PAIR2+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C33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DDI2_CTRLDATA_AUX-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DDI2_CTRLDATA_AUX-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D33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DDI1_PAIR2-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DDI1_PAIR2-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C34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DDI2_DDC_AUX_SEL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 HDMI/DP功能选择PIN，H=HDMI，L=0 （DP）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D34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DDI1_DDC_AUX_SEL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 HDMI/DP功能选择PIN，H=HDMI，L=0 （DP）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C35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RSVD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D35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C36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DDI3_CTRLCLK_AUX+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DDI3_CTRLCLK_AUX+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D36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DDI1_PAIR3+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DDI1_PAIR3+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C37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DDI3_CTRLDATA_AUX-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DDI3_CTRLDATA_AUX-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D37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DDI1_PAIR3-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DDI1_PAIR3-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C38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DDI3_DDC_AUX_SEL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 HDMI/DP功能选择PIN，H=HDMI，L=0 （DP）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D38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C39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DDI3_PAIR0+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DDI3_PAIR0+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D39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DDI2_PAIR0+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DDI2_PAIR0+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C40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DDI3_PAIR0-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DDI3_PAIR0-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D40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DDI2_PAIR0-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DDI2_PAIR0-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C41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D41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C42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DDI3_PAIR1+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DDI3_PAIR1+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D42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DDI2_PAIR1+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DDI2_PAIR1+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C43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DDI3_PAIR1-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DDI3_PAIR1-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D43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DDI2_PAIR1-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DDI2_PAIR1-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C44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DDI3_HPD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DDI3_HPD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D44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DDI2_HPD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DDI2_HPD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C45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RSVD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D45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C46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DDI3_PAIR2+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DDI3_PAIR2+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D46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DDI2_PAIR2+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DDI2_PAIR2+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C47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DDI3_PAIR2-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DDI3_PAIR2-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D47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DDI2_PAIR2-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DDI2_PAIR2-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C48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RSVD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D48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C49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DDI3_PAIR3+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DDI3_PAIR3+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D49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DDI2_PAIR3+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DDI2_PAIR3+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C50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DDI3_PAIR3-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DDI3_PAIR3-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D50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DDI2_PAIR3-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DDI2_PAIR3-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C51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D51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C52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PEG_RX0+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PEG_RX0+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D52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PEG_TX0+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PEG_TX0+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C53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PEG_RX0-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PEG_RX0-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D53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PEG_TX0-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PEG_TX0-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C54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TYPE0#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D54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COM_PEG_RSV#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PEG总线Lane 反向功能选择，Input，默认正向，低电平反向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C55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PEG_RX1+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PEG_RX1+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D55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C56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PEG_RX1-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PEG_RX1-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D56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C57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TYPE1#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D57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TYPE2#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C58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PEG_RX2+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PEG_RX2+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D58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PEG_TX2+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PEG_TX2+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C59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PEG_RX2-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PEG_RX2-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D59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PEG_TX2-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PEG_TX2-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C60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GND (fixed)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D60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C61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PEG_RX3+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PEG_RX3+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D61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PEG_TX3+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PEG_TX3+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C62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PEG_RX3-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PEG_RX3-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D62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PEG_TX3-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PEG_TX3-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C63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RSVD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D63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C64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RSVD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D64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C65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PEG_RX4+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PEG_RX4+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D65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PEG_TX4+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PEG_TX4+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C66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PEG_RX4-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PEG_RX4-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D66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PEG_TX4-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PEG_TX4-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C67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RSVD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RSVD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D67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C68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PEG_RX5+ 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PEG_RX5+ 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D68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PEG_TX5+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PEG_TX5+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C69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PEG_RX5-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PEG_RX5-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D69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PEG_TX5-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PEG_TX5-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C70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D70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C71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PEG_RX6+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PEG_RX6+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D71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PEG_TX6+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PEG_TX6+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C72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PEG_RX6-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PEG_RX6-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D72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PEG_TX6-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PEG_TX6-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C73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D73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C74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PEG_RX7+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PEG_RX7+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D74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PEG_TX7+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PEG_TX7+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C75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PEG_RX7-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PEG_RX7-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D75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PEG_TX7-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PEG_TX7-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C76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D76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C77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D77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C78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PEG_RX8+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PEG_RX8+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D78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PEG_TX8+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PEG_TX8+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C79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PEG_RX8-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PEG_RX8-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D79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PEG_TX8-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PEG_TX8-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C80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D80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C81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PEG_RX9+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PEG_RX9+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D81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PEG_TX9+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PEG_TX9+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C82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PEG_RX9-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PEG_RX9-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D82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PEG_TX9-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PEG_TX9-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C83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D83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C84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D84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C85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PEG_RX10+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PEG_RX10+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D85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PEG_TX10+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PEG_TX10+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C86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PEG_RX10-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PEG_RX10-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D86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PEG_TX10-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PEG_TX10-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C87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D87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C88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PEG_RX11+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PEG_RX11+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D88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PEG_TX11+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PEG_TX11+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C89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PEG_RX11-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PEG_RX11-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D89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PEG_TX11-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PEG_TX11-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C90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D90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C91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PEG_RX12+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PEG_RX12+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D91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PEG_TX12+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PEG_TX12+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C92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PEG_RX12-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PEG_RX12-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D92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PEG_TX12-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PEG_TX12-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C93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D93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C94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PEG_RX13+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PEG_RX13+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D94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PEG_TX13+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PEG_TX13+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C95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PEG_RX13-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PEG_RX13-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D95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PEG_TX13-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PEG_TX13-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C96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D96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C97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D97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RSVD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C98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PEG_RX14+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PEG_RX14+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D98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PEG_TX14+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PEG_TX14+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C99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PEG_RX14-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PEG_RX14-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D99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PEG_TX14-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PEG_TX14-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C100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D100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C101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PEG_RX15+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PEG_RX15+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D101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PEG_TX15+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PEG_TX15+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C102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PEG_RX15-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PEG_RX15-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D102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PEG_TX15-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PEG_TX15-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C103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D103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C104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D104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C105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D105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C106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D106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C107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D107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C108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D108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C109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D109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VCC_12V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C110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D110 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00B0F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GND (fixed)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结构信息</w:t>
      </w: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核心板连接器确认：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BTB Socket 220PIN 0.5mm间距 高度=5mm或者高度=8mm SMT receptacle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Sources for the individual 220-pin receptacle are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Tyco Electronics 3-6318490-6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highlight w:val="green"/>
          <w:lang w:val="en-US" w:eastAsia="zh-CN"/>
        </w:rPr>
        <w:t>Foxconn QT012206-1031-2H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ept19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 equivalent  0.5 mm pitch Free Height 220 pin 4H Receptacle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Sources for the combined 440-pin receptacle are: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Tyco Electronics  3-1827231-6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Foxconn  QT012206-1041-3H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ept19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 equivalent  0.5mm pitch Free Height 440 pin 4H Receptacle</w:t>
      </w: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载板连接器确认：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BTB Socket 220PIN 0.5mm间距 高度=5mm或者高度=8mm SMT plug 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549525" cy="1677035"/>
            <wp:effectExtent l="0" t="0" r="3175" b="184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167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①5mm高度BTB 连接器：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推荐Foxconn QT002206-2131-3H    H=5mm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②8mm 高度BTB 连接器：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推荐Foxconn QT002206-4141-3H   H=8mm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02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Neue-BoldCon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HelveticaNeue-Condense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Narrow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M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98406959">
    <w:nsid w:val="5F45C12F"/>
    <w:multiLevelType w:val="singleLevel"/>
    <w:tmpl w:val="5F45C12F"/>
    <w:lvl w:ilvl="0" w:tentative="1">
      <w:start w:val="1"/>
      <w:numFmt w:val="chineseCounting"/>
      <w:suff w:val="nothing"/>
      <w:lvlText w:val="%1．"/>
      <w:lvlJc w:val="left"/>
    </w:lvl>
  </w:abstractNum>
  <w:num w:numId="1">
    <w:abstractNumId w:val="15984069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3B"/>
    <w:rsid w:val="000476D0"/>
    <w:rsid w:val="00161FB0"/>
    <w:rsid w:val="002300BD"/>
    <w:rsid w:val="00246E8C"/>
    <w:rsid w:val="00274B63"/>
    <w:rsid w:val="002F2850"/>
    <w:rsid w:val="0032365E"/>
    <w:rsid w:val="00340138"/>
    <w:rsid w:val="00514D35"/>
    <w:rsid w:val="006161AE"/>
    <w:rsid w:val="008E2785"/>
    <w:rsid w:val="00AF617E"/>
    <w:rsid w:val="00B40E5E"/>
    <w:rsid w:val="00BC1C4D"/>
    <w:rsid w:val="00BE527D"/>
    <w:rsid w:val="00D03C8C"/>
    <w:rsid w:val="00D3503B"/>
    <w:rsid w:val="00D41169"/>
    <w:rsid w:val="00DA7F2D"/>
    <w:rsid w:val="00EF6F8F"/>
    <w:rsid w:val="00F261A0"/>
    <w:rsid w:val="00FE50C7"/>
    <w:rsid w:val="01D12A96"/>
    <w:rsid w:val="026271D5"/>
    <w:rsid w:val="03190F02"/>
    <w:rsid w:val="07B54702"/>
    <w:rsid w:val="09565462"/>
    <w:rsid w:val="09EB26E5"/>
    <w:rsid w:val="0CF24BA8"/>
    <w:rsid w:val="0FB06237"/>
    <w:rsid w:val="107B2B31"/>
    <w:rsid w:val="115173F9"/>
    <w:rsid w:val="125E6AAA"/>
    <w:rsid w:val="16EE483F"/>
    <w:rsid w:val="1ACC0F9F"/>
    <w:rsid w:val="20393424"/>
    <w:rsid w:val="204859B5"/>
    <w:rsid w:val="20DF3D7D"/>
    <w:rsid w:val="24512238"/>
    <w:rsid w:val="250A0E41"/>
    <w:rsid w:val="291F54E8"/>
    <w:rsid w:val="2C3F3FC3"/>
    <w:rsid w:val="2EDA741E"/>
    <w:rsid w:val="32044242"/>
    <w:rsid w:val="33063F4F"/>
    <w:rsid w:val="361B0A31"/>
    <w:rsid w:val="3D8950FC"/>
    <w:rsid w:val="44BE328A"/>
    <w:rsid w:val="4A66057F"/>
    <w:rsid w:val="4AE61F2E"/>
    <w:rsid w:val="4B89018B"/>
    <w:rsid w:val="4E2420A3"/>
    <w:rsid w:val="514F4F91"/>
    <w:rsid w:val="526B2948"/>
    <w:rsid w:val="554F1F79"/>
    <w:rsid w:val="55E964BB"/>
    <w:rsid w:val="5B2E48A2"/>
    <w:rsid w:val="5CB11122"/>
    <w:rsid w:val="5FBE449C"/>
    <w:rsid w:val="5FC54EA1"/>
    <w:rsid w:val="605E3AAF"/>
    <w:rsid w:val="65BF4BCA"/>
    <w:rsid w:val="710D159A"/>
    <w:rsid w:val="73DC612B"/>
    <w:rsid w:val="752566CA"/>
    <w:rsid w:val="76AB006C"/>
    <w:rsid w:val="77A61F0E"/>
    <w:rsid w:val="78A85C24"/>
    <w:rsid w:val="7BD727DF"/>
    <w:rsid w:val="7F9408E8"/>
    <w:rsid w:val="7FBB721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7">
    <w:name w:val="Default Paragraph Font"/>
    <w:unhideWhenUsed/>
    <w:qFormat/>
    <w:uiPriority w:val="1"/>
  </w:style>
  <w:style w:type="table" w:default="1" w:styleId="1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qFormat/>
    <w:uiPriority w:val="0"/>
    <w:pPr>
      <w:ind w:left="2520" w:leftChars="1200"/>
    </w:pPr>
  </w:style>
  <w:style w:type="paragraph" w:styleId="6">
    <w:name w:val="toc 5"/>
    <w:basedOn w:val="1"/>
    <w:next w:val="1"/>
    <w:qFormat/>
    <w:uiPriority w:val="0"/>
    <w:pPr>
      <w:ind w:left="1680" w:leftChars="800"/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toc 8"/>
    <w:basedOn w:val="1"/>
    <w:next w:val="1"/>
    <w:qFormat/>
    <w:uiPriority w:val="0"/>
    <w:pPr>
      <w:ind w:left="2940" w:leftChars="1400"/>
    </w:pPr>
  </w:style>
  <w:style w:type="paragraph" w:styleId="9">
    <w:name w:val="Balloon Text"/>
    <w:basedOn w:val="1"/>
    <w:link w:val="30"/>
    <w:qFormat/>
    <w:uiPriority w:val="0"/>
    <w:rPr>
      <w:sz w:val="18"/>
      <w:szCs w:val="18"/>
    </w:rPr>
  </w:style>
  <w:style w:type="paragraph" w:styleId="10">
    <w:name w:val="footer"/>
    <w:basedOn w:val="1"/>
    <w:link w:val="2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toc 4"/>
    <w:basedOn w:val="1"/>
    <w:next w:val="1"/>
    <w:qFormat/>
    <w:uiPriority w:val="0"/>
    <w:pPr>
      <w:ind w:left="1260" w:leftChars="600"/>
    </w:pPr>
  </w:style>
  <w:style w:type="paragraph" w:styleId="14">
    <w:name w:val="toc 6"/>
    <w:basedOn w:val="1"/>
    <w:next w:val="1"/>
    <w:qFormat/>
    <w:uiPriority w:val="0"/>
    <w:pPr>
      <w:ind w:left="2100" w:leftChars="1000"/>
    </w:p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toc 9"/>
    <w:basedOn w:val="1"/>
    <w:next w:val="1"/>
    <w:qFormat/>
    <w:uiPriority w:val="0"/>
    <w:pPr>
      <w:ind w:left="3360" w:leftChars="1600"/>
    </w:p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font41"/>
    <w:basedOn w:val="17"/>
    <w:qFormat/>
    <w:uiPriority w:val="0"/>
    <w:rPr>
      <w:rFonts w:hint="default" w:ascii="Times New Roman" w:hAnsi="Times New Roman" w:cs="Times New Roman"/>
      <w:color w:val="000000"/>
      <w:sz w:val="40"/>
      <w:szCs w:val="40"/>
      <w:u w:val="none"/>
    </w:rPr>
  </w:style>
  <w:style w:type="character" w:customStyle="1" w:styleId="21">
    <w:name w:val="font01"/>
    <w:basedOn w:val="17"/>
    <w:qFormat/>
    <w:uiPriority w:val="0"/>
    <w:rPr>
      <w:rFonts w:hint="eastAsia" w:ascii="宋体" w:hAnsi="宋体" w:eastAsia="宋体" w:cs="宋体"/>
      <w:color w:val="000000"/>
      <w:sz w:val="40"/>
      <w:szCs w:val="40"/>
      <w:u w:val="none"/>
    </w:rPr>
  </w:style>
  <w:style w:type="character" w:customStyle="1" w:styleId="22">
    <w:name w:val="font31"/>
    <w:basedOn w:val="1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3">
    <w:name w:val="font11"/>
    <w:basedOn w:val="17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24">
    <w:name w:val="font21"/>
    <w:basedOn w:val="17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character" w:customStyle="1" w:styleId="25">
    <w:name w:val="font51"/>
    <w:basedOn w:val="17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26">
    <w:name w:val="fontstyle01"/>
    <w:basedOn w:val="17"/>
    <w:qFormat/>
    <w:uiPriority w:val="0"/>
    <w:rPr>
      <w:rFonts w:ascii="HelveticaNeue-BoldCond" w:hAnsi="HelveticaNeue-BoldCond" w:eastAsia="HelveticaNeue-BoldCond" w:cs="HelveticaNeue-BoldCond"/>
      <w:b/>
      <w:color w:val="231F20"/>
      <w:sz w:val="16"/>
      <w:szCs w:val="16"/>
    </w:rPr>
  </w:style>
  <w:style w:type="character" w:customStyle="1" w:styleId="27">
    <w:name w:val="fontstyle11"/>
    <w:basedOn w:val="17"/>
    <w:qFormat/>
    <w:uiPriority w:val="0"/>
    <w:rPr>
      <w:rFonts w:ascii="HelveticaNeue-Condensed" w:hAnsi="HelveticaNeue-Condensed" w:eastAsia="HelveticaNeue-Condensed" w:cs="HelveticaNeue-Condensed"/>
      <w:color w:val="231F20"/>
      <w:sz w:val="12"/>
      <w:szCs w:val="12"/>
    </w:rPr>
  </w:style>
  <w:style w:type="character" w:customStyle="1" w:styleId="28">
    <w:name w:val="页眉 Char"/>
    <w:basedOn w:val="17"/>
    <w:link w:val="11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9">
    <w:name w:val="页脚 Char"/>
    <w:basedOn w:val="17"/>
    <w:link w:val="10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0">
    <w:name w:val="批注框文本 Char"/>
    <w:basedOn w:val="17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08FD9E1-A050-4872-8FDB-E7E205B855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167</Words>
  <Characters>953</Characters>
  <Lines>7</Lines>
  <Paragraphs>2</Paragraphs>
  <ScaleCrop>false</ScaleCrop>
  <LinksUpToDate>false</LinksUpToDate>
  <CharactersWithSpaces>1118</CharactersWithSpaces>
  <Application>WPS Office_10.1.0.5603_F1E327BC-269C-435d-A152-05C5408002CA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2020-08-26T04:18:41Z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