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eastAsia="zh-CN"/>
        </w:rPr>
        <w:t>数据库系统简介</w:t>
      </w:r>
    </w:p>
    <w:p>
      <w:pPr>
        <w:pStyle w:val="3"/>
      </w:pPr>
      <w:r>
        <w:rPr>
          <w:rFonts w:hint="eastAsia"/>
          <w:lang w:val="en-US" w:eastAsia="zh-CN"/>
        </w:rPr>
        <w:t xml:space="preserve"> 数据库系统的目标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为了解决文件系统中存储组织信息的弊端：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数据的冗余和不一致</w:t>
      </w:r>
      <w:r>
        <w:rPr>
          <w:rFonts w:hint="eastAsia"/>
          <w:lang w:val="en-US" w:eastAsia="zh-CN"/>
        </w:rPr>
        <w:t>：相同的信息可能在不同的几个地方（文件）重复存储，导致数据冗余；相同信息存储在不同文件时，当修改其中一个文件的该信息，可能导致其他文件的该信息未被修改，导致数据不一致。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数据访问困难</w:t>
      </w:r>
      <w:r>
        <w:rPr>
          <w:rFonts w:hint="eastAsia"/>
          <w:lang w:val="en-US" w:eastAsia="zh-CN"/>
        </w:rPr>
        <w:t>：每次检索特定需求的某些数据时，需要每次重新编写程序对不同文件进行检索。因此我们需要开发出通用的、能对变化需要作出快速反应的检索系统。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数据孤立</w:t>
      </w:r>
      <w:r>
        <w:rPr>
          <w:rFonts w:hint="eastAsia"/>
          <w:lang w:val="en-US" w:eastAsia="zh-CN"/>
        </w:rPr>
        <w:t>：由于数据分散在不同文件，而文件又存在不同的格式，因此需要编写新程序来检索文件中的适当的数据非常麻烦。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完整性问题</w:t>
      </w:r>
      <w:r>
        <w:rPr>
          <w:rFonts w:hint="eastAsia"/>
          <w:lang w:val="en-US" w:eastAsia="zh-CN"/>
        </w:rPr>
        <w:t>：增加、修改、删除数据的约束相当复杂麻烦，尤其是约束涉及多个文件时。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原子性问题</w:t>
      </w:r>
      <w:r>
        <w:rPr>
          <w:rFonts w:hint="eastAsia"/>
          <w:lang w:val="en-US" w:eastAsia="zh-CN"/>
        </w:rPr>
        <w:t>：传统的文件系统很难做到。原子操作例如：A系统转账500元到B系统时，A余额减去500元时B系统还没来得急增加500元。 A减少500元与B增加500元为一个原子操作，要么都发生，要么都还原。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并发访问异常</w:t>
      </w:r>
      <w:r>
        <w:rPr>
          <w:rFonts w:hint="eastAsia"/>
          <w:lang w:val="en-US" w:eastAsia="zh-CN"/>
        </w:rPr>
        <w:t>：A系统余额10000元， 两个人同时取出，一个人取出500，一个人取出400，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他们同时读到数据是10000元，取出钱后，导致一个为9500元。，另一个为9600元元，写入系统则出现余额9500或者9600元（正确为9100元）。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安全性</w:t>
      </w:r>
      <w:r>
        <w:rPr>
          <w:rFonts w:hint="eastAsia"/>
          <w:lang w:val="en-US" w:eastAsia="zh-CN"/>
        </w:rPr>
        <w:t>：如限制应用程序对某些文件的数据访问比较困难。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关系数据库的构成</w:t>
      </w:r>
      <w:r>
        <w:rPr>
          <w:rFonts w:hint="eastAsia"/>
          <w:lang w:val="en-US" w:eastAsia="zh-CN"/>
        </w:rPr>
        <w:t>：由表的集合组成，每个表都具有唯一的名字。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为什么叫关系数据库</w:t>
      </w:r>
      <w:r>
        <w:rPr>
          <w:rFonts w:hint="eastAsia"/>
          <w:lang w:val="en-US" w:eastAsia="zh-CN"/>
        </w:rPr>
        <w:t>：表中的一行代表了一组值的关系，表的概念与数学的关系密切相关，因此叫关系数据模型。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关系</w:t>
      </w:r>
      <w:r>
        <w:rPr>
          <w:rFonts w:hint="eastAsia"/>
          <w:lang w:val="en-US" w:eastAsia="zh-CN"/>
        </w:rPr>
        <w:t>用来指代</w:t>
      </w:r>
      <w:r>
        <w:rPr>
          <w:rFonts w:hint="eastAsia"/>
          <w:color w:val="FF0000"/>
          <w:lang w:val="en-US" w:eastAsia="zh-CN"/>
        </w:rPr>
        <w:t>表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元组</w:t>
      </w:r>
      <w:r>
        <w:rPr>
          <w:rFonts w:hint="eastAsia"/>
          <w:lang w:val="en-US" w:eastAsia="zh-CN"/>
        </w:rPr>
        <w:t>用来指代</w:t>
      </w:r>
      <w:r>
        <w:rPr>
          <w:rFonts w:hint="eastAsia"/>
          <w:color w:val="FF0000"/>
          <w:lang w:val="en-US" w:eastAsia="zh-CN"/>
        </w:rPr>
        <w:t>行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用来指代</w:t>
      </w:r>
      <w:r>
        <w:rPr>
          <w:rFonts w:hint="eastAsia"/>
          <w:color w:val="FF0000"/>
          <w:lang w:val="en-US" w:eastAsia="zh-CN"/>
        </w:rPr>
        <w:t>列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属性的域</w:t>
      </w:r>
      <w:r>
        <w:rPr>
          <w:rFonts w:hint="eastAsia"/>
          <w:lang w:val="en-US" w:eastAsia="zh-CN"/>
        </w:rPr>
        <w:t>表示属性的取值范围。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超键(surper key)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在关系中能唯一标识元组的属性集</w:t>
      </w:r>
      <w:r>
        <w:rPr>
          <w:rFonts w:hint="eastAsia"/>
          <w:lang w:val="en-US" w:eastAsia="zh-CN"/>
        </w:rPr>
        <w:t>称为关系模式的超键（只要有一个键唯一，再随便组其他的键，合起来叫主键）。如（学号）、（学号，姓名）、（身份证号，性别）都属于超键。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候选键(candidate key)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不含有多余属性的超键</w:t>
      </w:r>
      <w:r>
        <w:rPr>
          <w:rFonts w:hint="eastAsia"/>
          <w:lang w:val="en-US" w:eastAsia="zh-CN"/>
        </w:rPr>
        <w:t>称为候选键，候选键属于超键，它是最小的超键，就是说如果再去掉候选键中的任何一个属性它就不再是超键了。 如（学号，姓名）由于去掉（姓名），（学号）还能表示超键， 因此（姓名）属于多余属性，则（学号，姓名）不属于候选键。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主键(primary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关系型数据库中的一条记录中有若干个属性，若其中某一个属性集(注意是集)能唯一标识一条记录，该属性组就可以成为一个主键 （在超键选取一个作为主键，如果有多个字段的叫为联合主键）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主键的作用</w:t>
      </w:r>
      <w:r>
        <w:rPr>
          <w:rFonts w:hint="eastAsia"/>
          <w:lang w:val="en-US" w:eastAsia="zh-CN"/>
        </w:rPr>
        <w:t>：1. 惟一地标识一行。2. 作为一个可以被外键有效引用的对象。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外键(foreign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如果关系模式R1中的某属性集不是R1的主键，而是另一个关系R2的主键则该属性集是关系模式R1的外键， R1为外键的主表，R2为外键的子表。如学生表中的外键是(教师编号)。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外键的作用</w:t>
      </w:r>
      <w:r>
        <w:rPr>
          <w:rFonts w:hint="eastAsia"/>
          <w:lang w:val="en-US" w:eastAsia="zh-CN"/>
        </w:rPr>
        <w:t>：保持数据的一致性、完整性。 如何保证：例如</w:t>
      </w:r>
      <w:r>
        <w:rPr>
          <w:rFonts w:hint="eastAsia"/>
          <w:color w:val="FF0000"/>
          <w:lang w:val="en-US" w:eastAsia="zh-CN"/>
        </w:rPr>
        <w:t>禁止在子表中插入一条在主表中不存在的数据；或者禁止在先删除主表的数据，导致子表该数据在主表中找不到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外键的使用规范</w:t>
      </w:r>
      <w:r>
        <w:rPr>
          <w:rFonts w:hint="eastAsia"/>
          <w:lang w:val="en-US" w:eastAsia="zh-CN"/>
        </w:rPr>
        <w:t>：1.外键必须是主表的唯一键。2.主表子表字段类型一致。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学生（学号，姓名，性别，身份证号，教师编号）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教师（教师编号，姓名，工资）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唯一键(unique)</w:t>
      </w: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主键与唯一键区别：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·同一张表只能有一个主键，但能有多个唯一约束；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·主键字段值不能为NULL，唯一约束字段值可以为NULL；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·主键字段可以做为其他表的外键，唯一约束字段不可以做为其他表的外键；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·SQLServer默认为主键字段创建聚集索引，为唯一约束字段创建非聚集索引；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SQL：结构化查询语言(Structured Query Language)，是一种关系型数据库查询语言，不仅具有查询，还支持定义数据结构、修改数据库中数据及安全约束性等。</w:t>
      </w:r>
    </w:p>
    <w:p>
      <w:pPr>
        <w:bidi w:val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SQL语句对大小写字母不敏感。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数据定义语言(DDL)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主键约束建立：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testtable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(name </w:t>
      </w:r>
      <w:r>
        <w:rPr>
          <w:rFonts w:hint="eastAsia"/>
          <w:color w:val="FF0000"/>
          <w:lang w:val="en-US" w:eastAsia="zh-CN"/>
        </w:rPr>
        <w:t>varchar(20)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color w:val="FF0000"/>
          <w:lang w:val="en-US" w:eastAsia="zh-CN"/>
        </w:rPr>
        <w:t>primary key (name)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外键约束建立：</w:t>
      </w:r>
    </w:p>
    <w:p>
      <w:pPr>
        <w:numPr>
          <w:ilvl w:val="0"/>
          <w:numId w:val="4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先建立主表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create table</w:t>
      </w:r>
      <w:r>
        <w:rPr>
          <w:rFonts w:hint="eastAsia" w:eastAsia="宋体"/>
          <w:lang w:val="en-US" w:eastAsia="zh-CN"/>
        </w:rPr>
        <w:t xml:space="preserve"> table1 (id numeric(12,2), name1 varchar(20), age numeric(12,2), </w:t>
      </w:r>
      <w:r>
        <w:rPr>
          <w:rFonts w:hint="eastAsia" w:eastAsia="宋体"/>
          <w:color w:val="FF0000"/>
          <w:lang w:val="en-US" w:eastAsia="zh-CN"/>
        </w:rPr>
        <w:t>PRIMARY key</w:t>
      </w:r>
      <w:r>
        <w:rPr>
          <w:rFonts w:hint="eastAsia" w:eastAsia="宋体"/>
          <w:lang w:val="en-US" w:eastAsia="zh-CN"/>
        </w:rPr>
        <w:t xml:space="preserve">(id), </w:t>
      </w:r>
      <w:r>
        <w:rPr>
          <w:rFonts w:hint="eastAsia" w:eastAsia="宋体"/>
          <w:color w:val="FF0000"/>
          <w:lang w:val="en-US" w:eastAsia="zh-CN"/>
        </w:rPr>
        <w:t>UNIQUE</w:t>
      </w:r>
      <w:r>
        <w:rPr>
          <w:rFonts w:hint="eastAsia" w:eastAsia="宋体"/>
          <w:lang w:val="en-US" w:eastAsia="zh-CN"/>
        </w:rPr>
        <w:t>(name1))</w:t>
      </w:r>
    </w:p>
    <w:p>
      <w:pPr>
        <w:numPr>
          <w:ilvl w:val="0"/>
          <w:numId w:val="4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在建立从表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create table</w:t>
      </w:r>
      <w:r>
        <w:rPr>
          <w:rFonts w:hint="eastAsia" w:eastAsia="宋体"/>
          <w:lang w:val="en-US" w:eastAsia="zh-CN"/>
        </w:rPr>
        <w:t xml:space="preserve"> table2 (id numeric(12,2), name2 varchar(20), age numeric(12,2), </w:t>
      </w:r>
      <w:r>
        <w:rPr>
          <w:rFonts w:hint="eastAsia" w:eastAsia="宋体"/>
          <w:color w:val="FF0000"/>
          <w:lang w:val="en-US" w:eastAsia="zh-CN"/>
        </w:rPr>
        <w:t>PRIMARY key</w:t>
      </w:r>
      <w:r>
        <w:rPr>
          <w:rFonts w:hint="eastAsia" w:eastAsia="宋体"/>
          <w:lang w:val="en-US" w:eastAsia="zh-CN"/>
        </w:rPr>
        <w:t xml:space="preserve">(name2), </w:t>
      </w:r>
      <w:r>
        <w:rPr>
          <w:rFonts w:hint="eastAsia" w:eastAsia="宋体"/>
          <w:color w:val="FF0000"/>
          <w:lang w:val="en-US" w:eastAsia="zh-CN"/>
        </w:rPr>
        <w:t>foreign key</w:t>
      </w:r>
      <w:r>
        <w:rPr>
          <w:rFonts w:hint="eastAsia" w:eastAsia="宋体"/>
          <w:lang w:val="en-US" w:eastAsia="zh-CN"/>
        </w:rPr>
        <w:t xml:space="preserve">(name2) </w:t>
      </w:r>
      <w:r>
        <w:rPr>
          <w:rFonts w:hint="eastAsia" w:eastAsia="宋体"/>
          <w:color w:val="FF0000"/>
          <w:lang w:val="en-US" w:eastAsia="zh-CN"/>
        </w:rPr>
        <w:t xml:space="preserve">references </w:t>
      </w:r>
      <w:r>
        <w:rPr>
          <w:rFonts w:hint="eastAsia" w:eastAsia="宋体"/>
          <w:lang w:val="en-US" w:eastAsia="zh-CN"/>
        </w:rPr>
        <w:t>table1(name1))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唯一约束建立：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testtable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(name </w:t>
      </w:r>
      <w:r>
        <w:rPr>
          <w:rFonts w:hint="eastAsia"/>
          <w:color w:val="FF0000"/>
          <w:lang w:val="en-US" w:eastAsia="zh-CN"/>
        </w:rPr>
        <w:t>varchar(20)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 w:eastAsia="宋体"/>
          <w:color w:val="FF0000"/>
          <w:lang w:val="en-US" w:eastAsia="zh-CN"/>
        </w:rPr>
        <w:t>UNIQUE</w:t>
      </w:r>
      <w:r>
        <w:rPr>
          <w:rFonts w:hint="eastAsia"/>
          <w:color w:val="FF0000"/>
          <w:lang w:val="en-US" w:eastAsia="zh-CN"/>
        </w:rPr>
        <w:t xml:space="preserve"> (name)</w:t>
      </w:r>
      <w:r>
        <w:rPr>
          <w:rFonts w:hint="eastAsia"/>
          <w:lang w:val="en-US" w:eastAsia="zh-CN"/>
        </w:rPr>
        <w:t>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添加一列：</w:t>
      </w:r>
      <w:r>
        <w:rPr>
          <w:rFonts w:hint="eastAsia"/>
          <w:color w:val="FF0000"/>
          <w:lang w:val="en-US" w:eastAsia="zh-CN"/>
        </w:rPr>
        <w:t>alter table</w:t>
      </w:r>
      <w:r>
        <w:rPr>
          <w:rFonts w:hint="eastAsia"/>
          <w:lang w:val="en-US" w:eastAsia="zh-CN"/>
        </w:rPr>
        <w:t xml:space="preserve"> testtable </w:t>
      </w:r>
      <w:r>
        <w:rPr>
          <w:rFonts w:hint="eastAsia"/>
          <w:color w:val="FF0000"/>
          <w:lang w:val="en-US" w:eastAsia="zh-CN"/>
        </w:rPr>
        <w:t>add</w:t>
      </w:r>
      <w:r>
        <w:rPr>
          <w:rFonts w:hint="eastAsia"/>
          <w:lang w:val="en-US" w:eastAsia="zh-CN"/>
        </w:rPr>
        <w:t xml:space="preserve"> name </w:t>
      </w:r>
      <w:r>
        <w:rPr>
          <w:rFonts w:hint="eastAsia"/>
          <w:color w:val="FF0000"/>
          <w:lang w:val="en-US" w:eastAsia="zh-CN"/>
        </w:rPr>
        <w:t>varchar(10)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 table</w:t>
      </w:r>
      <w:r>
        <w:rPr>
          <w:rFonts w:hint="eastAsia"/>
          <w:lang w:val="en-US" w:eastAsia="zh-CN"/>
        </w:rPr>
        <w:t xml:space="preserve"> table_name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数据操纵语言(DML)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视图(VIEW)也被称作虚表，即虚拟的表，是一组数据的逻辑表示,其本质是对应于一条SELECT语句，结果集被赋予一个名字，即视图名字。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视图本身并不包含任何数据，它只包含映射到基表的一个查询语句，当基表数据发生变化，视图数据也随之变化，这样称为</w:t>
      </w:r>
      <w:r>
        <w:rPr>
          <w:rFonts w:hint="eastAsia"/>
          <w:color w:val="FF0000"/>
          <w:lang w:val="en-US" w:eastAsia="zh-CN"/>
        </w:rPr>
        <w:t>物化视图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视图的作用</w:t>
      </w:r>
      <w:r>
        <w:rPr>
          <w:rFonts w:hint="eastAsia"/>
          <w:lang w:val="en-US" w:eastAsia="zh-CN"/>
        </w:rPr>
        <w:t>：1、简化复杂查询。2、对基表起到隐藏和保护作用。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创建视图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v_emp_10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AS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empno, ename, sal, deptno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emp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deptno = 10;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查询视图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此时视图的列名，和创建视图时的列名一致，不一定是原列名：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id, name, salary FROM v_emp_10; 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存储过程和函数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存储过程和函数都是经过编译存储在数据库中的SQL语句集合。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color w:val="FF0000"/>
          <w:lang w:val="en-US" w:eastAsia="zh-CN"/>
        </w:rPr>
        <w:t>存储过程优点</w:t>
      </w:r>
      <w:r>
        <w:rPr>
          <w:rFonts w:hint="eastAsia" w:eastAsia="黑体"/>
          <w:lang w:val="en-US" w:eastAsia="zh-CN"/>
        </w:rPr>
        <w:t>：1、性能上比单条单条的执行SQL速度要快(性能)。2、简单复杂化操作(简单)。3、减少对基础数据的访问(安全)。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存储过程与存储函数区别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函数必须有return, 而过程没有return。</w:t>
      </w:r>
    </w:p>
    <w:p>
      <w:pPr>
        <w:numPr>
          <w:ilvl w:val="0"/>
          <w:numId w:val="5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函数入参只能是IN，而过程可以是IN、OUT、INOUT。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Mysql数据库管理系统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Mysql是一款关系型数据库关系系统。基于C/S网络模型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MariaDB是发展最快的MySQL分支版本。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Mysql与mriadb的区别：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Mysql监听端口号为3306。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查询服务启动: netstat -nlp 3306端口是否被使用。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启动：systemctl start mariadb。  开启启动：systemctl enable mariadb。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 -uroot -p   //root为连接数据库的用户，p为要输入连接数据库的密码。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数据库操作相关命令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显示已有数据库：show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test1;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删除数据库：drop database test1;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使用数据库：use test1;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表命令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显示当前数据库的表：show tables;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查看某个表描述：describe tablename;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查看创建表的DDL语句：show create table tablename \G;  //\G表示按字段显示排列。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显示已有存储过程：show procedure status;</w:t>
      </w:r>
    </w:p>
    <w:p>
      <w:pPr>
        <w:rPr>
          <w:rFonts w:hint="eastAsia" w:eastAsia="黑体"/>
          <w:color w:val="00B050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约定mysql中的结束符合：delimiter //    </w:t>
      </w:r>
      <w:r>
        <w:rPr>
          <w:rFonts w:hint="eastAsia" w:eastAsia="黑体"/>
          <w:color w:val="00B050"/>
          <w:lang w:val="en-US" w:eastAsia="zh-CN"/>
        </w:rPr>
        <w:t>//使用//作为语句结束符(默认为;)。可以使用除\以外所有符号。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创建存储过程：</w:t>
      </w:r>
    </w:p>
    <w:p>
      <w:pPr>
        <w:ind w:firstLine="420" w:firstLineChars="0"/>
        <w:rPr>
          <w:rFonts w:hint="eastAsia" w:eastAsia="黑体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调用存储过程：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删除存储过程：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92EEB"/>
    <w:multiLevelType w:val="singleLevel"/>
    <w:tmpl w:val="A6492E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4F2FEA"/>
    <w:multiLevelType w:val="singleLevel"/>
    <w:tmpl w:val="CE4F2F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D8B5C3"/>
    <w:multiLevelType w:val="multilevel"/>
    <w:tmpl w:val="D5D8B5C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E80B3D95"/>
    <w:multiLevelType w:val="singleLevel"/>
    <w:tmpl w:val="E80B3D9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2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9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0522385"/>
    <w:rsid w:val="00695E1E"/>
    <w:rsid w:val="009050FF"/>
    <w:rsid w:val="00C77BCB"/>
    <w:rsid w:val="01126B28"/>
    <w:rsid w:val="02551B49"/>
    <w:rsid w:val="02DB59F1"/>
    <w:rsid w:val="03A44B2F"/>
    <w:rsid w:val="043F12AA"/>
    <w:rsid w:val="05D95A9A"/>
    <w:rsid w:val="05FE69AD"/>
    <w:rsid w:val="0694488B"/>
    <w:rsid w:val="07161F6C"/>
    <w:rsid w:val="072307DD"/>
    <w:rsid w:val="07336C4B"/>
    <w:rsid w:val="075A19A0"/>
    <w:rsid w:val="082D7C18"/>
    <w:rsid w:val="091924A3"/>
    <w:rsid w:val="0A054148"/>
    <w:rsid w:val="0A3B6341"/>
    <w:rsid w:val="0AAF4573"/>
    <w:rsid w:val="0AC27ACE"/>
    <w:rsid w:val="0DE56E5B"/>
    <w:rsid w:val="0E4B1CC3"/>
    <w:rsid w:val="0F6D7A2F"/>
    <w:rsid w:val="10AD27DA"/>
    <w:rsid w:val="11A91A35"/>
    <w:rsid w:val="11EF496C"/>
    <w:rsid w:val="121629BF"/>
    <w:rsid w:val="123E46D2"/>
    <w:rsid w:val="12DE2B05"/>
    <w:rsid w:val="132C7520"/>
    <w:rsid w:val="134707FE"/>
    <w:rsid w:val="138078E7"/>
    <w:rsid w:val="138B49EE"/>
    <w:rsid w:val="13960E0B"/>
    <w:rsid w:val="139E2FA7"/>
    <w:rsid w:val="13B56520"/>
    <w:rsid w:val="13BD616E"/>
    <w:rsid w:val="1411348B"/>
    <w:rsid w:val="17833B6C"/>
    <w:rsid w:val="18421560"/>
    <w:rsid w:val="18DA1634"/>
    <w:rsid w:val="197B1732"/>
    <w:rsid w:val="1A7A7DC6"/>
    <w:rsid w:val="1B05063A"/>
    <w:rsid w:val="1B161E88"/>
    <w:rsid w:val="1B186FFB"/>
    <w:rsid w:val="1B5A67C7"/>
    <w:rsid w:val="1C1D62F1"/>
    <w:rsid w:val="1C2B3AC4"/>
    <w:rsid w:val="1C4F6338"/>
    <w:rsid w:val="1D12709C"/>
    <w:rsid w:val="1DF5047E"/>
    <w:rsid w:val="1E1514CC"/>
    <w:rsid w:val="1E6C6345"/>
    <w:rsid w:val="1EB1624C"/>
    <w:rsid w:val="1F484E27"/>
    <w:rsid w:val="1F64188B"/>
    <w:rsid w:val="200406DF"/>
    <w:rsid w:val="21325B23"/>
    <w:rsid w:val="2186149B"/>
    <w:rsid w:val="218B14F6"/>
    <w:rsid w:val="22637BC7"/>
    <w:rsid w:val="22966E20"/>
    <w:rsid w:val="235D430B"/>
    <w:rsid w:val="24143110"/>
    <w:rsid w:val="251D3ED0"/>
    <w:rsid w:val="25374CA1"/>
    <w:rsid w:val="257C391B"/>
    <w:rsid w:val="2638701F"/>
    <w:rsid w:val="26992838"/>
    <w:rsid w:val="26F508F5"/>
    <w:rsid w:val="272E2C40"/>
    <w:rsid w:val="27B87D2E"/>
    <w:rsid w:val="287C0920"/>
    <w:rsid w:val="28FB3A43"/>
    <w:rsid w:val="29064E77"/>
    <w:rsid w:val="2A0F2A94"/>
    <w:rsid w:val="2ADB086D"/>
    <w:rsid w:val="2B1F7CFB"/>
    <w:rsid w:val="2B477890"/>
    <w:rsid w:val="2BAB284D"/>
    <w:rsid w:val="2BEE4373"/>
    <w:rsid w:val="2BFB0CFF"/>
    <w:rsid w:val="2CD417D7"/>
    <w:rsid w:val="2CDC11C6"/>
    <w:rsid w:val="2DE30595"/>
    <w:rsid w:val="2E0F43D3"/>
    <w:rsid w:val="2E3507C9"/>
    <w:rsid w:val="2FFA3036"/>
    <w:rsid w:val="3101083B"/>
    <w:rsid w:val="313E3F4B"/>
    <w:rsid w:val="314559DB"/>
    <w:rsid w:val="319C025A"/>
    <w:rsid w:val="31A87CFE"/>
    <w:rsid w:val="31DF155E"/>
    <w:rsid w:val="32080B47"/>
    <w:rsid w:val="32214171"/>
    <w:rsid w:val="3226493C"/>
    <w:rsid w:val="32B666F6"/>
    <w:rsid w:val="32BF6911"/>
    <w:rsid w:val="33016CAF"/>
    <w:rsid w:val="33022AFE"/>
    <w:rsid w:val="33024CB1"/>
    <w:rsid w:val="330A6964"/>
    <w:rsid w:val="33E112B4"/>
    <w:rsid w:val="33FE366E"/>
    <w:rsid w:val="3438387C"/>
    <w:rsid w:val="34437112"/>
    <w:rsid w:val="347A14BF"/>
    <w:rsid w:val="34941EA0"/>
    <w:rsid w:val="34A675B3"/>
    <w:rsid w:val="35086AAE"/>
    <w:rsid w:val="35950B2C"/>
    <w:rsid w:val="35B641D7"/>
    <w:rsid w:val="35C5515A"/>
    <w:rsid w:val="366B1DCD"/>
    <w:rsid w:val="379A7E89"/>
    <w:rsid w:val="37AD30C6"/>
    <w:rsid w:val="37DF41E5"/>
    <w:rsid w:val="382A15DC"/>
    <w:rsid w:val="393A55BE"/>
    <w:rsid w:val="3AFB16A3"/>
    <w:rsid w:val="3BA5773A"/>
    <w:rsid w:val="3BF7350C"/>
    <w:rsid w:val="3C3B7E4B"/>
    <w:rsid w:val="3CA4119D"/>
    <w:rsid w:val="3D0A0B37"/>
    <w:rsid w:val="3D0F3745"/>
    <w:rsid w:val="3D4C603B"/>
    <w:rsid w:val="3D8C02FF"/>
    <w:rsid w:val="3E9846A6"/>
    <w:rsid w:val="3EB00A66"/>
    <w:rsid w:val="3F164DA4"/>
    <w:rsid w:val="3F6117A1"/>
    <w:rsid w:val="3F9A0ABD"/>
    <w:rsid w:val="405775BC"/>
    <w:rsid w:val="408E1ED8"/>
    <w:rsid w:val="40900E5B"/>
    <w:rsid w:val="40AA3E43"/>
    <w:rsid w:val="40F573C0"/>
    <w:rsid w:val="411627AF"/>
    <w:rsid w:val="41DF4C22"/>
    <w:rsid w:val="44B71D48"/>
    <w:rsid w:val="44F41EF1"/>
    <w:rsid w:val="46202531"/>
    <w:rsid w:val="464C1AB6"/>
    <w:rsid w:val="46803798"/>
    <w:rsid w:val="46C66DFA"/>
    <w:rsid w:val="46D45028"/>
    <w:rsid w:val="47311D4B"/>
    <w:rsid w:val="47AE29DE"/>
    <w:rsid w:val="48165D05"/>
    <w:rsid w:val="48241B59"/>
    <w:rsid w:val="496B0843"/>
    <w:rsid w:val="498B4BDF"/>
    <w:rsid w:val="4995633C"/>
    <w:rsid w:val="49AE197C"/>
    <w:rsid w:val="4A633C03"/>
    <w:rsid w:val="4A9F0383"/>
    <w:rsid w:val="4AF31F31"/>
    <w:rsid w:val="4B0F319B"/>
    <w:rsid w:val="4E502F62"/>
    <w:rsid w:val="4E512AC2"/>
    <w:rsid w:val="4E5B5FC3"/>
    <w:rsid w:val="4FC36C3F"/>
    <w:rsid w:val="4FDA662D"/>
    <w:rsid w:val="4FEF760D"/>
    <w:rsid w:val="50762A2F"/>
    <w:rsid w:val="513D6395"/>
    <w:rsid w:val="51C0009B"/>
    <w:rsid w:val="51CD459F"/>
    <w:rsid w:val="51DB725C"/>
    <w:rsid w:val="52F41AA5"/>
    <w:rsid w:val="537D45CB"/>
    <w:rsid w:val="53BA40CF"/>
    <w:rsid w:val="5457520E"/>
    <w:rsid w:val="54900B04"/>
    <w:rsid w:val="54D86981"/>
    <w:rsid w:val="57381C58"/>
    <w:rsid w:val="57652313"/>
    <w:rsid w:val="578E6827"/>
    <w:rsid w:val="57B0284C"/>
    <w:rsid w:val="58526C1E"/>
    <w:rsid w:val="58590F3F"/>
    <w:rsid w:val="58DE5DAA"/>
    <w:rsid w:val="58EC240B"/>
    <w:rsid w:val="5989067D"/>
    <w:rsid w:val="5AD314F2"/>
    <w:rsid w:val="5B475662"/>
    <w:rsid w:val="5BA6770F"/>
    <w:rsid w:val="5D4D597D"/>
    <w:rsid w:val="5F853543"/>
    <w:rsid w:val="5FB23E95"/>
    <w:rsid w:val="60314139"/>
    <w:rsid w:val="607D09FC"/>
    <w:rsid w:val="61326823"/>
    <w:rsid w:val="62A4142D"/>
    <w:rsid w:val="638231B7"/>
    <w:rsid w:val="63EF7BB6"/>
    <w:rsid w:val="64517055"/>
    <w:rsid w:val="64E443E2"/>
    <w:rsid w:val="67044474"/>
    <w:rsid w:val="67731D6D"/>
    <w:rsid w:val="68084540"/>
    <w:rsid w:val="68567523"/>
    <w:rsid w:val="68BF72F4"/>
    <w:rsid w:val="690F35F5"/>
    <w:rsid w:val="69296742"/>
    <w:rsid w:val="6940786B"/>
    <w:rsid w:val="69731BCE"/>
    <w:rsid w:val="6A5E0F73"/>
    <w:rsid w:val="6B281A5C"/>
    <w:rsid w:val="6C4B6E65"/>
    <w:rsid w:val="6D731377"/>
    <w:rsid w:val="6D7F5AAE"/>
    <w:rsid w:val="6D981557"/>
    <w:rsid w:val="6EA461E5"/>
    <w:rsid w:val="6EB3114B"/>
    <w:rsid w:val="6F772EED"/>
    <w:rsid w:val="71E46F8B"/>
    <w:rsid w:val="729D5B1E"/>
    <w:rsid w:val="72B2124C"/>
    <w:rsid w:val="746327AD"/>
    <w:rsid w:val="74A34316"/>
    <w:rsid w:val="754B3EA0"/>
    <w:rsid w:val="772358D0"/>
    <w:rsid w:val="7756435D"/>
    <w:rsid w:val="77E27DA1"/>
    <w:rsid w:val="79541FD0"/>
    <w:rsid w:val="79B02718"/>
    <w:rsid w:val="7A2E2235"/>
    <w:rsid w:val="7A637BFC"/>
    <w:rsid w:val="7A75251B"/>
    <w:rsid w:val="7B770F5F"/>
    <w:rsid w:val="7C422DC1"/>
    <w:rsid w:val="7C9D6292"/>
    <w:rsid w:val="7CC91C4D"/>
    <w:rsid w:val="7D357866"/>
    <w:rsid w:val="7D5E498B"/>
    <w:rsid w:val="7D935260"/>
    <w:rsid w:val="7DAA1372"/>
    <w:rsid w:val="7DB1011E"/>
    <w:rsid w:val="7E3700A7"/>
    <w:rsid w:val="7E6F3AB4"/>
    <w:rsid w:val="7F6658E7"/>
    <w:rsid w:val="7FFA0B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ind w:left="0" w:firstLine="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34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240"/>
      <w:ind w:left="0" w:firstLine="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tabs>
        <w:tab w:val="left" w:pos="720"/>
      </w:tabs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3"/>
    <w:qFormat/>
    <w:uiPriority w:val="0"/>
    <w:rPr>
      <w:rFonts w:ascii="宋体"/>
      <w:sz w:val="18"/>
      <w:szCs w:val="18"/>
    </w:rPr>
  </w:style>
  <w:style w:type="paragraph" w:styleId="12">
    <w:name w:val="Balloon Text"/>
    <w:basedOn w:val="1"/>
    <w:link w:val="32"/>
    <w:qFormat/>
    <w:uiPriority w:val="0"/>
    <w:pPr>
      <w:spacing w:line="240" w:lineRule="auto"/>
    </w:pPr>
    <w:rPr>
      <w:sz w:val="18"/>
      <w:szCs w:val="18"/>
    </w:rPr>
  </w:style>
  <w:style w:type="paragraph" w:styleId="13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14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0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21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22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3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24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5">
    <w:name w:val="正文（首行不缩进）"/>
    <w:basedOn w:val="1"/>
    <w:qFormat/>
    <w:uiPriority w:val="0"/>
  </w:style>
  <w:style w:type="paragraph" w:customStyle="1" w:styleId="26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7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8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样式一"/>
    <w:basedOn w:val="15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31">
    <w:name w:val="样式二"/>
    <w:basedOn w:val="30"/>
    <w:qFormat/>
    <w:uiPriority w:val="0"/>
  </w:style>
  <w:style w:type="character" w:customStyle="1" w:styleId="32">
    <w:name w:val="批注框文本 Char Char"/>
    <w:basedOn w:val="15"/>
    <w:link w:val="12"/>
    <w:qFormat/>
    <w:uiPriority w:val="0"/>
    <w:rPr>
      <w:snapToGrid w:val="0"/>
      <w:sz w:val="18"/>
      <w:szCs w:val="18"/>
    </w:rPr>
  </w:style>
  <w:style w:type="character" w:customStyle="1" w:styleId="33">
    <w:name w:val="文档结构图 Char Char"/>
    <w:basedOn w:val="15"/>
    <w:link w:val="11"/>
    <w:qFormat/>
    <w:uiPriority w:val="0"/>
    <w:rPr>
      <w:rFonts w:ascii="宋体"/>
      <w:snapToGrid w:val="0"/>
      <w:sz w:val="18"/>
      <w:szCs w:val="18"/>
    </w:rPr>
  </w:style>
  <w:style w:type="character" w:customStyle="1" w:styleId="34">
    <w:name w:val="标题 2 Char Char"/>
    <w:basedOn w:val="15"/>
    <w:link w:val="3"/>
    <w:qFormat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TotalTime>0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2019-10-31T05:58:03Z</dcterms:modified>
  <dc:title>单例模式(Single)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2052-10.8.2.7058</vt:lpwstr>
  </property>
</Properties>
</file>