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Current Address: 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The </w:t>
      </w:r>
      <w:r>
        <w:rPr>
          <w:rFonts w:ascii="Times New Roman" w:hAnsi="Times New Roman" w:cs="Times New Roman"/>
          <w:color w:val="000000"/>
          <w:sz w:val="20"/>
          <w:szCs w:val="20"/>
        </w:rPr>
        <w:t>University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of </w:t>
      </w:r>
      <w:r>
        <w:rPr>
          <w:rFonts w:ascii="Times New Roman" w:hAnsi="Times New Roman" w:cs="Times New Roman"/>
          <w:color w:val="000000"/>
          <w:sz w:val="20"/>
          <w:szCs w:val="20"/>
        </w:rPr>
        <w:t>Manchester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M13 9PL, UK</w:t>
      </w: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Telephone: +44 7536 280564 | E-mail: wenhan.cao@postgrad.manchester.ac.uk; </w:t>
      </w:r>
      <w:r>
        <w:fldChar w:fldCharType="begin"/>
      </w:r>
      <w:r>
        <w:instrText xml:space="preserve"> HYPERLINK "mailto:cwh19@mails.tsinghua.edu.cn" </w:instrText>
      </w:r>
      <w:r>
        <w:fldChar w:fldCharType="separate"/>
      </w:r>
      <w:r>
        <w:rPr>
          <w:rFonts w:hint="eastAsia" w:ascii="Times New Roman" w:hAnsi="Times New Roman" w:cs="Times New Roman"/>
          <w:color w:val="000000"/>
          <w:sz w:val="20"/>
          <w:szCs w:val="20"/>
        </w:rPr>
        <w:t>cwh</w:t>
      </w:r>
      <w:r>
        <w:rPr>
          <w:rFonts w:ascii="Times New Roman" w:hAnsi="Times New Roman" w:cs="Times New Roman"/>
          <w:color w:val="000000"/>
          <w:sz w:val="20"/>
          <w:szCs w:val="20"/>
        </w:rPr>
        <w:t>19@mails.tsinghua.edu.cn</w:t>
      </w:r>
      <w:r>
        <w:rPr>
          <w:rFonts w:ascii="Times New Roman" w:hAnsi="Times New Roman" w:cs="Times New Roman"/>
          <w:color w:val="000000"/>
          <w:sz w:val="20"/>
          <w:szCs w:val="20"/>
        </w:rPr>
        <w:fldChar w:fldCharType="end"/>
      </w: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0"/>
          <w:szCs w:val="20"/>
        </w:rPr>
      </w:pPr>
    </w:p>
    <w:p>
      <w:pPr>
        <w:pBdr>
          <w:bottom w:val="single" w:color="auto" w:sz="4" w:space="1"/>
        </w:pBd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RESEARCH INTERESTS</w:t>
      </w: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My research interests a</w:t>
      </w:r>
      <w:r>
        <w:rPr>
          <w:rFonts w:hint="eastAsia" w:ascii="Times New Roman" w:hAnsi="Times New Roman" w:cs="Times New Roman"/>
          <w:color w:val="000000"/>
          <w:sz w:val="20"/>
          <w:szCs w:val="20"/>
          <w:lang w:eastAsia="zh-CN"/>
        </w:rPr>
        <w:t>re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optimal filtering &amp; optimal control, with applications to autonomous vehicles.</w:t>
      </w: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0"/>
          <w:szCs w:val="20"/>
        </w:rPr>
      </w:pPr>
    </w:p>
    <w:p>
      <w:pPr>
        <w:pBdr>
          <w:bottom w:val="single" w:color="auto" w:sz="4" w:space="1"/>
        </w:pBd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EDUCATION</w:t>
      </w: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The University of Manchester, Manchester, UK</w:t>
      </w: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Research Partner Student (Visiting Ph.D. Student), Department of Computer Science</w:t>
      </w:r>
      <w:r>
        <w:rPr>
          <w:rFonts w:hint="eastAsia" w:ascii="Times New Roman" w:hAnsi="Times New Roman" w:cs="Times New Roman"/>
          <w:i/>
          <w:iCs/>
          <w:color w:val="000000"/>
          <w:sz w:val="20"/>
          <w:szCs w:val="20"/>
          <w:lang w:eastAsia="zh-CN"/>
        </w:rPr>
        <w:t>,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January 2023-now</w:t>
      </w: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Supervisor: Dr. Wei Pan, Senior </w:t>
      </w:r>
      <w:r>
        <w:rPr>
          <w:rFonts w:hint="eastAsia" w:ascii="Times New Roman" w:hAnsi="Times New Roman" w:cs="Times New Roman"/>
          <w:color w:val="000000"/>
          <w:sz w:val="20"/>
          <w:szCs w:val="20"/>
          <w:lang w:eastAsia="zh-CN"/>
        </w:rPr>
        <w:t>Lecturer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of Computer Science</w:t>
      </w: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Tsinghua University, Beijing, China</w:t>
      </w: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Ph.D. Student, School of Vehicle and Mobility, September 2019-now</w:t>
      </w: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Supervisor: Dr. Shengbo E</w:t>
      </w:r>
      <w:r>
        <w:rPr>
          <w:rFonts w:hint="eastAsia" w:ascii="Times New Roman" w:hAnsi="Times New Roman" w:cs="Times New Roman"/>
          <w:color w:val="000000"/>
          <w:sz w:val="20"/>
          <w:szCs w:val="20"/>
          <w:lang w:eastAsia="zh-CN"/>
        </w:rPr>
        <w:t>ben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Li, Professor of Mechanical Engineering</w:t>
      </w: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hint="eastAsia" w:ascii="Times New Roman" w:hAnsi="Times New Roman" w:cs="Times New Roman"/>
          <w:b/>
          <w:bCs/>
          <w:color w:val="000000"/>
          <w:sz w:val="20"/>
          <w:szCs w:val="20"/>
          <w:lang w:eastAsia="zh-CN"/>
        </w:rPr>
        <w:t>Beijing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Jiaotong University, Beijing, China</w:t>
      </w: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Bachelor of Engineering, School of Electrical Engineering, September 2015-June 2019</w:t>
      </w: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GPA ranking: 1/305</w:t>
      </w: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</w:p>
    <w:p>
      <w:pPr>
        <w:pBdr>
          <w:bottom w:val="single" w:color="auto" w:sz="4" w:space="1"/>
        </w:pBd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SELECTED PAPERS</w:t>
      </w: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bookmarkStart w:id="0" w:name="_Hlk130121000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Cao, W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., Liu, C., Lan, Z., Piao, Y., &amp; Li, S. E.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Generalized Moving Horizon Estimation for Nonlinear Systems with Robustness to Measurement Outliers</w:t>
      </w:r>
      <w:r>
        <w:rPr>
          <w:rFonts w:ascii="Times New Roman" w:hAnsi="Times New Roman" w:cs="Times New Roman"/>
          <w:color w:val="000000"/>
          <w:sz w:val="20"/>
          <w:szCs w:val="20"/>
        </w:rPr>
        <w:t>. Accepted in 2023 American Control Conference (ACC). IEEE.</w:t>
      </w: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Duan, J.,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Cao, W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., 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>Zheng, Y.</w:t>
      </w:r>
      <w:r>
        <w:rPr>
          <w:rFonts w:ascii="Times New Roman" w:hAnsi="Times New Roman" w:cs="Times New Roman"/>
          <w:color w:val="000000"/>
          <w:sz w:val="20"/>
          <w:szCs w:val="20"/>
        </w:rPr>
        <w:t>, &amp;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</w:t>
      </w:r>
      <w:bookmarkStart w:id="1" w:name="_GoBack"/>
      <w:bookmarkEnd w:id="1"/>
      <w:r>
        <w:rPr>
          <w:rFonts w:hint="default" w:ascii="Times New Roman" w:hAnsi="Times New Roman" w:cs="Times New Roman"/>
          <w:color w:val="000000"/>
          <w:sz w:val="20"/>
          <w:szCs w:val="20"/>
        </w:rPr>
        <w:t>Zhao L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hint="default" w:ascii="Times New Roman" w:hAnsi="Times New Roman" w:cs="Times New Roman"/>
          <w:i/>
          <w:iCs/>
          <w:color w:val="000000"/>
          <w:sz w:val="20"/>
          <w:szCs w:val="20"/>
        </w:rPr>
        <w:t>On the Optimization Landscape of Dynamic Output Feedback Linear Quadratic Control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>Accepted as a regular paper in the IEEE transactions on automatic control (TAC)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bookmarkEnd w:id="0"/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Cao, W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., Duan, J., Li, S. E., Chen, C., Liu, C., &amp; Wang, Y. (2022, December).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Primal-Dual Estimator Learning Method with Feasibility and Near-Optimality Guarantees</w:t>
      </w:r>
      <w:r>
        <w:rPr>
          <w:rFonts w:ascii="Times New Roman" w:hAnsi="Times New Roman" w:cs="Times New Roman"/>
          <w:color w:val="000000"/>
          <w:sz w:val="20"/>
          <w:szCs w:val="20"/>
        </w:rPr>
        <w:t>. In 2022 IEEE 61st Conference on Decision and Control (CDC) (pp. 4104-4111). IEEE.</w:t>
      </w: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Cao, W.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Chen, J., Duan, J., Li, S. E., Lyu, Y., Gu, Z., &amp; Zhang, Y. (2021).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Reinforced Optimal Estimator</w:t>
      </w:r>
      <w:r>
        <w:rPr>
          <w:rFonts w:ascii="Times New Roman" w:hAnsi="Times New Roman" w:cs="Times New Roman"/>
          <w:color w:val="000000"/>
          <w:sz w:val="20"/>
          <w:szCs w:val="20"/>
        </w:rPr>
        <w:t>. IFAC-PapersOnLine, 54(20), 366-373.</w:t>
      </w:r>
    </w:p>
    <w:p>
      <w:pPr>
        <w:pBdr>
          <w:bottom w:val="single" w:color="auto" w:sz="4" w:space="1"/>
        </w:pBd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>
      <w:pPr>
        <w:pBdr>
          <w:bottom w:val="single" w:color="auto" w:sz="4" w:space="1"/>
        </w:pBd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HONORS &amp; AWARDS</w:t>
      </w: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Student Best Paper Finalist of 2021 IFAC Modeling, Estimation and Control Conference</w:t>
      </w:r>
      <w:r>
        <w:rPr>
          <w:rFonts w:hint="eastAsia" w:ascii="Times New Roman" w:hAnsi="Times New Roman" w:cs="Times New Roman"/>
          <w:i/>
          <w:iCs/>
          <w:color w:val="000000"/>
          <w:sz w:val="20"/>
          <w:szCs w:val="20"/>
          <w:lang w:eastAsia="zh-CN"/>
        </w:rPr>
        <w:t>,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Texas, USA, 2021</w:t>
      </w: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National Scholarship</w:t>
      </w:r>
      <w:r>
        <w:rPr>
          <w:rFonts w:ascii="Times New Roman" w:hAnsi="Times New Roman" w:cs="Times New Roman"/>
          <w:color w:val="000000"/>
          <w:sz w:val="20"/>
          <w:szCs w:val="20"/>
        </w:rPr>
        <w:t>, Beijing, China, 2016</w:t>
      </w: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The First Prize Scholarship</w:t>
      </w:r>
      <w:r>
        <w:rPr>
          <w:rFonts w:ascii="Times New Roman" w:hAnsi="Times New Roman" w:cs="Times New Roman"/>
          <w:color w:val="000000"/>
          <w:sz w:val="20"/>
          <w:szCs w:val="20"/>
        </w:rPr>
        <w:t>, Beijing, China, 2016 – 2018</w:t>
      </w: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0"/>
          <w:szCs w:val="20"/>
        </w:rPr>
      </w:pPr>
    </w:p>
    <w:p>
      <w:pPr>
        <w:pBdr>
          <w:bottom w:val="single" w:color="auto" w:sz="4" w:space="1"/>
        </w:pBd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INVITED TALKS &amp; CONFERENCES PRESENTATIONS</w:t>
      </w: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Generalized Moving Horizon Estimation for Nonlinear Systems with Robustness to Measurement Outliers</w:t>
      </w:r>
      <w:r>
        <w:rPr>
          <w:rFonts w:hint="default"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lang w:eastAsia="zh-CN"/>
        </w:rPr>
        <w:t>in 202</w:t>
      </w:r>
      <w:r>
        <w:rPr>
          <w:rFonts w:hint="default" w:ascii="Times New Roman" w:hAnsi="Times New Roman" w:cs="Times New Roman"/>
          <w:color w:val="000000"/>
          <w:sz w:val="20"/>
          <w:szCs w:val="20"/>
          <w:lang w:eastAsia="zh-CN"/>
        </w:rPr>
        <w:t>3</w:t>
      </w:r>
      <w:r>
        <w:rPr>
          <w:rFonts w:ascii="Times New Roman" w:hAnsi="Times New Roman" w:cs="Times New Roman"/>
          <w:color w:val="000000"/>
          <w:sz w:val="20"/>
          <w:szCs w:val="20"/>
          <w:lang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0"/>
          <w:szCs w:val="20"/>
          <w:lang w:eastAsia="zh-CN"/>
        </w:rPr>
        <w:t xml:space="preserve">American Control </w:t>
      </w:r>
      <w:r>
        <w:rPr>
          <w:rFonts w:ascii="Times New Roman" w:hAnsi="Times New Roman" w:cs="Times New Roman"/>
          <w:color w:val="000000"/>
          <w:sz w:val="20"/>
          <w:szCs w:val="20"/>
          <w:lang w:eastAsia="zh-CN"/>
        </w:rPr>
        <w:t>Conference</w:t>
      </w:r>
      <w:r>
        <w:rPr>
          <w:rFonts w:hint="default" w:ascii="Times New Roman" w:hAnsi="Times New Roman" w:cs="Times New Roman"/>
          <w:color w:val="000000"/>
          <w:sz w:val="20"/>
          <w:szCs w:val="20"/>
          <w:lang w:eastAsia="zh-CN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eastAsia="zh-CN"/>
        </w:rPr>
        <w:t xml:space="preserve"> </w:t>
      </w:r>
      <w:r>
        <w:rPr>
          <w:rFonts w:hint="default" w:ascii="Times New Roman" w:hAnsi="Times New Roman" w:cs="Times New Roman"/>
          <w:color w:val="000000"/>
          <w:sz w:val="20"/>
          <w:szCs w:val="20"/>
          <w:lang w:eastAsia="zh-CN"/>
        </w:rPr>
        <w:t>San Diego</w:t>
      </w:r>
      <w:r>
        <w:rPr>
          <w:rFonts w:ascii="Times New Roman" w:hAnsi="Times New Roman" w:cs="Times New Roman"/>
          <w:color w:val="000000"/>
          <w:sz w:val="20"/>
          <w:szCs w:val="20"/>
          <w:lang w:eastAsia="zh-CN"/>
        </w:rPr>
        <w:t xml:space="preserve">, </w:t>
      </w:r>
      <w:r>
        <w:rPr>
          <w:rFonts w:hint="default" w:ascii="Times New Roman" w:hAnsi="Times New Roman" w:cs="Times New Roman"/>
          <w:color w:val="000000"/>
          <w:sz w:val="20"/>
          <w:szCs w:val="20"/>
          <w:lang w:eastAsia="zh-CN"/>
        </w:rPr>
        <w:t>CA, USA</w:t>
      </w:r>
      <w:r>
        <w:rPr>
          <w:rFonts w:ascii="Times New Roman" w:hAnsi="Times New Roman" w:cs="Times New Roman"/>
          <w:color w:val="000000"/>
          <w:sz w:val="20"/>
          <w:szCs w:val="20"/>
          <w:lang w:eastAsia="zh-CN"/>
        </w:rPr>
        <w:t xml:space="preserve"> (O</w:t>
      </w:r>
      <w:r>
        <w:rPr>
          <w:rFonts w:hint="default" w:ascii="Times New Roman" w:hAnsi="Times New Roman" w:cs="Times New Roman"/>
          <w:color w:val="000000"/>
          <w:sz w:val="20"/>
          <w:szCs w:val="20"/>
          <w:lang w:eastAsia="zh-CN"/>
        </w:rPr>
        <w:t>ral</w:t>
      </w:r>
      <w:r>
        <w:rPr>
          <w:rFonts w:ascii="Times New Roman" w:hAnsi="Times New Roman" w:cs="Times New Roman"/>
          <w:color w:val="000000"/>
          <w:sz w:val="20"/>
          <w:szCs w:val="20"/>
          <w:lang w:eastAsia="zh-CN"/>
        </w:rPr>
        <w:t xml:space="preserve"> Presentation), </w:t>
      </w:r>
      <w:r>
        <w:rPr>
          <w:rFonts w:hint="default" w:ascii="Times New Roman" w:hAnsi="Times New Roman" w:cs="Times New Roman"/>
          <w:color w:val="000000"/>
          <w:sz w:val="20"/>
          <w:szCs w:val="20"/>
          <w:lang w:eastAsia="zh-CN"/>
        </w:rPr>
        <w:t>May</w:t>
      </w:r>
      <w:r>
        <w:rPr>
          <w:rFonts w:ascii="Times New Roman" w:hAnsi="Times New Roman" w:cs="Times New Roman"/>
          <w:color w:val="000000"/>
          <w:sz w:val="20"/>
          <w:szCs w:val="20"/>
          <w:lang w:eastAsia="zh-CN"/>
        </w:rPr>
        <w:t xml:space="preserve"> 202</w:t>
      </w:r>
      <w:r>
        <w:rPr>
          <w:rFonts w:hint="default" w:ascii="Times New Roman" w:hAnsi="Times New Roman" w:cs="Times New Roman"/>
          <w:color w:val="000000"/>
          <w:sz w:val="20"/>
          <w:szCs w:val="20"/>
          <w:lang w:eastAsia="zh-CN"/>
        </w:rPr>
        <w:t>3</w:t>
      </w:r>
      <w:r>
        <w:rPr>
          <w:rFonts w:ascii="Times New Roman" w:hAnsi="Times New Roman" w:cs="Times New Roman"/>
          <w:color w:val="000000"/>
          <w:sz w:val="20"/>
          <w:szCs w:val="20"/>
          <w:lang w:eastAsia="zh-CN"/>
        </w:rPr>
        <w:t xml:space="preserve">. </w:t>
      </w: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0"/>
          <w:szCs w:val="20"/>
          <w:lang w:eastAsia="zh-CN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Learning-based state estimation methods </w:t>
      </w:r>
      <w:r>
        <w:rPr>
          <w:rFonts w:ascii="Times New Roman" w:hAnsi="Times New Roman" w:cs="Times New Roman"/>
          <w:color w:val="000000"/>
          <w:sz w:val="20"/>
          <w:szCs w:val="20"/>
          <w:lang w:eastAsia="zh-CN"/>
        </w:rPr>
        <w:t>at the Technical University of Munich, Munich, Germany (Online Presentation), hosted by Prof. Sandra Hirche, February 2023.</w:t>
      </w:r>
    </w:p>
    <w:p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0"/>
          <w:szCs w:val="20"/>
          <w:lang w:val="en-GB" w:eastAsia="zh-CN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Primal-Dual Estimator Learning Method with Feasibility and Near-Optimality Guarantees </w:t>
      </w:r>
      <w:r>
        <w:rPr>
          <w:rFonts w:ascii="Times New Roman" w:hAnsi="Times New Roman" w:cs="Times New Roman"/>
          <w:color w:val="000000"/>
          <w:sz w:val="20"/>
          <w:szCs w:val="20"/>
          <w:lang w:eastAsia="zh-CN"/>
        </w:rPr>
        <w:t>in 2022 IEEE 61st Conference on Decision and Control, Cancún, Mexico (</w:t>
      </w:r>
      <w:r>
        <w:rPr>
          <w:rFonts w:hint="default" w:ascii="Times New Roman" w:hAnsi="Times New Roman" w:cs="Times New Roman"/>
          <w:color w:val="000000"/>
          <w:sz w:val="20"/>
          <w:szCs w:val="20"/>
          <w:lang w:eastAsia="zh-CN"/>
        </w:rPr>
        <w:t xml:space="preserve">Oral </w:t>
      </w:r>
      <w:r>
        <w:rPr>
          <w:rFonts w:ascii="Times New Roman" w:hAnsi="Times New Roman" w:cs="Times New Roman"/>
          <w:color w:val="000000"/>
          <w:sz w:val="20"/>
          <w:szCs w:val="20"/>
          <w:lang w:eastAsia="zh-CN"/>
        </w:rPr>
        <w:t xml:space="preserve">Presentation), December 2022. </w:t>
      </w:r>
    </w:p>
    <w:p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0"/>
          <w:szCs w:val="20"/>
          <w:lang w:eastAsia="zh-CN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Reinforced </w:t>
      </w:r>
      <w:r>
        <w:rPr>
          <w:rFonts w:hint="eastAsia" w:ascii="Times New Roman" w:hAnsi="Times New Roman" w:cs="Times New Roman"/>
          <w:i/>
          <w:iCs/>
          <w:color w:val="000000"/>
          <w:sz w:val="20"/>
          <w:szCs w:val="20"/>
        </w:rPr>
        <w:t>Op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timal Estimator</w:t>
      </w:r>
      <w:r>
        <w:rPr>
          <w:rFonts w:ascii="Times New Roman" w:hAnsi="Times New Roman" w:cs="Times New Roman"/>
          <w:color w:val="000000"/>
          <w:sz w:val="20"/>
          <w:szCs w:val="20"/>
          <w:lang w:eastAsia="zh-CN"/>
        </w:rPr>
        <w:t xml:space="preserve"> in 2021 </w:t>
      </w:r>
      <w:r>
        <w:rPr>
          <w:rFonts w:hint="eastAsia" w:ascii="Times New Roman" w:hAnsi="Times New Roman" w:cs="Times New Roman"/>
          <w:color w:val="000000"/>
          <w:sz w:val="20"/>
          <w:szCs w:val="20"/>
          <w:lang w:eastAsia="zh-CN"/>
        </w:rPr>
        <w:t>I</w:t>
      </w:r>
      <w:r>
        <w:rPr>
          <w:rFonts w:ascii="Times New Roman" w:hAnsi="Times New Roman" w:cs="Times New Roman"/>
          <w:color w:val="000000"/>
          <w:sz w:val="20"/>
          <w:szCs w:val="20"/>
          <w:lang w:eastAsia="zh-CN"/>
        </w:rPr>
        <w:t>FAC Modeling, Estimation and Control Conference, T</w:t>
      </w:r>
      <w:r>
        <w:rPr>
          <w:rFonts w:hint="eastAsia" w:ascii="Times New Roman" w:hAnsi="Times New Roman" w:cs="Times New Roman"/>
          <w:color w:val="000000"/>
          <w:sz w:val="20"/>
          <w:szCs w:val="20"/>
          <w:lang w:eastAsia="zh-CN"/>
        </w:rPr>
        <w:t>ex</w:t>
      </w:r>
      <w:r>
        <w:rPr>
          <w:rFonts w:ascii="Times New Roman" w:hAnsi="Times New Roman" w:cs="Times New Roman"/>
          <w:color w:val="000000"/>
          <w:sz w:val="20"/>
          <w:szCs w:val="20"/>
          <w:lang w:eastAsia="zh-CN"/>
        </w:rPr>
        <w:t>as, USA (O</w:t>
      </w:r>
      <w:r>
        <w:rPr>
          <w:rFonts w:hint="default" w:ascii="Times New Roman" w:hAnsi="Times New Roman" w:cs="Times New Roman"/>
          <w:color w:val="000000"/>
          <w:sz w:val="20"/>
          <w:szCs w:val="20"/>
          <w:lang w:eastAsia="zh-CN"/>
        </w:rPr>
        <w:t>ral</w:t>
      </w:r>
      <w:r>
        <w:rPr>
          <w:rFonts w:ascii="Times New Roman" w:hAnsi="Times New Roman" w:cs="Times New Roman"/>
          <w:color w:val="000000"/>
          <w:sz w:val="20"/>
          <w:szCs w:val="20"/>
          <w:lang w:eastAsia="zh-CN"/>
        </w:rPr>
        <w:t xml:space="preserve"> Presentation), October 2021.</w:t>
      </w: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0"/>
          <w:szCs w:val="20"/>
          <w:lang w:eastAsia="zh-CN"/>
        </w:rPr>
      </w:pP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0"/>
          <w:szCs w:val="20"/>
          <w:lang w:eastAsia="zh-CN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Accelerated Inverse Reinforcement Learning with Randomly Pre-sampled Policies for Autonomous Driving Reward Design</w:t>
      </w:r>
      <w:r>
        <w:rPr>
          <w:rFonts w:ascii="Times New Roman" w:hAnsi="Times New Roman" w:cs="Times New Roman"/>
          <w:color w:val="000000"/>
          <w:sz w:val="20"/>
          <w:szCs w:val="20"/>
          <w:lang w:eastAsia="zh-CN"/>
        </w:rPr>
        <w:t xml:space="preserve"> in 2019 IEEE I</w:t>
      </w:r>
      <w:r>
        <w:rPr>
          <w:rFonts w:hint="eastAsia" w:ascii="Times New Roman" w:hAnsi="Times New Roman" w:cs="Times New Roman"/>
          <w:color w:val="000000"/>
          <w:sz w:val="20"/>
          <w:szCs w:val="20"/>
          <w:lang w:eastAsia="zh-CN"/>
        </w:rPr>
        <w:t>ntell</w:t>
      </w:r>
      <w:r>
        <w:rPr>
          <w:rFonts w:ascii="Times New Roman" w:hAnsi="Times New Roman" w:cs="Times New Roman"/>
          <w:color w:val="000000"/>
          <w:sz w:val="20"/>
          <w:szCs w:val="20"/>
          <w:lang w:eastAsia="zh-CN"/>
        </w:rPr>
        <w:t xml:space="preserve">igent </w:t>
      </w:r>
      <w:r>
        <w:rPr>
          <w:rFonts w:hint="eastAsia" w:ascii="Times New Roman" w:hAnsi="Times New Roman" w:cs="Times New Roman"/>
          <w:color w:val="000000"/>
          <w:sz w:val="20"/>
          <w:szCs w:val="20"/>
          <w:lang w:eastAsia="zh-CN"/>
        </w:rPr>
        <w:t>Transportation</w:t>
      </w:r>
      <w:r>
        <w:rPr>
          <w:rFonts w:ascii="Times New Roman" w:hAnsi="Times New Roman" w:cs="Times New Roman"/>
          <w:color w:val="000000"/>
          <w:sz w:val="20"/>
          <w:szCs w:val="20"/>
          <w:lang w:eastAsia="zh-CN"/>
        </w:rPr>
        <w:t xml:space="preserve"> Systems Conference, Auckland, New Zealand</w:t>
      </w:r>
      <w:r>
        <w:rPr>
          <w:rFonts w:hint="default" w:ascii="Times New Roman" w:hAnsi="Times New Roman" w:cs="Times New Roman"/>
          <w:color w:val="000000"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lang w:eastAsia="zh-CN"/>
        </w:rPr>
        <w:t>(O</w:t>
      </w:r>
      <w:r>
        <w:rPr>
          <w:rFonts w:hint="default" w:ascii="Times New Roman" w:hAnsi="Times New Roman" w:cs="Times New Roman"/>
          <w:color w:val="000000"/>
          <w:sz w:val="20"/>
          <w:szCs w:val="20"/>
          <w:lang w:eastAsia="zh-CN"/>
        </w:rPr>
        <w:t>ral</w:t>
      </w:r>
      <w:r>
        <w:rPr>
          <w:rFonts w:ascii="Times New Roman" w:hAnsi="Times New Roman" w:cs="Times New Roman"/>
          <w:color w:val="000000"/>
          <w:sz w:val="20"/>
          <w:szCs w:val="20"/>
          <w:lang w:eastAsia="zh-CN"/>
        </w:rPr>
        <w:t xml:space="preserve"> Presentation), October 2019.</w:t>
      </w:r>
    </w:p>
    <w:p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  <w:sz w:val="20"/>
          <w:szCs w:val="20"/>
          <w:lang w:eastAsia="zh-CN"/>
        </w:rPr>
      </w:pPr>
    </w:p>
    <w:p>
      <w:pPr>
        <w:pBdr>
          <w:bottom w:val="single" w:color="auto" w:sz="4" w:space="1"/>
        </w:pBd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LANGUAGES &amp; S</w:t>
      </w:r>
      <w:r>
        <w:rPr>
          <w:rFonts w:hint="eastAsia" w:ascii="Times New Roman" w:hAnsi="Times New Roman" w:cs="Times New Roman"/>
          <w:b/>
          <w:bCs/>
          <w:color w:val="000000"/>
          <w:sz w:val="22"/>
          <w:szCs w:val="22"/>
          <w:lang w:eastAsia="zh-CN"/>
        </w:rPr>
        <w:t>KILLS</w:t>
      </w: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Language – English IELTS 7.0</w:t>
      </w:r>
    </w:p>
    <w:p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hint="eastAsia" w:ascii="Times New Roman" w:hAnsi="Times New Roman" w:cs="Times New Roman"/>
          <w:color w:val="000000"/>
          <w:sz w:val="20"/>
          <w:szCs w:val="20"/>
          <w:lang w:eastAsia="zh-CN"/>
        </w:rPr>
        <w:t>Programming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– Proficient in MATLAB/Simulink and Python programming (PyTorch), familiar with C/C++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360"/>
      <w:rPr>
        <w:rFonts w:ascii="Times New Roman" w:hAnsi="Times New Roman" w:cs="Times New Roman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7"/>
      </w:rPr>
      <w:id w:val="-203870244"/>
      <w:docPartObj>
        <w:docPartGallery w:val="autotext"/>
      </w:docPartObj>
    </w:sdtPr>
    <w:sdtEndPr>
      <w:rPr>
        <w:rStyle w:val="7"/>
      </w:rPr>
    </w:sdtEndPr>
    <w:sdtContent>
      <w:p>
        <w:pPr>
          <w:pStyle w:val="4"/>
          <w:framePr w:wrap="auto" w:vAnchor="text" w:hAnchor="margin" w:xAlign="right" w:y="1"/>
          <w:rPr>
            <w:rStyle w:val="7"/>
          </w:rPr>
        </w:pPr>
        <w:r>
          <w:rPr>
            <w:rStyle w:val="7"/>
          </w:rPr>
          <w:fldChar w:fldCharType="begin"/>
        </w:r>
        <w:r>
          <w:rPr>
            <w:rStyle w:val="7"/>
          </w:rPr>
          <w:instrText xml:space="preserve"> PAGE </w:instrText>
        </w:r>
        <w:r>
          <w:rPr>
            <w:rStyle w:val="7"/>
          </w:rPr>
          <w:fldChar w:fldCharType="separate"/>
        </w:r>
        <w:r>
          <w:rPr>
            <w:rStyle w:val="7"/>
          </w:rPr>
          <w:t>1</w:t>
        </w:r>
        <w:r>
          <w:rPr>
            <w:rStyle w:val="7"/>
          </w:rPr>
          <w:fldChar w:fldCharType="end"/>
        </w:r>
      </w:p>
    </w:sdtContent>
  </w:sdt>
  <w:p>
    <w:pPr>
      <w:pStyle w:val="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7079CA"/>
    <w:rsid w:val="00004B18"/>
    <w:rsid w:val="000F52EE"/>
    <w:rsid w:val="000F7D3D"/>
    <w:rsid w:val="001374B4"/>
    <w:rsid w:val="00164755"/>
    <w:rsid w:val="001735AB"/>
    <w:rsid w:val="00181030"/>
    <w:rsid w:val="001A67A6"/>
    <w:rsid w:val="001B2AB8"/>
    <w:rsid w:val="001C35E8"/>
    <w:rsid w:val="001E3868"/>
    <w:rsid w:val="00206DAA"/>
    <w:rsid w:val="002313DF"/>
    <w:rsid w:val="00237617"/>
    <w:rsid w:val="00241EB5"/>
    <w:rsid w:val="00254B10"/>
    <w:rsid w:val="002A0D8E"/>
    <w:rsid w:val="002C3FDC"/>
    <w:rsid w:val="002E219F"/>
    <w:rsid w:val="00314AA2"/>
    <w:rsid w:val="00387D75"/>
    <w:rsid w:val="003D7588"/>
    <w:rsid w:val="003F3AC4"/>
    <w:rsid w:val="00403F8D"/>
    <w:rsid w:val="0043433E"/>
    <w:rsid w:val="00461380"/>
    <w:rsid w:val="00465D56"/>
    <w:rsid w:val="00473D2C"/>
    <w:rsid w:val="004A1EFF"/>
    <w:rsid w:val="004E387A"/>
    <w:rsid w:val="005A7117"/>
    <w:rsid w:val="005D0C68"/>
    <w:rsid w:val="005D2E65"/>
    <w:rsid w:val="005E06AD"/>
    <w:rsid w:val="005E1D07"/>
    <w:rsid w:val="00612196"/>
    <w:rsid w:val="00620B8A"/>
    <w:rsid w:val="00633D14"/>
    <w:rsid w:val="0065098E"/>
    <w:rsid w:val="00671CEE"/>
    <w:rsid w:val="006A3129"/>
    <w:rsid w:val="006C7123"/>
    <w:rsid w:val="007079CA"/>
    <w:rsid w:val="0073774A"/>
    <w:rsid w:val="007561EE"/>
    <w:rsid w:val="007713E5"/>
    <w:rsid w:val="00796FA8"/>
    <w:rsid w:val="007A6C4D"/>
    <w:rsid w:val="007B578E"/>
    <w:rsid w:val="007F10EB"/>
    <w:rsid w:val="00815EBF"/>
    <w:rsid w:val="008262D1"/>
    <w:rsid w:val="00836D15"/>
    <w:rsid w:val="00844608"/>
    <w:rsid w:val="00847C8A"/>
    <w:rsid w:val="00896215"/>
    <w:rsid w:val="008B3D91"/>
    <w:rsid w:val="008D654A"/>
    <w:rsid w:val="00921852"/>
    <w:rsid w:val="009268C4"/>
    <w:rsid w:val="00945D0B"/>
    <w:rsid w:val="00953DD8"/>
    <w:rsid w:val="00964607"/>
    <w:rsid w:val="00981537"/>
    <w:rsid w:val="0099246E"/>
    <w:rsid w:val="00993FED"/>
    <w:rsid w:val="009C4537"/>
    <w:rsid w:val="009C7D4A"/>
    <w:rsid w:val="009D3A29"/>
    <w:rsid w:val="009D6CB2"/>
    <w:rsid w:val="009E4433"/>
    <w:rsid w:val="00A14BD5"/>
    <w:rsid w:val="00A36434"/>
    <w:rsid w:val="00A82DC5"/>
    <w:rsid w:val="00A8389F"/>
    <w:rsid w:val="00A87C6E"/>
    <w:rsid w:val="00A9253E"/>
    <w:rsid w:val="00B00440"/>
    <w:rsid w:val="00B4079C"/>
    <w:rsid w:val="00B514CD"/>
    <w:rsid w:val="00B653DB"/>
    <w:rsid w:val="00BB7205"/>
    <w:rsid w:val="00BD2F9A"/>
    <w:rsid w:val="00BF2765"/>
    <w:rsid w:val="00BF2A05"/>
    <w:rsid w:val="00C019A4"/>
    <w:rsid w:val="00C04C12"/>
    <w:rsid w:val="00C43C9D"/>
    <w:rsid w:val="00C604CC"/>
    <w:rsid w:val="00C93029"/>
    <w:rsid w:val="00C95F68"/>
    <w:rsid w:val="00C97E9B"/>
    <w:rsid w:val="00CA3166"/>
    <w:rsid w:val="00CD7579"/>
    <w:rsid w:val="00D14A12"/>
    <w:rsid w:val="00D20A53"/>
    <w:rsid w:val="00D41D90"/>
    <w:rsid w:val="00D51FF3"/>
    <w:rsid w:val="00D60041"/>
    <w:rsid w:val="00D8391D"/>
    <w:rsid w:val="00DD06B3"/>
    <w:rsid w:val="00DF7BEA"/>
    <w:rsid w:val="00E0143A"/>
    <w:rsid w:val="00E03C17"/>
    <w:rsid w:val="00E03E19"/>
    <w:rsid w:val="00E07D30"/>
    <w:rsid w:val="00E13931"/>
    <w:rsid w:val="00E9411B"/>
    <w:rsid w:val="00EA7C82"/>
    <w:rsid w:val="00EB7A1F"/>
    <w:rsid w:val="00EE241B"/>
    <w:rsid w:val="00F21187"/>
    <w:rsid w:val="00F25372"/>
    <w:rsid w:val="00F25A8E"/>
    <w:rsid w:val="00F75FCF"/>
    <w:rsid w:val="00F8183B"/>
    <w:rsid w:val="00F845B4"/>
    <w:rsid w:val="00F91A04"/>
    <w:rsid w:val="00F931FD"/>
    <w:rsid w:val="00F9726C"/>
    <w:rsid w:val="00FA0657"/>
    <w:rsid w:val="00FB2FC1"/>
    <w:rsid w:val="00FE28B1"/>
    <w:rsid w:val="1BEF113A"/>
    <w:rsid w:val="297F9610"/>
    <w:rsid w:val="5FE531A9"/>
    <w:rsid w:val="6E681C5A"/>
    <w:rsid w:val="77FB0E16"/>
    <w:rsid w:val="7E771A96"/>
    <w:rsid w:val="7FDFA8E9"/>
    <w:rsid w:val="7FFF4520"/>
    <w:rsid w:val="CFBB641C"/>
    <w:rsid w:val="CFF7333B"/>
    <w:rsid w:val="E75D6623"/>
    <w:rsid w:val="EB7F9EC4"/>
    <w:rsid w:val="EEF2FB6C"/>
    <w:rsid w:val="EFE6CA65"/>
    <w:rsid w:val="FDEF1445"/>
    <w:rsid w:val="FFDFD17E"/>
    <w:rsid w:val="FFE4F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="宋体" w:asciiTheme="minorHAnsi" w:hAnsi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</w:rPr>
  </w:style>
  <w:style w:type="character" w:styleId="7">
    <w:name w:val="page number"/>
    <w:basedOn w:val="2"/>
    <w:semiHidden/>
    <w:unhideWhenUsed/>
    <w:qFormat/>
    <w:uiPriority w:val="99"/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页眉 字符"/>
    <w:basedOn w:val="2"/>
    <w:link w:val="5"/>
    <w:qFormat/>
    <w:uiPriority w:val="99"/>
  </w:style>
  <w:style w:type="character" w:customStyle="1" w:styleId="10">
    <w:name w:val="页脚 字符"/>
    <w:basedOn w:val="2"/>
    <w:link w:val="4"/>
    <w:qFormat/>
    <w:uiPriority w:val="99"/>
  </w:style>
  <w:style w:type="character" w:customStyle="1" w:styleId="11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401</Words>
  <Characters>2560</Characters>
  <Lines>21</Lines>
  <Paragraphs>5</Paragraphs>
  <TotalTime>0</TotalTime>
  <ScaleCrop>false</ScaleCrop>
  <LinksUpToDate>false</LinksUpToDate>
  <CharactersWithSpaces>2930</CharactersWithSpaces>
  <Application>WPS Office_5.3.0.7863_F1E327BC-269C-435d-A152-05C5408002CA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2022-10-25T20:08:00Z</dcterms:created>
  <dc:creator>Shelly Robinson</dc:creator>
  <cp:lastModifiedBy>寒涵</cp:lastModifiedBy>
  <cp:lastPrinted>2023-03-19T23:57:00Z</cp:lastPrinted>
  <dcterms:modified xsi:type="dcterms:W3CDTF">2023-06-26T22:33:40Z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cc75e8eaed0b234ab712d7aa89a98c21a43b82423ca07a3307f51e0abc32a342</vt:lpwstr>
  </property>
  <property fmtid="{D5CDD505-2E9C-101B-9397-08002B2CF9AE}" pid="3" name="KSOProductBuildVer">
    <vt:lpwstr>1033-5.3.0.7863</vt:lpwstr>
  </property>
  <property fmtid="{D5CDD505-2E9C-101B-9397-08002B2CF9AE}" pid="4" name="ICV">
    <vt:lpwstr>0EC1B13447D5342900F94F642546A377_42</vt:lpwstr>
  </property>
</Properties>
</file>