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2026年护资知识点总结</w:t>
      </w:r>
    </w:p>
    <w:tbl>
      <w:tblPr>
        <w:tblStyle w:val="18"/>
        <w:tblW w:w="8055.5" w:type="dxa"/>
      </w:tblPr>
      <w:tblGrid/>
      <w:tr>
        <w:tblPrEx/>
        <w:trPr/>
        <w:tc>
          <w:tcPr>
            <w:tcW w:w="8055.5" w:type="dxa"/>
            <w:shd w:val="clear" w:color="ffffff" w:fill="F5EBFA"/>
          </w:tcPr>
          <w:p>
            <w:pPr>
              <w:jc w:val="left"/>
            </w:pPr>
            <w:r>
              <w:rPr>
                <w:b/>
                <w:bCs/>
                <w:sz w:val="44"/>
                <w:szCs w:val="44"/>
              </w:rPr>
              <w:t>距离护资考试还有</w:t>
            </w:r>
          </w:p>
        </w:tc>
      </w:tr>
    </w:tbl>
    <w:p>
      <w:pPr>
        <w:jc w:val="left"/>
      </w:pP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室温总结</w:t>
      </w:r>
    </w:p>
    <w:p>
      <w:pPr>
        <w:jc w:val="left"/>
      </w:pPr>
      <w:r>
        <w:rPr/>
        <w:t>一般病室内温度：18-22℃</w:t>
      </w:r>
    </w:p>
    <w:p>
      <w:pPr>
        <w:jc w:val="left"/>
      </w:pPr>
      <w:r>
        <w:rPr/>
        <w:t>新生儿、老年人病室温度：22-24℃</w:t>
      </w:r>
    </w:p>
    <w:p>
      <w:pPr>
        <w:jc w:val="left"/>
      </w:pPr>
      <w:r>
        <w:rPr/>
        <w:t>早产儿病室温度：24-26℃</w:t>
      </w:r>
    </w:p>
    <w:p>
      <w:pPr>
        <w:jc w:val="left"/>
      </w:pPr>
      <w:r>
        <w:rPr/>
        <w:t>新生儿沐浴时，室温：26-28℃</w:t>
      </w:r>
    </w:p>
    <w:p>
      <w:pPr>
        <w:jc w:val="left"/>
      </w:pPr>
      <w:r>
        <w:rPr/>
        <w:t>暴露疗法（烧伤）室温：30-32℃（湿度40%）</w:t>
      </w:r>
    </w:p>
    <w:p>
      <w:pPr>
        <w:jc w:val="left"/>
      </w:pPr>
      <w:r>
        <w:rPr/>
        <w:t>温水擦浴温度：32-34℃</w:t>
      </w:r>
    </w:p>
    <w:p>
      <w:pPr>
        <w:jc w:val="left"/>
      </w:pPr>
      <w:r>
        <w:rPr/>
        <w:t>室温超过35℃容易发生中暑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尿液颜色总结</w:t>
      </w:r>
    </w:p>
    <w:p>
      <w:pPr>
        <w:jc w:val="left"/>
      </w:pPr>
      <w:r>
        <w:rPr/>
        <w:t>肉眼血尿—洗肉水色—泌尿系统肿瘤、损伤</w:t>
      </w:r>
    </w:p>
    <w:p>
      <w:pPr>
        <w:jc w:val="left"/>
      </w:pPr>
      <w:r>
        <w:rPr/>
        <w:t>镜下血尿—正常颜色（3个红细胞/一个视野；3RBC/Hp）</w:t>
      </w:r>
    </w:p>
    <w:p>
      <w:pPr>
        <w:jc w:val="left"/>
      </w:pPr>
      <w:r>
        <w:rPr/>
        <w:t>乳糜尿—乳白色—丝虫病</w:t>
      </w:r>
    </w:p>
    <w:p>
      <w:pPr>
        <w:jc w:val="left"/>
      </w:pPr>
      <w:r>
        <w:rPr/>
        <w:t>血红蛋白尿、肌红蛋白尿—酱油色、浓茶色—溶血、疟疾、挤压综合征</w:t>
      </w:r>
    </w:p>
    <w:p>
      <w:pPr>
        <w:jc w:val="left"/>
      </w:pPr>
      <w:r>
        <w:rPr/>
        <w:t>胆红素尿—黄褐色—黄疸</w:t>
      </w:r>
    </w:p>
    <w:p>
      <w:pPr>
        <w:jc w:val="left"/>
      </w:pPr>
      <w:r>
        <w:rPr/>
        <w:t>脓尿、白细胞尿—浑浊（5个白细胞/一个视野；5WBC/Hp）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>
          <w:b/>
          <w:bCs/>
          <w:sz w:val="26"/>
          <w:szCs w:val="26"/>
        </w:rPr>
        <w:t>新鲜尿液气味总结</w:t>
      </w:r>
    </w:p>
    <w:p>
      <w:pPr>
        <w:jc w:val="left"/>
      </w:pPr>
      <w:r>
        <w:rPr/>
        <w:t>正常尿液———特殊芳香味</w:t>
      </w:r>
    </w:p>
    <w:p>
      <w:pPr>
        <w:jc w:val="left"/>
      </w:pPr>
      <w:r>
        <w:rPr/>
        <w:t>泌尿系统感染——氨臭味</w:t>
      </w:r>
    </w:p>
    <w:p>
      <w:pPr>
        <w:jc w:val="left"/>
      </w:pPr>
      <w:r>
        <w:rPr/>
        <w:t>大蒜臭味———有机磷中毒</w:t>
      </w:r>
    </w:p>
    <w:p>
      <w:pPr>
        <w:jc w:val="left"/>
      </w:pPr>
      <w:r>
        <w:rPr/>
        <w:t>烂苹果味——糖尿病</w:t>
      </w:r>
    </w:p>
    <w:p>
      <w:pPr>
        <w:jc w:val="left"/>
      </w:pPr>
      <w:r>
        <w:rPr/>
        <w:t>苦杏仁味——氰化物中毒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>
          <w:b/>
          <w:bCs/>
          <w:sz w:val="26"/>
          <w:szCs w:val="26"/>
        </w:rPr>
        <w:t>碳酸氢钠浓度</w:t>
      </w:r>
    </w:p>
    <w:p>
      <w:pPr>
        <w:jc w:val="left"/>
      </w:pPr>
      <w:r>
        <w:rPr/>
        <w:t>1%～2%：煮沸消毒法，使沸点达105℃，增强杀菌作用和去污防锈</w:t>
      </w:r>
    </w:p>
    <w:p>
      <w:pPr>
        <w:jc w:val="left"/>
      </w:pPr>
      <w:r>
        <w:rPr/>
        <w:t>2%：小儿鹅口疮感染</w:t>
      </w:r>
    </w:p>
    <w:p>
      <w:pPr>
        <w:jc w:val="left"/>
      </w:pPr>
      <w:r>
        <w:rPr/>
        <w:t>1%～4%：漱口液（真菌感染）</w:t>
      </w:r>
    </w:p>
    <w:p>
      <w:pPr>
        <w:jc w:val="left"/>
      </w:pPr>
      <w:r>
        <w:rPr/>
        <w:t>2%～4%：冲洗液（外阴道假丝酵母菌）、洗胃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>
          <w:b/>
          <w:bCs/>
          <w:sz w:val="26"/>
          <w:szCs w:val="26"/>
        </w:rPr>
        <w:t>脉搏总结</w:t>
      </w:r>
    </w:p>
    <w:p>
      <w:pPr>
        <w:jc w:val="left"/>
      </w:pPr>
      <w:r>
        <w:rPr/>
        <w:t>水冲脉—脉搏骤起骤落，犹如潮水涨落—见于主动脉瓣关闭不全、甲亢</w:t>
      </w:r>
    </w:p>
    <w:p>
      <w:pPr>
        <w:jc w:val="left"/>
      </w:pPr>
      <w:r>
        <w:rPr/>
        <w:t>交替脉—脉律正常而脉搏强弱交替出现—见于左心衰</w:t>
      </w:r>
    </w:p>
    <w:p>
      <w:pPr>
        <w:jc w:val="left"/>
      </w:pPr>
      <w:r>
        <w:rPr/>
        <w:t>奇脉—吸气时脉搏显著减弱或消失—见于心包积液、缩窄性心包炎</w:t>
      </w:r>
    </w:p>
    <w:p>
      <w:pPr>
        <w:jc w:val="left"/>
      </w:pPr>
      <w:r>
        <w:rPr/>
        <w:t>间歇脉—在一系列正常均匀的脉搏中，出现一次提前而较弱的搏动，其后有一较正常延长的间歇脉—见于洋地黄中毒</w:t>
      </w:r>
    </w:p>
    <w:p>
      <w:pPr>
        <w:jc w:val="left"/>
      </w:pPr>
      <w:r>
        <w:rPr/>
        <w:t>绌脉—在同一时间内测定的脉率少于心率,且脉搏强弱不等,快慢不一—见于房颤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>
          <w:b/>
          <w:bCs/>
          <w:sz w:val="26"/>
          <w:szCs w:val="26"/>
        </w:rPr>
        <w:t>搬运法手的位置</w:t>
      </w:r>
    </w:p>
    <w:p>
      <w:pPr>
        <w:jc w:val="left"/>
      </w:pPr>
      <w:r>
        <w:rPr/>
        <w:t>两人：甲一手伸至病人头、颈、肩下方，另一手伸至病人腰部下方；乙一手伸至病人臀部下方，另一只手伸至病人膝部下方</w:t>
      </w:r>
    </w:p>
    <w:p>
      <w:pPr>
        <w:jc w:val="left"/>
      </w:pPr>
      <w:r>
        <w:rPr/>
        <w:t>三人：甲双手托住病人头、颈、肩及背部，乙双手托住病人腰、臀部，丙双手托住病人腘窝和小腿</w:t>
      </w:r>
    </w:p>
    <w:p>
      <w:pPr>
        <w:jc w:val="left"/>
      </w:pPr>
      <w:r>
        <w:rPr/>
        <w:t>四人：甲、乙站于床头与床尾；丙、丁站于病床和平车的一侧；甲抬起病人的头、颈、肩；乙抬起病人的双足；丙、丁分别抓住帆布兜或中单四角，四人同时抬起病人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>
          <w:b/>
          <w:bCs/>
          <w:sz w:val="26"/>
          <w:szCs w:val="26"/>
        </w:rPr>
        <w:t>粪便颜色总结</w:t>
      </w:r>
    </w:p>
    <w:p>
      <w:pPr>
        <w:jc w:val="left"/>
      </w:pPr>
      <w:r>
        <w:rPr/>
        <w:t>正常成年人大便—黄褐色或棕黄色</w:t>
      </w:r>
    </w:p>
    <w:p>
      <w:pPr>
        <w:jc w:val="left"/>
      </w:pPr>
      <w:r>
        <w:rPr/>
        <w:t xml:space="preserve">婴儿大便—黄色或金黄色 </w:t>
      </w:r>
    </w:p>
    <w:p>
      <w:pPr>
        <w:jc w:val="left"/>
      </w:pPr>
      <w:r>
        <w:rPr/>
        <w:t>下消化道有出血--暗红色便</w:t>
      </w:r>
    </w:p>
    <w:p>
      <w:pPr>
        <w:jc w:val="left"/>
      </w:pPr>
      <w:r>
        <w:rPr/>
        <w:t>上消化道有出血柏油样便</w:t>
      </w:r>
    </w:p>
    <w:p>
      <w:pPr>
        <w:jc w:val="left"/>
      </w:pPr>
      <w:r>
        <w:rPr/>
        <w:t>胆道梗阻--白陶土色便</w:t>
      </w:r>
    </w:p>
    <w:p>
      <w:pPr>
        <w:jc w:val="left"/>
      </w:pPr>
      <w:r>
        <w:rPr/>
        <w:t>痔疮和肛裂--大便表面有鲜血</w:t>
      </w:r>
    </w:p>
    <w:p>
      <w:pPr>
        <w:jc w:val="left"/>
      </w:pPr>
      <w:r>
        <w:rPr/>
        <w:t>肠套叠、阿米巴痢疾--果酱样便</w:t>
      </w:r>
    </w:p>
    <w:p>
      <w:pPr>
        <w:jc w:val="left"/>
      </w:pPr>
      <w:r>
        <w:rPr/>
        <w:t>霍乱、副霍乱--白色“米泔水”样便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>
          <w:b/>
          <w:bCs/>
          <w:sz w:val="26"/>
          <w:szCs w:val="26"/>
        </w:rPr>
        <w:t>尿量</w:t>
      </w:r>
    </w:p>
    <w:p>
      <w:pPr>
        <w:jc w:val="left"/>
      </w:pPr>
      <w:r>
        <w:rPr/>
        <w:t>正常  1000～2000ml/d</w:t>
      </w:r>
    </w:p>
    <w:p>
      <w:pPr>
        <w:jc w:val="left"/>
      </w:pPr>
      <w:r>
        <w:rPr/>
        <w:t>多尿  ＞2500ml/d</w:t>
      </w:r>
    </w:p>
    <w:p>
      <w:pPr>
        <w:jc w:val="left"/>
      </w:pPr>
      <w:r>
        <w:rPr/>
        <w:t>少尿  小于400ml/d或17ml/h</w:t>
      </w:r>
    </w:p>
    <w:p>
      <w:pPr>
        <w:jc w:val="left"/>
      </w:pPr>
      <w:r>
        <w:rPr/>
        <w:t>无尿  小于100ml/d或12h无尿</w:t>
      </w:r>
    </w:p>
    <w:p>
      <w:pPr>
        <w:jc w:val="left"/>
      </w:pPr>
      <w:r>
        <w:rPr/>
        <w:t>尿崩  ＞4000ml/d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>
          <w:b/>
          <w:bCs/>
          <w:sz w:val="26"/>
          <w:szCs w:val="26"/>
        </w:rPr>
        <w:t>尿液防腐剂</w:t>
      </w:r>
    </w:p>
    <w:tbl>
      <w:tblPr>
        <w:tblStyle w:val="9"/>
        <w:tblW w:w="988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1538"/>
        <w:gridCol w:w="2143"/>
        <w:gridCol w:w="3387"/>
        <w:gridCol w:w="2813"/>
      </w:tblGrid>
      <w:tr>
        <w:tblPrEx/>
        <w:trPr>
          <w:trHeight w:val="0"/>
        </w:trPr>
        <w:tc>
          <w:tcPr>
            <w:tcW w:w="1538" w:type="dxa"/>
            <w:vAlign w:val="top"/>
          </w:tcPr>
          <w:p>
            <w:pPr>
              <w:jc w:val="center"/>
            </w:pPr>
            <w:r>
              <w:rPr/>
              <w:t>防腐剂</w:t>
            </w:r>
          </w:p>
        </w:tc>
        <w:tc>
          <w:tcPr>
            <w:tcW w:w="2143" w:type="dxa"/>
            <w:vAlign w:val="top"/>
          </w:tcPr>
          <w:p>
            <w:pPr>
              <w:jc w:val="center"/>
            </w:pPr>
            <w:r>
              <w:rPr/>
              <w:t>作用</w:t>
            </w:r>
          </w:p>
        </w:tc>
        <w:tc>
          <w:tcPr>
            <w:tcW w:w="3387" w:type="dxa"/>
            <w:vAlign w:val="top"/>
          </w:tcPr>
          <w:p>
            <w:pPr>
              <w:jc w:val="center"/>
            </w:pPr>
            <w:r>
              <w:rPr/>
              <w:t>用法</w:t>
            </w:r>
          </w:p>
        </w:tc>
        <w:tc>
          <w:tcPr>
            <w:tcW w:w="2813" w:type="dxa"/>
            <w:vAlign w:val="top"/>
          </w:tcPr>
          <w:p>
            <w:pPr>
              <w:jc w:val="center"/>
            </w:pPr>
            <w:r>
              <w:rPr/>
              <w:t>临床应用</w:t>
            </w:r>
          </w:p>
        </w:tc>
      </w:tr>
      <w:tr>
        <w:tblPrEx/>
        <w:trPr>
          <w:trHeight w:val="0"/>
        </w:trPr>
        <w:tc>
          <w:tcPr>
            <w:tcW w:w="1538" w:type="dxa"/>
            <w:vAlign w:val="top"/>
          </w:tcPr>
          <w:p>
            <w:pPr>
              <w:jc w:val="center"/>
            </w:pPr>
            <w:r>
              <w:rPr/>
              <w:t>甲醛</w:t>
            </w:r>
          </w:p>
          <w:p>
            <w:pPr>
              <w:jc w:val="center"/>
            </w:pPr>
            <w:r>
              <w:rPr/>
              <w:t>（计数醛）</w:t>
            </w:r>
          </w:p>
        </w:tc>
        <w:tc>
          <w:tcPr>
            <w:tcW w:w="2143" w:type="dxa"/>
            <w:vAlign w:val="top"/>
          </w:tcPr>
          <w:p>
            <w:pPr>
              <w:jc w:val="left"/>
            </w:pPr>
            <w:r>
              <w:rPr/>
              <w:t>防腐和固定尿中</w:t>
            </w:r>
            <w:r>
              <w:rPr/>
              <w:t>有机成分</w:t>
            </w:r>
          </w:p>
        </w:tc>
        <w:tc>
          <w:tcPr>
            <w:tcW w:w="3387" w:type="dxa"/>
            <w:vAlign w:val="top"/>
          </w:tcPr>
          <w:p>
            <w:pPr>
              <w:jc w:val="left"/>
            </w:pPr>
            <w:r>
              <w:rPr/>
              <w:t>每100ml尿液加</w:t>
            </w:r>
            <w:r>
              <w:rPr/>
              <w:t>400mg/L</w:t>
            </w:r>
            <w:r>
              <w:rPr/>
              <w:t>（40%）甲醛0.5ml</w:t>
            </w:r>
          </w:p>
        </w:tc>
        <w:tc>
          <w:tcPr>
            <w:tcW w:w="2813" w:type="dxa"/>
            <w:vAlign w:val="top"/>
          </w:tcPr>
          <w:p>
            <w:pPr>
              <w:jc w:val="left"/>
            </w:pPr>
            <w:r>
              <w:rPr/>
              <w:t>艾迪计数</w:t>
            </w:r>
            <w:r>
              <w:rPr/>
              <w:t>（12小时尿细胞计数）等</w:t>
            </w:r>
          </w:p>
        </w:tc>
      </w:tr>
      <w:tr>
        <w:tblPrEx/>
        <w:trPr>
          <w:trHeight w:val="255"/>
        </w:trPr>
        <w:tc>
          <w:tcPr>
            <w:tcW w:w="1538" w:type="dxa"/>
            <w:vAlign w:val="top"/>
          </w:tcPr>
          <w:p>
            <w:pPr>
              <w:jc w:val="center"/>
            </w:pPr>
            <w:r>
              <w:rPr/>
              <w:t>浓盐酸</w:t>
            </w:r>
          </w:p>
          <w:p>
            <w:pPr>
              <w:jc w:val="center"/>
            </w:pPr>
            <w:r>
              <w:rPr/>
              <w:t>（固醇酸）</w:t>
            </w:r>
          </w:p>
        </w:tc>
        <w:tc>
          <w:tcPr>
            <w:tcW w:w="2143" w:type="dxa"/>
            <w:vAlign w:val="top"/>
          </w:tcPr>
          <w:p>
            <w:pPr>
              <w:jc w:val="left"/>
            </w:pPr>
            <w:r>
              <w:rPr/>
              <w:t>保持尿液在酸性环境中，防止尿中</w:t>
            </w:r>
            <w:r>
              <w:rPr/>
              <w:t>激素</w:t>
            </w:r>
            <w:r>
              <w:rPr/>
              <w:t>被氧化</w:t>
            </w:r>
          </w:p>
        </w:tc>
        <w:tc>
          <w:tcPr>
            <w:tcW w:w="3387" w:type="dxa"/>
            <w:vAlign w:val="top"/>
          </w:tcPr>
          <w:p>
            <w:pPr>
              <w:jc w:val="left"/>
            </w:pPr>
            <w:r>
              <w:rPr/>
              <w:t>24小时尿中加10ml/L浓盐酸</w:t>
            </w:r>
          </w:p>
        </w:tc>
        <w:tc>
          <w:tcPr>
            <w:tcW w:w="2813" w:type="dxa"/>
            <w:vAlign w:val="top"/>
          </w:tcPr>
          <w:p>
            <w:pPr>
              <w:jc w:val="left"/>
            </w:pPr>
            <w:r>
              <w:rPr/>
              <w:t>内分泌系统的检查，如17-酮</w:t>
            </w:r>
            <w:r>
              <w:rPr/>
              <w:t>类固醇</w:t>
            </w:r>
            <w:r>
              <w:rPr/>
              <w:t>、17-羟</w:t>
            </w:r>
            <w:r>
              <w:rPr/>
              <w:t>类固醇</w:t>
            </w:r>
            <w:r>
              <w:rPr/>
              <w:t>等</w:t>
            </w:r>
          </w:p>
        </w:tc>
      </w:tr>
      <w:tr>
        <w:tblPrEx/>
        <w:trPr>
          <w:trHeight w:val="270"/>
        </w:trPr>
        <w:tc>
          <w:tcPr>
            <w:tcW w:w="1538" w:type="dxa"/>
            <w:vAlign w:val="top"/>
          </w:tcPr>
          <w:p>
            <w:pPr>
              <w:jc w:val="center"/>
            </w:pPr>
            <w:r>
              <w:rPr/>
              <w:t>甲苯</w:t>
            </w:r>
          </w:p>
          <w:p>
            <w:pPr>
              <w:jc w:val="center"/>
            </w:pPr>
            <w:r>
              <w:rPr/>
              <w:t>（定量苯）</w:t>
            </w:r>
          </w:p>
        </w:tc>
        <w:tc>
          <w:tcPr>
            <w:tcW w:w="2143" w:type="dxa"/>
            <w:vAlign w:val="top"/>
          </w:tcPr>
          <w:p>
            <w:pPr>
              <w:jc w:val="left"/>
            </w:pPr>
            <w:r>
              <w:rPr/>
              <w:t>保持尿中</w:t>
            </w:r>
            <w:r>
              <w:rPr/>
              <w:t>化学成分</w:t>
            </w:r>
            <w:r>
              <w:rPr/>
              <w:t>不变</w:t>
            </w:r>
          </w:p>
        </w:tc>
        <w:tc>
          <w:tcPr>
            <w:tcW w:w="3387" w:type="dxa"/>
            <w:vAlign w:val="top"/>
          </w:tcPr>
          <w:p>
            <w:pPr>
              <w:jc w:val="left"/>
            </w:pPr>
            <w:r>
              <w:rPr/>
              <w:t>第一次尿量倒入后，每100ml尿液中加甲苯0.5ml（即甲苯浓度为5～20ml/L）</w:t>
            </w:r>
          </w:p>
        </w:tc>
        <w:tc>
          <w:tcPr>
            <w:tcW w:w="2813" w:type="dxa"/>
            <w:vAlign w:val="top"/>
          </w:tcPr>
          <w:p>
            <w:pPr>
              <w:jc w:val="left"/>
            </w:pPr>
            <w:r>
              <w:rPr/>
              <w:t>尿蛋白</w:t>
            </w:r>
            <w:r>
              <w:rPr/>
              <w:t>定量</w:t>
            </w:r>
            <w:r>
              <w:rPr/>
              <w:t>、尿糖</w:t>
            </w:r>
            <w:r>
              <w:rPr/>
              <w:t>定量</w:t>
            </w:r>
            <w:r>
              <w:rPr/>
              <w:t>检查</w:t>
            </w:r>
          </w:p>
        </w:tc>
      </w:tr>
    </w:tbl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>
          <w:b/>
          <w:bCs/>
          <w:sz w:val="26"/>
          <w:szCs w:val="26"/>
        </w:rPr>
        <w:t>缺氧程度</w:t>
      </w:r>
    </w:p>
    <w:tbl>
      <w:tblPr>
        <w:tblStyle w:val="9"/>
        <w:tblW w:w="9615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975"/>
        <w:gridCol w:w="4545"/>
        <w:gridCol w:w="4095"/>
      </w:tblGrid>
      <w:tr>
        <w:tblPrEx/>
        <w:trPr>
          <w:trHeight w:val="396"/>
        </w:trPr>
        <w:tc>
          <w:tcPr>
            <w:tcW w:w="975" w:type="dxa"/>
            <w:vAlign w:val="top"/>
          </w:tcPr>
          <w:p>
            <w:pPr>
              <w:jc w:val="center"/>
            </w:pPr>
            <w:r>
              <w:rPr/>
              <w:t>程度</w:t>
            </w:r>
          </w:p>
        </w:tc>
        <w:tc>
          <w:tcPr>
            <w:tcW w:w="4545" w:type="dxa"/>
            <w:vAlign w:val="top"/>
          </w:tcPr>
          <w:p>
            <w:pPr>
              <w:jc w:val="center"/>
            </w:pPr>
            <w:r>
              <w:rPr/>
              <w:t>PaO</w:t>
            </w:r>
            <w:r>
              <w:rPr>
                <w:vertAlign w:val="subscript"/>
              </w:rPr>
              <w:t>2</w:t>
            </w:r>
          </w:p>
        </w:tc>
        <w:tc>
          <w:tcPr>
            <w:tcW w:w="4095" w:type="dxa"/>
            <w:vAlign w:val="top"/>
          </w:tcPr>
          <w:p>
            <w:pPr>
              <w:jc w:val="center"/>
            </w:pPr>
            <w:r>
              <w:rPr/>
              <w:t>SaO</w:t>
            </w:r>
            <w:r>
              <w:rPr>
                <w:vertAlign w:val="subscript"/>
              </w:rPr>
              <w:t>2</w:t>
            </w:r>
          </w:p>
        </w:tc>
      </w:tr>
      <w:tr>
        <w:tblPrEx/>
        <w:trPr>
          <w:trHeight w:val="396"/>
        </w:trPr>
        <w:tc>
          <w:tcPr>
            <w:tcW w:w="975" w:type="dxa"/>
            <w:vAlign w:val="top"/>
          </w:tcPr>
          <w:p>
            <w:pPr>
              <w:jc w:val="center"/>
            </w:pPr>
            <w:r>
              <w:rPr/>
              <w:t>轻度</w:t>
            </w:r>
          </w:p>
        </w:tc>
        <w:tc>
          <w:tcPr>
            <w:tcW w:w="4545" w:type="dxa"/>
            <w:vAlign w:val="top"/>
          </w:tcPr>
          <w:p>
            <w:pPr>
              <w:jc w:val="left"/>
            </w:pPr>
            <w:r>
              <w:rPr/>
              <w:t>＞6.67KPa（50mmHg）</w:t>
            </w:r>
          </w:p>
        </w:tc>
        <w:tc>
          <w:tcPr>
            <w:tcW w:w="4095" w:type="dxa"/>
            <w:vAlign w:val="top"/>
          </w:tcPr>
          <w:p>
            <w:pPr>
              <w:jc w:val="left"/>
            </w:pPr>
            <w:r>
              <w:rPr/>
              <w:t>＞80%</w:t>
            </w:r>
          </w:p>
        </w:tc>
      </w:tr>
      <w:tr>
        <w:tblPrEx/>
        <w:trPr>
          <w:trHeight w:val="396"/>
        </w:trPr>
        <w:tc>
          <w:tcPr>
            <w:tcW w:w="975" w:type="dxa"/>
            <w:vAlign w:val="top"/>
          </w:tcPr>
          <w:p>
            <w:pPr>
              <w:jc w:val="center"/>
            </w:pPr>
            <w:r>
              <w:rPr/>
              <w:t>中度</w:t>
            </w:r>
          </w:p>
        </w:tc>
        <w:tc>
          <w:tcPr>
            <w:tcW w:w="4545" w:type="dxa"/>
            <w:vAlign w:val="top"/>
          </w:tcPr>
          <w:p>
            <w:pPr>
              <w:jc w:val="left"/>
            </w:pPr>
            <w:r>
              <w:rPr/>
              <w:t>4～6.67KPa（30～50mmHg）</w:t>
            </w:r>
          </w:p>
        </w:tc>
        <w:tc>
          <w:tcPr>
            <w:tcW w:w="4095" w:type="dxa"/>
            <w:vAlign w:val="top"/>
          </w:tcPr>
          <w:p>
            <w:pPr>
              <w:jc w:val="left"/>
            </w:pPr>
            <w:r>
              <w:rPr/>
              <w:t>60%～80%</w:t>
            </w:r>
          </w:p>
        </w:tc>
      </w:tr>
      <w:tr>
        <w:tblPrEx/>
        <w:trPr>
          <w:trHeight w:val="396"/>
        </w:trPr>
        <w:tc>
          <w:tcPr>
            <w:tcW w:w="975" w:type="dxa"/>
            <w:vAlign w:val="top"/>
          </w:tcPr>
          <w:p>
            <w:pPr>
              <w:jc w:val="center"/>
            </w:pPr>
            <w:r>
              <w:rPr/>
              <w:t>重度</w:t>
            </w:r>
          </w:p>
        </w:tc>
        <w:tc>
          <w:tcPr>
            <w:tcW w:w="4545" w:type="dxa"/>
            <w:vAlign w:val="top"/>
          </w:tcPr>
          <w:p>
            <w:pPr>
              <w:jc w:val="left"/>
            </w:pPr>
            <w:r>
              <w:rPr/>
              <w:t>＜4KPa（30mmHg）</w:t>
            </w:r>
          </w:p>
        </w:tc>
        <w:tc>
          <w:tcPr>
            <w:tcW w:w="4095" w:type="dxa"/>
            <w:vAlign w:val="top"/>
          </w:tcPr>
          <w:p>
            <w:pPr>
              <w:jc w:val="left"/>
            </w:pPr>
            <w:r>
              <w:rPr/>
              <w:t>＜60%</w:t>
            </w:r>
          </w:p>
        </w:tc>
      </w:tr>
    </w:tbl>
    <w:p>
      <w:pPr>
        <w:jc w:val="left"/>
      </w:pPr>
      <w:r>
        <w:rPr/>
        <w:t>中度及重度为吸氧适应症，重度为吸氧绝对适应症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>
          <w:b/>
          <w:bCs/>
          <w:sz w:val="26"/>
          <w:szCs w:val="26"/>
        </w:rPr>
        <w:t>隔离及其颜色</w:t>
      </w:r>
    </w:p>
    <w:p>
      <w:pPr>
        <w:jc w:val="left"/>
      </w:pPr>
      <w:r>
        <w:rPr/>
        <w:t>空气传播—黄色</w:t>
      </w:r>
    </w:p>
    <w:p>
      <w:pPr>
        <w:jc w:val="left"/>
      </w:pPr>
      <w:r>
        <w:rPr/>
        <w:t>飞沫传播—粉色</w:t>
      </w:r>
    </w:p>
    <w:p>
      <w:pPr>
        <w:jc w:val="left"/>
      </w:pPr>
      <w:r>
        <w:rPr/>
        <w:t>血液传播—红色</w:t>
      </w:r>
    </w:p>
    <w:p>
      <w:pPr>
        <w:jc w:val="left"/>
      </w:pPr>
      <w:r>
        <w:rPr/>
        <w:t>接触隔离—蓝色</w:t>
      </w:r>
    </w:p>
    <w:p>
      <w:pPr>
        <w:jc w:val="left"/>
      </w:pPr>
      <w:r>
        <w:rPr/>
        <w:t>保护性隔离—绿色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>
          <w:b/>
          <w:bCs/>
          <w:sz w:val="26"/>
          <w:szCs w:val="26"/>
        </w:rPr>
        <w:t>输液滴速</w:t>
      </w:r>
    </w:p>
    <w:p>
      <w:pPr>
        <w:jc w:val="left"/>
      </w:pPr>
      <w:r>
        <w:rPr/>
        <w:t>正常：40～60滴/分（输血、输液都是）</w:t>
      </w:r>
    </w:p>
    <w:p>
      <w:pPr>
        <w:jc w:val="left"/>
      </w:pPr>
      <w:r>
        <w:rPr/>
        <w:t>小儿：20～40滴/分</w:t>
      </w:r>
    </w:p>
    <w:p>
      <w:pPr>
        <w:jc w:val="left"/>
      </w:pPr>
      <w:r>
        <w:rPr/>
        <w:t>心衰、肺癌全切：20～30滴/分</w:t>
      </w:r>
    </w:p>
    <w:p>
      <w:pPr>
        <w:jc w:val="left"/>
      </w:pPr>
      <w:r>
        <w:rPr/>
        <w:t>血小板：80～100滴/分</w:t>
      </w:r>
    </w:p>
    <w:p>
      <w:pPr>
        <w:jc w:val="left"/>
      </w:pPr>
      <w:r>
        <w:rPr/>
        <w:t>膀胱冲洗：60～80滴/分</w:t>
      </w:r>
    </w:p>
    <w:p>
      <w:pPr>
        <w:jc w:val="left"/>
      </w:pPr>
      <w:r>
        <w:rPr/>
        <w:t>甘露醇：250ml 30min滴完，125滴/分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>
          <w:b/>
          <w:bCs/>
          <w:sz w:val="26"/>
          <w:szCs w:val="26"/>
        </w:rPr>
        <w:t>呼吸机通气</w:t>
      </w:r>
    </w:p>
    <w:p>
      <w:pPr>
        <w:jc w:val="left"/>
      </w:pPr>
      <w:r>
        <w:rPr/>
        <w:t>通气量不足：病人可出现烦躁不安、多汗、皮肤潮红、血压升高、脉搏加速</w:t>
      </w:r>
    </w:p>
    <w:p>
      <w:pPr>
        <w:jc w:val="left"/>
      </w:pPr>
      <w:r>
        <w:rPr/>
        <w:t>通气过度：病人可出现昏迷、抽搐等碱中毒症状</w:t>
      </w:r>
    </w:p>
    <w:p>
      <w:pPr>
        <w:jc w:val="left"/>
      </w:pPr>
      <w:r>
        <w:rPr/>
        <w:t>通气量适宜：病人安静，呼吸合拍，血压、脉搏正常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>
          <w:b/>
          <w:bCs/>
          <w:sz w:val="26"/>
          <w:szCs w:val="26"/>
        </w:rPr>
        <w:t>心脏形状</w:t>
      </w:r>
    </w:p>
    <w:p>
      <w:pPr>
        <w:jc w:val="left"/>
      </w:pPr>
      <w:r>
        <w:rPr/>
        <w:t>二尖瓣狭窄：梨形心</w:t>
      </w:r>
    </w:p>
    <w:p>
      <w:pPr>
        <w:jc w:val="left"/>
      </w:pPr>
      <w:r>
        <w:rPr/>
        <w:t>法洛四联症、主动脉瓣关闭不全：靴形心</w:t>
      </w:r>
    </w:p>
    <w:p>
      <w:pPr>
        <w:jc w:val="left"/>
      </w:pPr>
      <w:r>
        <w:rPr/>
        <w:t>心包积液：烧瓶心</w:t>
      </w:r>
    </w:p>
    <w:p>
      <w:pPr>
        <w:jc w:val="left"/>
      </w:pPr>
      <w:r>
        <w:rPr/>
        <w:t>扩张性心肌病：球形心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>
          <w:b/>
          <w:bCs/>
          <w:sz w:val="26"/>
          <w:szCs w:val="26"/>
        </w:rPr>
        <w:t>注射角度</w:t>
      </w:r>
    </w:p>
    <w:tbl>
      <w:tblPr>
        <w:tblStyle w:val="9"/>
        <w:tblW w:w="4275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385"/>
        <w:gridCol w:w="1890"/>
      </w:tblGrid>
      <w:tr>
        <w:tblPrEx/>
        <w:trPr>
          <w:trHeight w:val="396"/>
        </w:trPr>
        <w:tc>
          <w:tcPr>
            <w:tcW w:w="2385" w:type="dxa"/>
            <w:vAlign w:val="top"/>
          </w:tcPr>
          <w:p>
            <w:pPr>
              <w:jc w:val="left"/>
            </w:pPr>
            <w:r>
              <w:rPr/>
              <w:t>注射方式</w:t>
            </w:r>
          </w:p>
        </w:tc>
        <w:tc>
          <w:tcPr>
            <w:tcW w:w="1890" w:type="dxa"/>
            <w:vAlign w:val="top"/>
          </w:tcPr>
          <w:p>
            <w:pPr>
              <w:jc w:val="left"/>
            </w:pPr>
            <w:r>
              <w:rPr/>
              <w:t>角度</w:t>
            </w:r>
          </w:p>
        </w:tc>
      </w:tr>
      <w:tr>
        <w:tblPrEx/>
        <w:trPr>
          <w:trHeight w:val="396"/>
        </w:trPr>
        <w:tc>
          <w:tcPr>
            <w:tcW w:w="2385" w:type="dxa"/>
            <w:vAlign w:val="top"/>
          </w:tcPr>
          <w:p>
            <w:pPr>
              <w:jc w:val="left"/>
            </w:pPr>
            <w:r>
              <w:rPr/>
              <w:t>皮内注射（ID）</w:t>
            </w:r>
          </w:p>
        </w:tc>
        <w:tc>
          <w:tcPr>
            <w:tcW w:w="1890" w:type="dxa"/>
            <w:vAlign w:val="top"/>
          </w:tcPr>
          <w:p>
            <w:pPr>
              <w:jc w:val="left"/>
            </w:pPr>
            <w:r>
              <w:rPr/>
              <w:t>5°</w:t>
            </w:r>
          </w:p>
        </w:tc>
      </w:tr>
      <w:tr>
        <w:tblPrEx/>
        <w:trPr>
          <w:trHeight w:val="396"/>
        </w:trPr>
        <w:tc>
          <w:tcPr>
            <w:tcW w:w="2385" w:type="dxa"/>
            <w:vAlign w:val="top"/>
          </w:tcPr>
          <w:p>
            <w:pPr>
              <w:jc w:val="left"/>
            </w:pPr>
            <w:r>
              <w:rPr/>
              <w:t>皮下注射（HD）</w:t>
            </w:r>
          </w:p>
        </w:tc>
        <w:tc>
          <w:tcPr>
            <w:tcW w:w="1890" w:type="dxa"/>
            <w:vAlign w:val="top"/>
          </w:tcPr>
          <w:p>
            <w:pPr>
              <w:jc w:val="left"/>
            </w:pPr>
            <w:r>
              <w:rPr/>
              <w:t>30°～40°</w:t>
            </w:r>
          </w:p>
        </w:tc>
      </w:tr>
      <w:tr>
        <w:tblPrEx/>
        <w:trPr>
          <w:trHeight w:val="396"/>
        </w:trPr>
        <w:tc>
          <w:tcPr>
            <w:tcW w:w="2385" w:type="dxa"/>
            <w:vAlign w:val="top"/>
          </w:tcPr>
          <w:p>
            <w:pPr>
              <w:jc w:val="left"/>
            </w:pPr>
            <w:r>
              <w:rPr/>
              <w:t>肌内注射（IM）</w:t>
            </w:r>
          </w:p>
        </w:tc>
        <w:tc>
          <w:tcPr>
            <w:tcW w:w="1890" w:type="dxa"/>
            <w:vAlign w:val="top"/>
          </w:tcPr>
          <w:p>
            <w:pPr>
              <w:jc w:val="left"/>
            </w:pPr>
            <w:r>
              <w:rPr/>
              <w:t>90°</w:t>
            </w:r>
          </w:p>
        </w:tc>
      </w:tr>
      <w:tr>
        <w:tblPrEx/>
        <w:trPr>
          <w:trHeight w:val="396"/>
        </w:trPr>
        <w:tc>
          <w:tcPr>
            <w:tcW w:w="2385" w:type="dxa"/>
            <w:vAlign w:val="top"/>
          </w:tcPr>
          <w:p>
            <w:pPr>
              <w:jc w:val="left"/>
            </w:pPr>
            <w:r>
              <w:rPr/>
              <w:t>静脉注射（Iv）</w:t>
            </w:r>
          </w:p>
        </w:tc>
        <w:tc>
          <w:tcPr>
            <w:tcW w:w="1890" w:type="dxa"/>
            <w:vAlign w:val="top"/>
          </w:tcPr>
          <w:p>
            <w:pPr>
              <w:jc w:val="left"/>
            </w:pPr>
            <w:r>
              <w:rPr/>
              <w:t>15°～30°</w:t>
            </w:r>
          </w:p>
        </w:tc>
      </w:tr>
    </w:tbl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水温总结</w:t>
      </w:r>
    </w:p>
    <w:p>
      <w:pPr>
        <w:jc w:val="left"/>
      </w:pPr>
      <w:r>
        <w:rPr/>
        <w:t>洗头发：略高于体温，低于40℃</w:t>
      </w:r>
    </w:p>
    <w:p>
      <w:pPr>
        <w:jc w:val="left"/>
      </w:pPr>
      <w:r>
        <w:rPr/>
        <w:t>床上擦浴：50~52℃（室温24℃）</w:t>
      </w:r>
    </w:p>
    <w:p>
      <w:pPr>
        <w:jc w:val="left"/>
      </w:pPr>
      <w:r>
        <w:rPr/>
        <w:t>淋浴：41~46℃（室温22℃以上）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冷热疗法温度</w:t>
      </w:r>
    </w:p>
    <w:p>
      <w:pPr>
        <w:jc w:val="left"/>
      </w:pPr>
      <w:r>
        <w:rPr/>
        <w:t>热水袋：成人60～70℃ ，昏迷、老人、婴幼儿、感觉迟钝、循环不良者＜50℃</w:t>
      </w:r>
    </w:p>
    <w:p>
      <w:pPr>
        <w:jc w:val="left"/>
      </w:pPr>
      <w:r>
        <w:rPr/>
        <w:t>热湿敷：50～60℃</w:t>
      </w:r>
    </w:p>
    <w:p>
      <w:pPr>
        <w:jc w:val="left"/>
      </w:pPr>
      <w:r>
        <w:rPr/>
        <w:t>温水坐浴：40~45℃</w:t>
      </w:r>
    </w:p>
    <w:p>
      <w:pPr>
        <w:jc w:val="left"/>
      </w:pPr>
      <w:r>
        <w:rPr/>
        <w:t>温水局部浸泡：43~46℃</w:t>
      </w:r>
    </w:p>
    <w:p>
      <w:pPr>
        <w:jc w:val="left"/>
      </w:pPr>
      <w:r>
        <w:rPr/>
        <w:t>温水、乙醇擦浴：温水32～34℃，乙醇30℃</w:t>
      </w:r>
    </w:p>
    <w:p>
      <w:pPr>
        <w:jc w:val="left"/>
      </w:pPr>
      <w:r>
        <w:rPr/>
        <w:t>冰帽 （冰槽）：维持肛温33℃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水钠代谢紊乱</w:t>
      </w:r>
    </w:p>
    <w:p>
      <w:pPr>
        <w:jc w:val="left"/>
      </w:pPr>
      <w:r>
        <w:rPr/>
        <w:t>等渗性脱水：水钠等比例丢失，常见于急性病早期，如大量呕吐、急性腹膜炎、大面积烧伤早期</w:t>
      </w:r>
    </w:p>
    <w:p>
      <w:pPr>
        <w:jc w:val="left"/>
      </w:pPr>
      <w:r>
        <w:rPr/>
        <w:t>低渗性脱水：脱水后呈低渗性，皮肤弹性极差，失钠大于失水，常见于慢性病，如慢性肠梗阻、慢性腹泻</w:t>
      </w:r>
    </w:p>
    <w:p>
      <w:pPr>
        <w:jc w:val="left"/>
      </w:pPr>
      <w:r>
        <w:rPr/>
        <w:t>高渗性脱水：脱水后呈高渗性，失水大于失钠，如海水淹溺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热型</w:t>
      </w:r>
    </w:p>
    <w:tbl>
      <w:tblPr>
        <w:tblStyle w:val="9"/>
        <w:tblW w:w="10515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1455"/>
        <w:gridCol w:w="4290"/>
        <w:gridCol w:w="2415"/>
        <w:gridCol w:w="2355"/>
      </w:tblGrid>
      <w:tr>
        <w:tblPrEx/>
        <w:trPr>
          <w:trHeight w:val="396"/>
        </w:trPr>
        <w:tc>
          <w:tcPr>
            <w:tcW w:w="1455" w:type="dxa"/>
            <w:vAlign w:val="top"/>
          </w:tcPr>
          <w:p>
            <w:pPr>
              <w:jc w:val="left"/>
            </w:pPr>
          </w:p>
        </w:tc>
        <w:tc>
          <w:tcPr>
            <w:tcW w:w="4290" w:type="dxa"/>
            <w:vAlign w:val="top"/>
          </w:tcPr>
          <w:p>
            <w:pPr>
              <w:jc w:val="center"/>
            </w:pPr>
            <w:r>
              <w:rPr/>
              <w:t>特点</w:t>
            </w:r>
          </w:p>
        </w:tc>
        <w:tc>
          <w:tcPr>
            <w:tcW w:w="2415" w:type="dxa"/>
            <w:vAlign w:val="top"/>
          </w:tcPr>
          <w:p>
            <w:pPr>
              <w:jc w:val="center"/>
            </w:pPr>
            <w:r>
              <w:rPr/>
              <w:t>代表疾病</w:t>
            </w:r>
          </w:p>
        </w:tc>
        <w:tc>
          <w:tcPr>
            <w:tcW w:w="2355" w:type="dxa"/>
            <w:vAlign w:val="top"/>
          </w:tcPr>
          <w:p>
            <w:pPr>
              <w:jc w:val="center"/>
            </w:pPr>
            <w:r>
              <w:rPr/>
              <w:t>口诀</w:t>
            </w:r>
          </w:p>
        </w:tc>
      </w:tr>
      <w:tr>
        <w:tblPrEx/>
        <w:trPr>
          <w:trHeight w:val="396"/>
        </w:trPr>
        <w:tc>
          <w:tcPr>
            <w:tcW w:w="1455" w:type="dxa"/>
            <w:vAlign w:val="top"/>
          </w:tcPr>
          <w:p>
            <w:pPr>
              <w:jc w:val="center"/>
            </w:pPr>
            <w:r>
              <w:rPr/>
              <w:t>稽留热</w:t>
            </w:r>
          </w:p>
        </w:tc>
        <w:tc>
          <w:tcPr>
            <w:tcW w:w="4290" w:type="dxa"/>
            <w:vAlign w:val="top"/>
          </w:tcPr>
          <w:p>
            <w:pPr>
              <w:jc w:val="left"/>
            </w:pPr>
            <w:r>
              <w:rPr/>
              <w:t>体温持续升高达39.0～40.0℃左右，24小时波动范围</w:t>
            </w:r>
            <w:r>
              <w:rPr/>
              <w:t>不超过1℃</w:t>
            </w:r>
          </w:p>
        </w:tc>
        <w:tc>
          <w:tcPr>
            <w:tcW w:w="2415" w:type="dxa"/>
            <w:vAlign w:val="top"/>
          </w:tcPr>
          <w:p>
            <w:pPr>
              <w:jc w:val="left"/>
            </w:pPr>
            <w:r>
              <w:rPr/>
              <w:t>伤寒、肺炎链球菌肺炎</w:t>
            </w:r>
          </w:p>
        </w:tc>
        <w:tc>
          <w:tcPr>
            <w:tcW w:w="2355" w:type="dxa"/>
            <w:vAlign w:val="top"/>
          </w:tcPr>
          <w:p>
            <w:pPr>
              <w:jc w:val="left"/>
            </w:pPr>
            <w:r>
              <w:rPr/>
              <w:t>大寒天气，杀鸡留客</w:t>
            </w:r>
          </w:p>
        </w:tc>
      </w:tr>
      <w:tr>
        <w:tblPrEx/>
        <w:trPr>
          <w:trHeight w:val="396"/>
        </w:trPr>
        <w:tc>
          <w:tcPr>
            <w:tcW w:w="1455" w:type="dxa"/>
            <w:vAlign w:val="top"/>
          </w:tcPr>
          <w:p>
            <w:pPr>
              <w:jc w:val="center"/>
            </w:pPr>
            <w:r>
              <w:rPr/>
              <w:t>弛张热</w:t>
            </w:r>
          </w:p>
        </w:tc>
        <w:tc>
          <w:tcPr>
            <w:tcW w:w="4290" w:type="dxa"/>
            <w:vAlign w:val="top"/>
          </w:tcPr>
          <w:p>
            <w:pPr>
              <w:jc w:val="left"/>
            </w:pPr>
            <w:r>
              <w:rPr/>
              <w:t>体温在39.0℃以上，24小时内体温差达</w:t>
            </w:r>
            <w:r>
              <w:rPr/>
              <w:t>1℃以上</w:t>
            </w:r>
            <w:r>
              <w:rPr/>
              <w:t>，最低体温仍超过正常水平</w:t>
            </w:r>
          </w:p>
        </w:tc>
        <w:tc>
          <w:tcPr>
            <w:tcW w:w="2415" w:type="dxa"/>
            <w:vAlign w:val="top"/>
          </w:tcPr>
          <w:p>
            <w:pPr>
              <w:jc w:val="left"/>
            </w:pPr>
            <w:r>
              <w:rPr/>
              <w:t>肺结核、败血症、肝脓肿</w:t>
            </w:r>
          </w:p>
        </w:tc>
        <w:tc>
          <w:tcPr>
            <w:tcW w:w="2355" w:type="dxa"/>
            <w:vAlign w:val="top"/>
          </w:tcPr>
          <w:p>
            <w:pPr>
              <w:jc w:val="left"/>
            </w:pPr>
            <w:r>
              <w:rPr/>
              <w:t>弛张结拜肝脓肿</w:t>
            </w:r>
          </w:p>
        </w:tc>
      </w:tr>
      <w:tr>
        <w:tblPrEx/>
        <w:trPr>
          <w:trHeight w:val="381"/>
        </w:trPr>
        <w:tc>
          <w:tcPr>
            <w:tcW w:w="1455" w:type="dxa"/>
            <w:vAlign w:val="top"/>
          </w:tcPr>
          <w:p>
            <w:pPr>
              <w:jc w:val="center"/>
            </w:pPr>
            <w:r>
              <w:rPr/>
              <w:t>间歇热</w:t>
            </w:r>
          </w:p>
        </w:tc>
        <w:tc>
          <w:tcPr>
            <w:tcW w:w="4290" w:type="dxa"/>
            <w:vAlign w:val="top"/>
          </w:tcPr>
          <w:p>
            <w:pPr>
              <w:jc w:val="left"/>
            </w:pPr>
            <w:r>
              <w:rPr/>
              <w:t>高热与正常体温</w:t>
            </w:r>
            <w:r>
              <w:rPr/>
              <w:t>交替出现</w:t>
            </w:r>
            <w:r>
              <w:rPr/>
              <w:t xml:space="preserve"> </w:t>
            </w:r>
          </w:p>
        </w:tc>
        <w:tc>
          <w:tcPr>
            <w:tcW w:w="2415" w:type="dxa"/>
            <w:vAlign w:val="top"/>
          </w:tcPr>
          <w:p>
            <w:pPr>
              <w:jc w:val="left"/>
            </w:pPr>
            <w:r>
              <w:rPr/>
              <w:t>疟疾、急性肾盂肾炎</w:t>
            </w:r>
          </w:p>
        </w:tc>
        <w:tc>
          <w:tcPr>
            <w:tcW w:w="2355" w:type="dxa"/>
            <w:vAlign w:val="top"/>
          </w:tcPr>
          <w:p>
            <w:pPr>
              <w:jc w:val="left"/>
            </w:pPr>
            <w:r>
              <w:rPr/>
              <w:t>疟疾肾盂间歇热</w:t>
            </w:r>
          </w:p>
        </w:tc>
      </w:tr>
      <w:tr>
        <w:tblPrEx/>
        <w:trPr>
          <w:trHeight w:val="396"/>
        </w:trPr>
        <w:tc>
          <w:tcPr>
            <w:tcW w:w="1455" w:type="dxa"/>
            <w:vAlign w:val="top"/>
          </w:tcPr>
          <w:p>
            <w:pPr>
              <w:jc w:val="center"/>
            </w:pPr>
            <w:r>
              <w:rPr/>
              <w:t>不规则热</w:t>
            </w:r>
          </w:p>
        </w:tc>
        <w:tc>
          <w:tcPr>
            <w:tcW w:w="4290" w:type="dxa"/>
            <w:vAlign w:val="top"/>
          </w:tcPr>
          <w:p>
            <w:pPr>
              <w:jc w:val="left"/>
            </w:pPr>
            <w:r>
              <w:rPr/>
              <w:t>体温在24小时内变化不规则，持续时间不定</w:t>
            </w:r>
          </w:p>
        </w:tc>
        <w:tc>
          <w:tcPr>
            <w:tcW w:w="2415" w:type="dxa"/>
            <w:vAlign w:val="top"/>
          </w:tcPr>
          <w:p>
            <w:pPr>
              <w:jc w:val="left"/>
            </w:pPr>
            <w:r>
              <w:rPr/>
              <w:t>流感、癌症</w:t>
            </w:r>
          </w:p>
        </w:tc>
        <w:tc>
          <w:tcPr>
            <w:tcW w:w="2355" w:type="dxa"/>
            <w:vAlign w:val="top"/>
          </w:tcPr>
          <w:p>
            <w:pPr>
              <w:jc w:val="left"/>
            </w:pPr>
            <w:r>
              <w:rPr/>
              <w:t>癌症流感不归客</w:t>
            </w:r>
          </w:p>
        </w:tc>
      </w:tr>
    </w:tbl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溶血反应</w:t>
      </w:r>
    </w:p>
    <w:p>
      <w:pPr>
        <w:jc w:val="left"/>
      </w:pPr>
      <w:r>
        <w:rPr/>
        <w:t>（1）临床表现</w:t>
      </w:r>
    </w:p>
    <w:p>
      <w:pPr>
        <w:jc w:val="left"/>
      </w:pPr>
      <w:r>
        <w:rPr/>
        <w:t>开始阶段：头胀痛、四肢麻木、胸闷、腰背部剧烈疼痛。红细胞凝集成团，阻塞部分小血管，从而造成组织缺血缺氧。</w:t>
      </w:r>
    </w:p>
    <w:p>
      <w:pPr>
        <w:jc w:val="left"/>
      </w:pPr>
      <w:r>
        <w:rPr/>
        <w:t>中间阶段：黄疸和血红蛋白尿</w:t>
      </w:r>
    </w:p>
    <w:p>
      <w:pPr>
        <w:jc w:val="left"/>
      </w:pPr>
      <w:r>
        <w:rPr/>
        <w:t>最后阶段：急性肾衰竭，少尿、无尿</w:t>
      </w:r>
    </w:p>
    <w:p>
      <w:pPr>
        <w:jc w:val="left"/>
      </w:pPr>
      <w:r>
        <w:rPr/>
        <w:t>（2）处理</w:t>
      </w:r>
    </w:p>
    <w:p>
      <w:pPr>
        <w:jc w:val="left"/>
      </w:pPr>
      <w:r>
        <w:rPr/>
        <w:t>1）停止输血，并通知医生</w:t>
      </w:r>
    </w:p>
    <w:p>
      <w:pPr>
        <w:jc w:val="left"/>
      </w:pPr>
      <w:r>
        <w:rPr/>
        <w:t>2）保留余血，并采集病人血标本，重新作血型鉴定及交叉配血试验</w:t>
      </w:r>
    </w:p>
    <w:p>
      <w:pPr>
        <w:jc w:val="left"/>
      </w:pPr>
      <w:r>
        <w:rPr/>
        <w:t>3）双侧腰部封闭，或用热水袋在双侧肾区进行热敷，以解除肾血管痉挛，保护肾脏</w:t>
      </w:r>
    </w:p>
    <w:p>
      <w:pPr>
        <w:jc w:val="left"/>
      </w:pPr>
      <w:r>
        <w:rPr/>
        <w:t>4）碱化尿液：遵医嘱口服或静脉注射碳酸氢钠溶液，使尿液碱化，增加血红蛋白的溶解度，以减少结晶，防止阻塞肾小管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高钾血症处理</w:t>
      </w:r>
    </w:p>
    <w:p>
      <w:pPr>
        <w:jc w:val="left"/>
      </w:pPr>
      <w:r>
        <w:rPr/>
        <w:t>禁钾：禁食含钾丰富的食物，忌输库存血</w:t>
      </w:r>
    </w:p>
    <w:p>
      <w:pPr>
        <w:jc w:val="left"/>
      </w:pPr>
      <w:r>
        <w:rPr/>
        <w:t>转钾：服用碳酸氢钠，或者胰岛素+葡萄糖，促进钾离子进入细胞内</w:t>
      </w:r>
    </w:p>
    <w:p>
      <w:pPr>
        <w:jc w:val="left"/>
      </w:pPr>
      <w:r>
        <w:rPr/>
        <w:t>排钾：应用钠离子交换树脂（类似于排钾利尿剂），排出钾离子</w:t>
      </w:r>
    </w:p>
    <w:p>
      <w:pPr>
        <w:jc w:val="left"/>
      </w:pPr>
      <w:r>
        <w:rPr/>
        <w:t>其他：应用钙离子拮抗钾离子对心肌的毒害作用；当钾离子＞6.5mmol/L时，血液透析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管道温度</w:t>
      </w:r>
    </w:p>
    <w:p>
      <w:pPr>
        <w:jc w:val="left"/>
      </w:pPr>
      <w:r>
        <w:rPr/>
        <w:t>鼻饲：38~40℃</w:t>
      </w:r>
    </w:p>
    <w:p>
      <w:pPr>
        <w:jc w:val="left"/>
      </w:pPr>
      <w:r>
        <w:rPr/>
        <w:t>大量不保留灌肠：39~41℃（降温灌肠28~32℃，降暑灌肠4℃）</w:t>
      </w:r>
    </w:p>
    <w:p>
      <w:pPr>
        <w:jc w:val="left"/>
      </w:pPr>
      <w:r>
        <w:rPr/>
        <w:t>洗胃：25~38℃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插管长度</w:t>
      </w:r>
    </w:p>
    <w:p>
      <w:pPr>
        <w:jc w:val="left"/>
      </w:pPr>
      <w:r>
        <w:rPr/>
        <w:t>胃管：45~55cm</w:t>
      </w:r>
    </w:p>
    <w:p>
      <w:pPr>
        <w:jc w:val="left"/>
      </w:pPr>
      <w:r>
        <w:rPr/>
        <w:t>洗胃：55~60cm</w:t>
      </w:r>
    </w:p>
    <w:p>
      <w:pPr>
        <w:jc w:val="left"/>
      </w:pPr>
      <w:r>
        <w:rPr/>
        <w:t>不保留灌肠：7~10cm（大量和少量均是）</w:t>
      </w:r>
    </w:p>
    <w:p>
      <w:pPr>
        <w:jc w:val="left"/>
      </w:pPr>
      <w:r>
        <w:rPr/>
        <w:t>保留灌肠：15~20cm</w:t>
      </w:r>
    </w:p>
    <w:p>
      <w:pPr>
        <w:jc w:val="left"/>
      </w:pPr>
      <w:r>
        <w:rPr/>
        <w:t>肛管排气：15~18cm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免疫球蛋白</w:t>
      </w:r>
    </w:p>
    <w:p>
      <w:pPr>
        <w:jc w:val="left"/>
      </w:pPr>
      <w:r>
        <w:rPr/>
        <w:t>IgG：最小的免疫球蛋白，是唯一一种可以通过胎盘的免疫球蛋白</w:t>
      </w:r>
    </w:p>
    <w:p>
      <w:pPr>
        <w:jc w:val="left"/>
      </w:pPr>
      <w:r>
        <w:rPr/>
        <w:t>IgA：主要通过乳汁分泌</w:t>
      </w:r>
    </w:p>
    <w:p>
      <w:pPr>
        <w:jc w:val="left"/>
      </w:pPr>
      <w:r>
        <w:rPr/>
        <w:t>IgM：具有特异性和识别性，可以协助诊断</w:t>
      </w:r>
    </w:p>
    <w:p>
      <w:pPr>
        <w:jc w:val="left"/>
      </w:pPr>
      <w:r>
        <w:rPr/>
        <w:t>IgE：与过敏反应有关</w:t>
      </w:r>
    </w:p>
    <w:p>
      <w:pPr>
        <w:jc w:val="left"/>
      </w:pPr>
      <w:r>
        <w:rPr/>
        <w:t>IgD：促进B细胞（浆细胞）成熟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药物吸收顺序</w:t>
      </w:r>
    </w:p>
    <w:p>
      <w:pPr>
        <w:jc w:val="left"/>
      </w:pPr>
      <w:r>
        <w:rPr/>
        <w:t>动静脉给药＞气雾吸入&gt;舌下含服&gt;直肠给药&gt;肌肉注射&gt;皮下注射&gt;口服给药&gt;皮肤给药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超声雾化注意事项</w:t>
      </w:r>
    </w:p>
    <w:p>
      <w:pPr>
        <w:jc w:val="left"/>
      </w:pPr>
      <w:r>
        <w:rPr/>
        <w:t>先开电源开关，再开雾化开关，先关雾化开关，再关电源开关</w:t>
      </w:r>
    </w:p>
    <w:p>
      <w:pPr>
        <w:jc w:val="left"/>
      </w:pPr>
      <w:r>
        <w:rPr/>
        <w:t>水槽内加入冷蒸馏水，不能加入温水或热水，如发现水槽内水温超过50℃或水量不足，应先关机</w:t>
      </w:r>
    </w:p>
    <w:p>
      <w:pPr>
        <w:jc w:val="left"/>
      </w:pPr>
      <w:r>
        <w:rPr/>
        <w:t>发现雾化罐内药液过少，影响正常雾化，可增加药量，但不必关机，只需从盖上小孔向内注入即可</w:t>
      </w:r>
    </w:p>
    <w:p>
      <w:pPr>
        <w:jc w:val="left"/>
      </w:pPr>
      <w:r>
        <w:rPr/>
        <w:t>水槽底部的晶体换能器和雾化罐底部的透声膜薄而质脆，易破碎，操作和清洗过程中，动作应轻，以免损坏</w:t>
      </w:r>
    </w:p>
    <w:p>
      <w:pPr>
        <w:jc w:val="left"/>
      </w:pPr>
      <w:r>
        <w:rPr/>
        <w:t>特殊情况需连续使用雾化器，中间应间歇30分钟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各种药物皮试量</w:t>
      </w:r>
    </w:p>
    <w:tbl>
      <w:tblPr>
        <w:tblStyle w:val="9"/>
        <w:tblW w:w="7815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010"/>
        <w:gridCol w:w="2805"/>
        <w:gridCol w:w="3000"/>
      </w:tblGrid>
      <w:tr>
        <w:tblPrEx/>
        <w:trPr>
          <w:trHeight w:val="396"/>
        </w:trPr>
        <w:tc>
          <w:tcPr>
            <w:tcW w:w="2010" w:type="dxa"/>
            <w:vAlign w:val="top"/>
          </w:tcPr>
          <w:p>
            <w:pPr>
              <w:jc w:val="center"/>
            </w:pPr>
            <w:r>
              <w:rPr/>
              <w:t>皮试液名称</w:t>
            </w:r>
          </w:p>
        </w:tc>
        <w:tc>
          <w:tcPr>
            <w:tcW w:w="2805" w:type="dxa"/>
            <w:vAlign w:val="top"/>
          </w:tcPr>
          <w:p>
            <w:pPr>
              <w:jc w:val="center"/>
            </w:pPr>
            <w:r>
              <w:rPr/>
              <w:t>每1毫升含量</w:t>
            </w:r>
          </w:p>
        </w:tc>
        <w:tc>
          <w:tcPr>
            <w:tcW w:w="3000" w:type="dxa"/>
            <w:vAlign w:val="top"/>
          </w:tcPr>
          <w:p>
            <w:pPr>
              <w:jc w:val="center"/>
            </w:pPr>
            <w:r>
              <w:rPr/>
              <w:t>每0.1毫升含量</w:t>
            </w:r>
          </w:p>
        </w:tc>
      </w:tr>
      <w:tr>
        <w:tblPrEx/>
        <w:trPr>
          <w:trHeight w:val="396"/>
        </w:trPr>
        <w:tc>
          <w:tcPr>
            <w:tcW w:w="2010" w:type="dxa"/>
            <w:vAlign w:val="top"/>
          </w:tcPr>
          <w:p>
            <w:pPr>
              <w:jc w:val="center"/>
            </w:pPr>
            <w:r>
              <w:rPr/>
              <w:t>青霉素</w:t>
            </w:r>
          </w:p>
        </w:tc>
        <w:tc>
          <w:tcPr>
            <w:tcW w:w="2805" w:type="dxa"/>
            <w:vAlign w:val="top"/>
          </w:tcPr>
          <w:p>
            <w:pPr>
              <w:jc w:val="center"/>
            </w:pPr>
            <w:r>
              <w:rPr/>
              <w:t>200～500U</w:t>
            </w:r>
          </w:p>
        </w:tc>
        <w:tc>
          <w:tcPr>
            <w:tcW w:w="3000" w:type="dxa"/>
            <w:vAlign w:val="top"/>
          </w:tcPr>
          <w:p>
            <w:pPr>
              <w:jc w:val="center"/>
            </w:pPr>
            <w:r>
              <w:rPr/>
              <w:t>20～50U</w:t>
            </w:r>
          </w:p>
        </w:tc>
      </w:tr>
      <w:tr>
        <w:tblPrEx/>
        <w:trPr>
          <w:trHeight w:val="396"/>
        </w:trPr>
        <w:tc>
          <w:tcPr>
            <w:tcW w:w="2010" w:type="dxa"/>
            <w:vAlign w:val="top"/>
          </w:tcPr>
          <w:p>
            <w:pPr>
              <w:jc w:val="center"/>
            </w:pPr>
            <w:r>
              <w:rPr/>
              <w:t>链霉素</w:t>
            </w:r>
          </w:p>
        </w:tc>
        <w:tc>
          <w:tcPr>
            <w:tcW w:w="2805" w:type="dxa"/>
            <w:vAlign w:val="top"/>
          </w:tcPr>
          <w:p>
            <w:pPr>
              <w:jc w:val="center"/>
            </w:pPr>
            <w:r>
              <w:rPr/>
              <w:t>2500U</w:t>
            </w:r>
          </w:p>
        </w:tc>
        <w:tc>
          <w:tcPr>
            <w:tcW w:w="3000" w:type="dxa"/>
            <w:vAlign w:val="top"/>
          </w:tcPr>
          <w:p>
            <w:pPr>
              <w:jc w:val="center"/>
            </w:pPr>
            <w:r>
              <w:rPr/>
              <w:t>250U</w:t>
            </w:r>
          </w:p>
        </w:tc>
      </w:tr>
      <w:tr>
        <w:tblPrEx/>
        <w:trPr>
          <w:trHeight w:val="396"/>
        </w:trPr>
        <w:tc>
          <w:tcPr>
            <w:tcW w:w="2010" w:type="dxa"/>
            <w:vAlign w:val="top"/>
          </w:tcPr>
          <w:p>
            <w:pPr>
              <w:jc w:val="center"/>
            </w:pPr>
            <w:r>
              <w:rPr/>
              <w:t>破伤风抗毒素</w:t>
            </w:r>
          </w:p>
        </w:tc>
        <w:tc>
          <w:tcPr>
            <w:tcW w:w="2805" w:type="dxa"/>
            <w:vAlign w:val="top"/>
          </w:tcPr>
          <w:p>
            <w:pPr>
              <w:jc w:val="center"/>
            </w:pPr>
            <w:r>
              <w:rPr/>
              <w:t>150U</w:t>
            </w:r>
          </w:p>
        </w:tc>
        <w:tc>
          <w:tcPr>
            <w:tcW w:w="3000" w:type="dxa"/>
            <w:vAlign w:val="top"/>
          </w:tcPr>
          <w:p>
            <w:pPr>
              <w:jc w:val="center"/>
            </w:pPr>
            <w:r>
              <w:rPr/>
              <w:t>15U</w:t>
            </w:r>
          </w:p>
        </w:tc>
      </w:tr>
      <w:tr>
        <w:tblPrEx/>
        <w:trPr>
          <w:trHeight w:val="396"/>
        </w:trPr>
        <w:tc>
          <w:tcPr>
            <w:tcW w:w="2010" w:type="dxa"/>
            <w:vAlign w:val="top"/>
          </w:tcPr>
          <w:p>
            <w:pPr>
              <w:jc w:val="center"/>
            </w:pPr>
            <w:r>
              <w:rPr/>
              <w:t>0.25％普鲁卡因</w:t>
            </w:r>
          </w:p>
        </w:tc>
        <w:tc>
          <w:tcPr>
            <w:tcW w:w="2805" w:type="dxa"/>
            <w:vAlign w:val="top"/>
          </w:tcPr>
          <w:p>
            <w:pPr>
              <w:jc w:val="center"/>
            </w:pPr>
            <w:r>
              <w:rPr/>
              <w:t>2.5mg</w:t>
            </w:r>
          </w:p>
        </w:tc>
        <w:tc>
          <w:tcPr>
            <w:tcW w:w="3000" w:type="dxa"/>
            <w:vAlign w:val="top"/>
          </w:tcPr>
          <w:p>
            <w:pPr>
              <w:jc w:val="center"/>
            </w:pPr>
            <w:r>
              <w:rPr/>
              <w:t>0.25mg</w:t>
            </w:r>
          </w:p>
        </w:tc>
      </w:tr>
      <w:tr>
        <w:tblPrEx/>
        <w:trPr>
          <w:trHeight w:val="396"/>
        </w:trPr>
        <w:tc>
          <w:tcPr>
            <w:tcW w:w="2010" w:type="dxa"/>
            <w:vAlign w:val="top"/>
          </w:tcPr>
          <w:p>
            <w:pPr>
              <w:jc w:val="center"/>
            </w:pPr>
            <w:r>
              <w:rPr/>
              <w:t>细胞色素C</w:t>
            </w:r>
          </w:p>
        </w:tc>
        <w:tc>
          <w:tcPr>
            <w:tcW w:w="2805" w:type="dxa"/>
            <w:vAlign w:val="top"/>
          </w:tcPr>
          <w:p>
            <w:pPr>
              <w:jc w:val="center"/>
            </w:pPr>
            <w:r>
              <w:rPr/>
              <w:t>0.75mg</w:t>
            </w:r>
          </w:p>
        </w:tc>
        <w:tc>
          <w:tcPr>
            <w:tcW w:w="3000" w:type="dxa"/>
            <w:vAlign w:val="top"/>
          </w:tcPr>
          <w:p>
            <w:pPr>
              <w:jc w:val="center"/>
            </w:pPr>
            <w:r>
              <w:rPr/>
              <w:t>0.075mg</w:t>
            </w:r>
          </w:p>
        </w:tc>
      </w:tr>
    </w:tbl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重新做皮试试验的时间</w:t>
      </w:r>
    </w:p>
    <w:p>
      <w:pPr>
        <w:jc w:val="left"/>
      </w:pPr>
      <w:r>
        <w:rPr/>
        <w:t>青霉素、链霉素：更换药物批次或者停用药物三天后</w:t>
      </w:r>
    </w:p>
    <w:p>
      <w:pPr>
        <w:jc w:val="left"/>
      </w:pPr>
      <w:r>
        <w:rPr/>
        <w:t>破伤风抗毒素：更换药物批次或停用药物七天后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>
          <w:b/>
          <w:bCs/>
        </w:rPr>
        <w:t>止血带位置</w:t>
      </w:r>
    </w:p>
    <w:p>
      <w:pPr>
        <w:jc w:val="left"/>
      </w:pPr>
      <w:r>
        <w:rPr/>
        <w:t>静脉注射：穿刺点上方</w:t>
      </w:r>
      <w:r>
        <w:rPr/>
        <w:t>6cm处</w:t>
      </w:r>
    </w:p>
    <w:p>
      <w:pPr>
        <w:jc w:val="left"/>
      </w:pPr>
      <w:r>
        <w:rPr/>
        <w:t>静脉输液：穿刺点上方</w:t>
      </w:r>
      <w:r>
        <w:rPr/>
        <w:t>6～8cm处</w:t>
      </w:r>
    </w:p>
    <w:p>
      <w:pPr>
        <w:jc w:val="left"/>
      </w:pPr>
      <w:r>
        <w:rPr/>
        <w:t>静脉留置针：穿刺点上方</w:t>
      </w:r>
      <w:r>
        <w:rPr/>
        <w:t>8～10cm处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输液、输血反应</w:t>
      </w:r>
    </w:p>
    <w:p>
      <w:pPr>
        <w:jc w:val="left"/>
      </w:pPr>
      <w:r>
        <w:rPr/>
        <w:t>最常见的输液、输血反应：发热反应</w:t>
      </w:r>
    </w:p>
    <w:p>
      <w:pPr>
        <w:jc w:val="left"/>
      </w:pPr>
      <w:r>
        <w:rPr/>
        <w:t>最严重的输液反应：空气栓塞</w:t>
      </w:r>
    </w:p>
    <w:p>
      <w:pPr>
        <w:jc w:val="left"/>
      </w:pPr>
      <w:r>
        <w:rPr/>
        <w:t>最严重的输血反应：溶血反应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吸氧方法</w:t>
      </w:r>
    </w:p>
    <w:p>
      <w:pPr>
        <w:jc w:val="left"/>
      </w:pPr>
      <w:r>
        <w:rPr/>
        <w:t>鼻导管法：最常用的吸氧方法</w:t>
      </w:r>
    </w:p>
    <w:p>
      <w:pPr>
        <w:jc w:val="left"/>
      </w:pPr>
      <w:r>
        <w:rPr/>
        <w:t>鼻塞法：长时间吸氧的首选方法</w:t>
      </w:r>
    </w:p>
    <w:p>
      <w:pPr>
        <w:jc w:val="left"/>
      </w:pPr>
      <w:r>
        <w:rPr/>
        <w:t>头罩法：适用于小儿</w:t>
      </w:r>
    </w:p>
    <w:p>
      <w:pPr>
        <w:jc w:val="left"/>
      </w:pPr>
      <w:r>
        <w:rPr/>
        <w:t>漏斗法：适用于气管切开/气管插管和新生儿</w:t>
      </w:r>
    </w:p>
    <w:p>
      <w:pPr>
        <w:jc w:val="left"/>
      </w:pPr>
      <w:r>
        <w:rPr/>
        <w:t>面罩法：适用于口鼻手术、口鼻损伤等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吸痰</w:t>
      </w:r>
    </w:p>
    <w:p>
      <w:pPr>
        <w:jc w:val="left"/>
      </w:pPr>
      <w:r>
        <w:rPr/>
        <w:t>负压：成人40～53.3KPa（300～400mmHg），小儿＜40KPa</w:t>
      </w:r>
    </w:p>
    <w:p>
      <w:pPr>
        <w:jc w:val="left"/>
      </w:pPr>
      <w:r>
        <w:rPr/>
        <w:t>动作轻柔，左右旋转、向上提拉</w:t>
      </w:r>
    </w:p>
    <w:p>
      <w:pPr>
        <w:jc w:val="left"/>
      </w:pPr>
      <w:r>
        <w:rPr/>
        <w:t>每次吸痰时间应小于15s，间隔时间大于3min</w:t>
      </w:r>
    </w:p>
    <w:p>
      <w:pPr>
        <w:jc w:val="left"/>
      </w:pPr>
      <w:r>
        <w:rPr/>
        <w:t>吸痰所用物品应每天更换1～2次，吸痰导管应每次更换</w:t>
      </w:r>
    </w:p>
    <w:p>
      <w:pPr>
        <w:jc w:val="left"/>
      </w:pPr>
      <w:r>
        <w:rPr/>
        <w:t>当痰液黏稠时，不可以增加负压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乙醇浓度</w:t>
      </w:r>
    </w:p>
    <w:p>
      <w:pPr>
        <w:jc w:val="left"/>
      </w:pPr>
      <w:r>
        <w:rPr/>
        <w:t>95%乙醇：燃烧法、痰液癌细胞固定、静脉炎湿热敷</w:t>
      </w:r>
    </w:p>
    <w:p>
      <w:pPr>
        <w:jc w:val="left"/>
      </w:pPr>
      <w:r>
        <w:rPr/>
        <w:t>75%乙醇：消毒</w:t>
      </w:r>
    </w:p>
    <w:p>
      <w:pPr>
        <w:jc w:val="left"/>
      </w:pPr>
      <w:r>
        <w:rPr/>
        <w:t>50%乙醇：按摩、含酸百部酊组成成分</w:t>
      </w:r>
    </w:p>
    <w:p>
      <w:pPr>
        <w:jc w:val="left"/>
      </w:pPr>
      <w:r>
        <w:rPr/>
        <w:t>25%~35%乙醇：乙醇擦浴</w:t>
      </w:r>
    </w:p>
    <w:p>
      <w:pPr>
        <w:jc w:val="left"/>
      </w:pPr>
      <w:r>
        <w:rPr/>
        <w:t>30%乙醇：头发打结时梳头</w:t>
      </w:r>
    </w:p>
    <w:p>
      <w:pPr>
        <w:jc w:val="left"/>
      </w:pPr>
      <w:r>
        <w:rPr/>
        <w:t>20%~30%乙醇：急性肺水肿时进行乙醇湿化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子宫韧带</w:t>
      </w:r>
    </w:p>
    <w:p>
      <w:pPr>
        <w:jc w:val="left"/>
      </w:pPr>
      <w:r>
        <w:rPr/>
        <w:t>主韧带：防止子宫下垂</w:t>
      </w:r>
    </w:p>
    <w:p>
      <w:pPr>
        <w:jc w:val="left"/>
      </w:pPr>
      <w:r>
        <w:rPr/>
        <w:t>阔韧带：使子宫处于盆腔正中位置</w:t>
      </w:r>
    </w:p>
    <w:p>
      <w:pPr>
        <w:jc w:val="left"/>
      </w:pPr>
      <w:r>
        <w:rPr/>
        <w:t>圆韧带：使子宫保持前倾位置</w:t>
      </w:r>
    </w:p>
    <w:p>
      <w:pPr>
        <w:jc w:val="left"/>
      </w:pPr>
      <w:r>
        <w:rPr/>
        <w:t>宫骶韧带：间接地使子宫维持前倾位</w:t>
      </w:r>
    </w:p>
    <w:p>
      <w:pPr>
        <w:jc w:val="left"/>
      </w:pPr>
      <w:r>
        <w:rPr/>
        <w:t>卵巢悬韧带：骨盆漏斗韧带，卵巢动静脉穿过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commentRangeStart w:id="1"/>
      <w:r>
        <w:rPr/>
        <w:t>径线</w:t>
      </w:r>
      <w:commentRangeEnd w:id="1"/>
      <w:r>
        <w:commentReference w:id="1"/>
      </w:r>
    </w:p>
    <w:p>
      <w:pPr>
        <w:jc w:val="left"/>
      </w:pPr>
      <w:r>
        <w:rPr/>
        <w:t>髂嵴间径：25～28cm（58同城）</w:t>
      </w:r>
    </w:p>
    <w:p>
      <w:pPr>
        <w:jc w:val="left"/>
      </w:pPr>
      <w:r>
        <w:rPr/>
        <w:t>髂棘间径：23～26cm（360°都是刺）</w:t>
      </w:r>
    </w:p>
    <w:p>
      <w:pPr>
        <w:jc w:val="left"/>
      </w:pPr>
      <w:r>
        <w:rPr/>
        <w:t>骶耻间径：18～20cm（八荣八耻）</w:t>
      </w:r>
    </w:p>
    <w:p>
      <w:pPr>
        <w:jc w:val="left"/>
      </w:pPr>
      <w:r>
        <w:rPr/>
        <w:t>坐骨结节间径：8.5～9.5cm，平均9cm（出口横径+后矢状径≥15cm，胎儿可以从后三角娩出）</w:t>
      </w:r>
    </w:p>
    <w:p>
      <w:pPr>
        <w:jc w:val="left"/>
      </w:pPr>
      <w:r>
        <w:rPr>
          <w:color w:val="080F17"/>
        </w:rPr>
        <w:t>坐骨棘间径：10cm</w:t>
      </w:r>
    </w:p>
    <w:p>
      <w:pPr>
        <w:jc w:val="left"/>
      </w:pPr>
      <w:r>
        <w:rPr/>
        <w:t>双顶径：9.3cm，所有径线中最短径线，最大横径</w:t>
      </w:r>
    </w:p>
    <w:p>
      <w:pPr>
        <w:jc w:val="left"/>
      </w:pPr>
      <w:r>
        <w:rPr/>
        <w:t>枕下前囟径：9.5cm，前后径中最短径线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发热程度</w:t>
      </w:r>
    </w:p>
    <w:p>
      <w:pPr>
        <w:jc w:val="left"/>
      </w:pPr>
      <w:r>
        <w:rPr/>
        <w:t>低热：体温37.3～38.0℃</w:t>
      </w:r>
    </w:p>
    <w:p>
      <w:pPr>
        <w:jc w:val="left"/>
      </w:pPr>
      <w:r>
        <w:rPr/>
        <w:t>中等度热：体温38.1～39.0℃</w:t>
      </w:r>
    </w:p>
    <w:p>
      <w:pPr>
        <w:jc w:val="left"/>
      </w:pPr>
      <w:r>
        <w:rPr/>
        <w:t>高热：体温39.1～41℃</w:t>
      </w:r>
    </w:p>
    <w:p>
      <w:pPr>
        <w:jc w:val="left"/>
      </w:pPr>
      <w:r>
        <w:rPr/>
        <w:t>超高热：体温在41℃以上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高渗性脱水分度</w:t>
      </w:r>
    </w:p>
    <w:p>
      <w:pPr>
        <w:jc w:val="left"/>
      </w:pPr>
      <w:r>
        <w:rPr/>
        <w:t>轻度：2%～4%，仅有口渴</w:t>
      </w:r>
    </w:p>
    <w:p>
      <w:pPr>
        <w:jc w:val="left"/>
      </w:pPr>
      <w:r>
        <w:rPr/>
        <w:t>中度：4%～6%，除极度口渴外，伴皮肤弹性差、尿少和尿比重增高</w:t>
      </w:r>
    </w:p>
    <w:p>
      <w:pPr>
        <w:jc w:val="left"/>
      </w:pPr>
      <w:r>
        <w:rPr/>
        <w:t>重度：＞6%，除上述症状外，可出现躁狂、昏迷等脑功能障碍的表现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妊娠分期</w:t>
      </w:r>
    </w:p>
    <w:p>
      <w:pPr>
        <w:jc w:val="left"/>
      </w:pPr>
      <w:r>
        <w:rPr/>
        <w:t>早期妊娠：妊娠13周末以前</w:t>
      </w:r>
    </w:p>
    <w:p>
      <w:pPr>
        <w:jc w:val="left"/>
      </w:pPr>
      <w:r>
        <w:rPr/>
        <w:t>中期妊娠：第14～27周末</w:t>
      </w:r>
    </w:p>
    <w:p>
      <w:pPr>
        <w:jc w:val="left"/>
      </w:pPr>
      <w:r>
        <w:rPr/>
        <w:t>晚期妊娠：第28周及其后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产褥期妇女心理调适</w:t>
      </w:r>
    </w:p>
    <w:p>
      <w:pPr>
        <w:jc w:val="left"/>
      </w:pPr>
      <w:r>
        <w:rPr/>
        <w:t>依赖期：产后1～3天</w:t>
      </w:r>
    </w:p>
    <w:p>
      <w:pPr>
        <w:jc w:val="left"/>
      </w:pPr>
      <w:r>
        <w:rPr/>
        <w:t>依赖独立期：产后3～14天</w:t>
      </w:r>
    </w:p>
    <w:p>
      <w:pPr>
        <w:jc w:val="left"/>
      </w:pPr>
      <w:r>
        <w:rPr/>
        <w:t>独立期：产后2周～1个月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恶露时间</w:t>
      </w:r>
    </w:p>
    <w:p>
      <w:pPr>
        <w:jc w:val="left"/>
      </w:pPr>
      <w:r>
        <w:rPr/>
        <w:t>血性恶露：持续3～4天</w:t>
      </w:r>
    </w:p>
    <w:p>
      <w:pPr>
        <w:jc w:val="left"/>
      </w:pPr>
      <w:r>
        <w:rPr/>
        <w:t>浆液恶露：持续10天左右</w:t>
      </w:r>
    </w:p>
    <w:p>
      <w:pPr>
        <w:jc w:val="left"/>
      </w:pPr>
      <w:r>
        <w:rPr/>
        <w:t>白色恶露：持续3周干净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分娩时间分期</w:t>
      </w:r>
    </w:p>
    <w:p>
      <w:pPr>
        <w:jc w:val="left"/>
      </w:pPr>
      <w:r>
        <w:rPr/>
        <w:t>流产：妊娠不足28周、胎儿体重不足1000g而终止者</w:t>
      </w:r>
    </w:p>
    <w:p>
      <w:pPr>
        <w:jc w:val="left"/>
      </w:pPr>
      <w:r>
        <w:rPr/>
        <w:t>早产：妊娠满28周至不满37足周之间分娩者</w:t>
      </w:r>
    </w:p>
    <w:p>
      <w:pPr>
        <w:jc w:val="left"/>
      </w:pPr>
      <w:r>
        <w:rPr/>
        <w:t>足月产：妊娠满37周至不满42足周间分娩</w:t>
      </w:r>
    </w:p>
    <w:p>
      <w:pPr>
        <w:jc w:val="left"/>
      </w:pPr>
      <w:r>
        <w:rPr/>
        <w:t>过期产：妊娠满42周以上分娩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妊娠期母体变化</w:t>
      </w:r>
    </w:p>
    <w:p>
      <w:pPr>
        <w:jc w:val="left"/>
      </w:pPr>
      <w:r>
        <w:rPr/>
        <w:t>（1）子宫右旋</w:t>
      </w:r>
    </w:p>
    <w:p>
      <w:pPr>
        <w:jc w:val="left"/>
      </w:pPr>
      <w:r>
        <w:rPr/>
        <w:t>（2）子宫峡部变为子宫下段，由1cm变为7～10cm</w:t>
      </w:r>
    </w:p>
    <w:p>
      <w:pPr>
        <w:jc w:val="left"/>
      </w:pPr>
      <w:r>
        <w:rPr/>
        <w:t>（3）宫颈粘液增多变稠</w:t>
      </w:r>
    </w:p>
    <w:p>
      <w:pPr>
        <w:jc w:val="left"/>
      </w:pPr>
      <w:r>
        <w:rPr/>
        <w:t>（4）长时间处于仰卧位姿势，可引起回心血量减少，心排出量降低，血压下降，称仰卧位低血压综合征</w:t>
      </w:r>
    </w:p>
    <w:p>
      <w:pPr>
        <w:jc w:val="left"/>
      </w:pPr>
      <w:r>
        <w:rPr/>
        <w:t>（5）孕妇仰卧位尿量增加，故夜尿量多于日尿量</w:t>
      </w:r>
    </w:p>
    <w:p>
      <w:pPr>
        <w:jc w:val="left"/>
      </w:pPr>
      <w:r>
        <w:rPr/>
        <w:t>（6）孕妇易患急性肾盂肾炎，以右侧多见</w:t>
      </w:r>
    </w:p>
    <w:p>
      <w:pPr>
        <w:jc w:val="left"/>
      </w:pPr>
      <w:r>
        <w:rPr/>
        <w:t>（7）妊娠13周前体重无明显变化。以后平均每周增加350g，直至妊娠足月时体重平均增加12.5kg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产褥期生理变化</w:t>
      </w:r>
    </w:p>
    <w:p>
      <w:pPr>
        <w:jc w:val="left"/>
      </w:pPr>
      <w:r>
        <w:rPr/>
        <w:t>（1）宫底高度：产后第1天，宫底稍上升至平脐；产后1周，在耻骨联合上可扪到子宫底约妊娠12周大小；产后10天，子宫降至骨盆腔内</w:t>
      </w:r>
    </w:p>
    <w:p>
      <w:pPr>
        <w:jc w:val="left"/>
      </w:pPr>
      <w:r>
        <w:rPr/>
        <w:t>（2）子宫内膜的再生：约产后3周，除胎盘附着面外，子宫腔内膜基本完成修复，胎盘附着处的子宫内膜修复需6周</w:t>
      </w:r>
    </w:p>
    <w:p>
      <w:pPr>
        <w:jc w:val="left"/>
      </w:pPr>
      <w:r>
        <w:rPr/>
        <w:t>（3）子宫颈：产后4周时子宫颈完全恢复非孕状态</w:t>
      </w:r>
    </w:p>
    <w:p>
      <w:pPr>
        <w:jc w:val="left"/>
      </w:pPr>
      <w:r>
        <w:rPr/>
        <w:t>（4）内分泌：不哺乳产妇一般于产后6～10周恢复月经，哺乳产妇平均在产后4～6个月恢复排卵，哺乳妇女在月经恢复前也有受孕的可能</w:t>
      </w:r>
    </w:p>
    <w:p>
      <w:pPr>
        <w:jc w:val="left"/>
      </w:pPr>
      <w:r>
        <w:rPr/>
        <w:t>（5）乳房：初乳是指产后7天内分泌的乳汁，一般产后7天，乳房开始分泌过渡乳。产后14天以后乳房分泌成熟乳，呈白色</w:t>
      </w:r>
    </w:p>
    <w:p>
      <w:pPr>
        <w:jc w:val="left"/>
      </w:pPr>
      <w:r>
        <w:rPr/>
        <w:t>（6）泌尿系统：产后1周尿量明显增加，但容易出现尿潴留</w:t>
      </w:r>
    </w:p>
    <w:p>
      <w:pPr>
        <w:jc w:val="left"/>
      </w:pPr>
      <w:r>
        <w:rPr/>
        <w:t>（7）产后24小时内体温略有升高，但一般不超过38℃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commentRangeStart w:id="2"/>
      <w:commentRangeStart w:id="3"/>
      <w:commentRangeStart w:id="4"/>
      <w:r>
        <w:rPr/>
        <w:t>护理工作的相关规定</w:t>
      </w:r>
      <w:commentRangeEnd w:id="2"/>
      <w:r>
        <w:commentReference w:id="2"/>
      </w:r>
      <w:commentRangeEnd w:id="3"/>
      <w:r>
        <w:commentReference w:id="3"/>
      </w:r>
      <w:commentRangeEnd w:id="4"/>
      <w:r>
        <w:commentReference w:id="4"/>
      </w:r>
    </w:p>
    <w:p>
      <w:pPr>
        <w:jc w:val="left"/>
      </w:pPr>
      <w:r>
        <w:rPr/>
        <w:t>患者不能复印的资料：病程记录、死亡病例讨论记录</w:t>
      </w:r>
    </w:p>
    <w:p>
      <w:pPr>
        <w:jc w:val="left"/>
      </w:pPr>
      <w:r>
        <w:rPr>
          <w:color w:val="080F17"/>
        </w:rPr>
        <w:t>二级以上的医疗事故，医疗机构应当在12小时内内向当地卫生行政部门报告</w:t>
      </w:r>
    </w:p>
    <w:p>
      <w:pPr>
        <w:jc w:val="left"/>
      </w:pPr>
      <w:r>
        <w:rPr>
          <w:color w:val="080F17"/>
        </w:rPr>
        <w:t>病人死亡，如果对病人死因有疑议，应当在病人死亡后48h内进行尸检；具备尸体冷冻条件的，可以延长至7天</w:t>
      </w:r>
    </w:p>
    <w:p>
      <w:pPr>
        <w:jc w:val="left"/>
      </w:pPr>
      <w:r>
        <w:rPr>
          <w:color w:val="080F17"/>
        </w:rPr>
        <w:t>发生护理事故后，当事人应立即报告科室护士长及科室领导，科室护士长在24小时内向护理部报告，护理部随即报给医务处或者相关医院负责人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妇科手术随访复查时间</w:t>
      </w:r>
    </w:p>
    <w:p>
      <w:pPr>
        <w:jc w:val="left"/>
      </w:pPr>
      <w:r>
        <w:rPr/>
        <w:t>宫颈癌：第1年内，出院后1个月行首次随访；治疗后2年内，每3个月复查一次；3～5年后，每半年复查1次，从第6年开始每年复查1次</w:t>
      </w:r>
    </w:p>
    <w:p>
      <w:pPr>
        <w:jc w:val="left"/>
      </w:pPr>
      <w:r>
        <w:rPr/>
        <w:t>葡萄胎：葡萄胎清宫后每周一次，直至连续3次阴性，以后每个月一次共6个月，然后再每2个月一次共6个月，自第一次阴性后共计1年</w:t>
      </w:r>
    </w:p>
    <w:p>
      <w:pPr>
        <w:jc w:val="left"/>
      </w:pPr>
      <w:r>
        <w:rPr/>
        <w:t>侵蚀性葡萄胎：第1年每月随访1次，1年后每3个月随访1次，持续至3年后，改为每年1次至5年</w:t>
      </w:r>
    </w:p>
    <w:p>
      <w:pPr>
        <w:jc w:val="left"/>
      </w:pPr>
      <w:r>
        <w:rPr/>
        <w:t>绒毛膜癌：第1年每月随访1次，1年后每3个月随访1次，持续至3年后，改为每年1次至5年，此后每2年1次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禁止性生活与盆浴时间</w:t>
      </w:r>
    </w:p>
    <w:p>
      <w:pPr>
        <w:jc w:val="left"/>
      </w:pPr>
      <w:r>
        <w:rPr/>
        <w:t>子宫脱垂：术后休息3个月，避免重体力劳动半年，禁止性生活及盆浴</w:t>
      </w:r>
    </w:p>
    <w:p>
      <w:pPr>
        <w:jc w:val="left"/>
      </w:pPr>
      <w:r>
        <w:rPr/>
        <w:t>葡萄胎：清宫术后禁止性生活及盆浴1个月</w:t>
      </w:r>
    </w:p>
    <w:p>
      <w:pPr>
        <w:jc w:val="left"/>
      </w:pPr>
      <w:r>
        <w:rPr/>
        <w:t>宫内节育器放置术：术后休息3天，1周内避免重体力劳动；禁性生活及盆浴2周</w:t>
      </w:r>
    </w:p>
    <w:p>
      <w:pPr>
        <w:jc w:val="left"/>
      </w:pPr>
      <w:r>
        <w:rPr/>
        <w:t>宫内节育器取出术：术后休息1天，禁止性生活和盆浴2周</w:t>
      </w:r>
    </w:p>
    <w:p>
      <w:pPr>
        <w:jc w:val="left"/>
      </w:pPr>
      <w:r>
        <w:rPr/>
        <w:t>手术流产：1个月内禁止盆浴、性生活</w:t>
      </w:r>
    </w:p>
    <w:p>
      <w:pPr>
        <w:jc w:val="left"/>
      </w:pPr>
      <w:r>
        <w:rPr/>
        <w:t>引产术：术后6周禁止性生活及盆浴</w:t>
      </w:r>
    </w:p>
    <w:p>
      <w:pPr>
        <w:jc w:val="left"/>
      </w:pPr>
      <w:r>
        <w:rPr/>
        <w:t>经腹输卵管结扎术：禁止性生活2周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>
          <w:b/>
          <w:bCs/>
        </w:rPr>
        <w:t>葡萄胎、侵蚀性葡萄胎（恶性葡萄胎）、绒毛膜癌</w:t>
      </w:r>
    </w:p>
    <w:tbl>
      <w:tblPr>
        <w:tblStyle w:val="9"/>
        <w:tblW w:w="8803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1533"/>
        <w:gridCol w:w="3180"/>
        <w:gridCol w:w="1663"/>
        <w:gridCol w:w="2428"/>
      </w:tblGrid>
      <w:tr>
        <w:tblPrEx/>
        <w:trPr>
          <w:trHeight w:val="396"/>
        </w:trPr>
        <w:tc>
          <w:tcPr>
            <w:tcW w:w="1533" w:type="dxa"/>
            <w:vAlign w:val="top"/>
          </w:tcPr>
          <w:p>
            <w:pPr>
              <w:jc w:val="center"/>
            </w:pPr>
            <w:r>
              <w:rPr/>
              <w:t xml:space="preserve"> </w:t>
            </w:r>
          </w:p>
        </w:tc>
        <w:tc>
          <w:tcPr>
            <w:tcW w:w="3180" w:type="dxa"/>
            <w:vAlign w:val="top"/>
          </w:tcPr>
          <w:p>
            <w:pPr>
              <w:jc w:val="center"/>
            </w:pPr>
            <w:r>
              <w:rPr/>
              <w:t>病因</w:t>
            </w:r>
          </w:p>
        </w:tc>
        <w:tc>
          <w:tcPr>
            <w:tcW w:w="1663" w:type="dxa"/>
            <w:vAlign w:val="top"/>
          </w:tcPr>
          <w:p>
            <w:pPr>
              <w:jc w:val="center"/>
            </w:pPr>
            <w:r>
              <w:rPr/>
              <w:t>有无绒毛</w:t>
            </w:r>
          </w:p>
        </w:tc>
        <w:tc>
          <w:tcPr>
            <w:tcW w:w="2428" w:type="dxa"/>
            <w:vAlign w:val="top"/>
          </w:tcPr>
          <w:p>
            <w:pPr>
              <w:jc w:val="center"/>
            </w:pPr>
            <w:r>
              <w:rPr/>
              <w:t>治疗</w:t>
            </w:r>
          </w:p>
        </w:tc>
      </w:tr>
      <w:tr>
        <w:tblPrEx/>
        <w:trPr>
          <w:trHeight w:val="396"/>
        </w:trPr>
        <w:tc>
          <w:tcPr>
            <w:tcW w:w="1533" w:type="dxa"/>
            <w:vAlign w:val="top"/>
          </w:tcPr>
          <w:p>
            <w:pPr>
              <w:jc w:val="center"/>
            </w:pPr>
            <w:r>
              <w:rPr/>
              <w:t>葡萄胎</w:t>
            </w:r>
          </w:p>
        </w:tc>
        <w:tc>
          <w:tcPr>
            <w:tcW w:w="3180" w:type="dxa"/>
            <w:vAlign w:val="top"/>
          </w:tcPr>
          <w:p>
            <w:pPr>
              <w:jc w:val="center"/>
            </w:pPr>
            <w:r>
              <w:rPr/>
              <w:t>——</w:t>
            </w:r>
          </w:p>
        </w:tc>
        <w:tc>
          <w:tcPr>
            <w:tcW w:w="1663" w:type="dxa"/>
            <w:vMerge w:val="restart"/>
            <w:vAlign w:val="top"/>
          </w:tcPr>
          <w:p>
            <w:pPr>
              <w:jc w:val="center"/>
            </w:pPr>
            <w:r>
              <w:rPr/>
              <w:t>有绒毛结构</w:t>
            </w:r>
          </w:p>
        </w:tc>
        <w:tc>
          <w:tcPr>
            <w:tcW w:w="2428" w:type="dxa"/>
            <w:vAlign w:val="top"/>
          </w:tcPr>
          <w:p>
            <w:pPr>
              <w:jc w:val="center"/>
            </w:pPr>
            <w:r>
              <w:rPr/>
              <w:t>手术为主，化疗为辅</w:t>
            </w:r>
          </w:p>
        </w:tc>
      </w:tr>
      <w:tr>
        <w:tblPrEx/>
        <w:trPr>
          <w:trHeight w:val="396"/>
        </w:trPr>
        <w:tc>
          <w:tcPr>
            <w:tcW w:w="1533" w:type="dxa"/>
            <w:vAlign w:val="top"/>
          </w:tcPr>
          <w:p>
            <w:pPr>
              <w:jc w:val="center"/>
            </w:pPr>
            <w:r>
              <w:rPr/>
              <w:t>恶性葡萄胎</w:t>
            </w:r>
          </w:p>
        </w:tc>
        <w:tc>
          <w:tcPr>
            <w:tcW w:w="3180" w:type="dxa"/>
            <w:vAlign w:val="top"/>
          </w:tcPr>
          <w:p>
            <w:pPr>
              <w:jc w:val="left"/>
            </w:pPr>
            <w:r>
              <w:rPr/>
              <w:t>葡萄胎清除术</w:t>
            </w:r>
            <w:r>
              <w:rPr/>
              <w:t>6个月内</w:t>
            </w:r>
          </w:p>
        </w:tc>
        <w:tc>
          <w:tcPr>
            <w:vMerge w:val="continue"/>
          </w:tcPr>
          <w:p>
            <w:pPr/>
          </w:p>
        </w:tc>
        <w:tc>
          <w:tcPr>
            <w:tcW w:w="2428" w:type="dxa"/>
            <w:vMerge w:val="restart"/>
            <w:vAlign w:val="top"/>
          </w:tcPr>
          <w:p>
            <w:pPr>
              <w:jc w:val="center"/>
            </w:pPr>
            <w:r>
              <w:rPr/>
              <w:t>化疗为主，手术为辅</w:t>
            </w:r>
          </w:p>
        </w:tc>
      </w:tr>
      <w:tr>
        <w:tblPrEx/>
        <w:trPr>
          <w:trHeight w:val="396"/>
        </w:trPr>
        <w:tc>
          <w:tcPr>
            <w:tcW w:w="1533" w:type="dxa"/>
            <w:vAlign w:val="top"/>
          </w:tcPr>
          <w:p>
            <w:pPr>
              <w:jc w:val="center"/>
            </w:pPr>
            <w:r>
              <w:rPr/>
              <w:t>绒毛膜癌</w:t>
            </w:r>
          </w:p>
        </w:tc>
        <w:tc>
          <w:tcPr>
            <w:tcW w:w="3180" w:type="dxa"/>
            <w:vAlign w:val="top"/>
          </w:tcPr>
          <w:p>
            <w:pPr>
              <w:jc w:val="left"/>
            </w:pPr>
            <w:r>
              <w:rPr/>
              <w:t>葡萄胎清除、足月产、流产、异位妊娠</w:t>
            </w:r>
            <w:r>
              <w:rPr/>
              <w:t>一年后</w:t>
            </w:r>
          </w:p>
        </w:tc>
        <w:tc>
          <w:tcPr>
            <w:tcW w:w="1663" w:type="dxa"/>
            <w:vAlign w:val="top"/>
          </w:tcPr>
          <w:p>
            <w:pPr>
              <w:jc w:val="center"/>
            </w:pPr>
            <w:r>
              <w:rPr/>
              <w:t>无绒毛结构</w:t>
            </w:r>
          </w:p>
        </w:tc>
        <w:tc>
          <w:tcPr>
            <w:vMerge w:val="continue"/>
          </w:tcPr>
          <w:p>
            <w:pPr/>
          </w:p>
        </w:tc>
      </w:tr>
    </w:tbl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产道异常</w:t>
      </w:r>
    </w:p>
    <w:p>
      <w:pPr>
        <w:jc w:val="left"/>
      </w:pPr>
      <w:r>
        <w:rPr/>
        <w:t>扁平骨盆（入口平面狭窄）：跨耻征阳性，胎膜早破</w:t>
      </w:r>
    </w:p>
    <w:p>
      <w:pPr>
        <w:jc w:val="left"/>
      </w:pPr>
      <w:r>
        <w:rPr/>
        <w:t>漏斗骨盆：持续性枕横位或持续性枕后位</w:t>
      </w:r>
    </w:p>
    <w:p>
      <w:pPr>
        <w:jc w:val="left"/>
      </w:pPr>
      <w:r>
        <w:rPr/>
        <w:t>均小骨盆：骨盆各平面径线均小于平均值2cm或以上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>
          <w:b/>
          <w:bCs/>
        </w:rPr>
        <w:t>产后出血和晚期产后出血</w:t>
      </w:r>
    </w:p>
    <w:tbl>
      <w:tblPr>
        <w:tblStyle w:val="9"/>
        <w:tblW w:w="743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1830"/>
        <w:gridCol w:w="3395"/>
        <w:gridCol w:w="2205"/>
      </w:tblGrid>
      <w:tr>
        <w:tblPrEx/>
        <w:trPr>
          <w:trHeight w:val="396"/>
        </w:trPr>
        <w:tc>
          <w:tcPr>
            <w:tcW w:w="1830" w:type="dxa"/>
            <w:vAlign w:val="top"/>
          </w:tcPr>
          <w:p>
            <w:pPr>
              <w:jc w:val="left"/>
            </w:pPr>
            <w:r>
              <w:rPr/>
              <w:t xml:space="preserve"> </w:t>
            </w:r>
          </w:p>
        </w:tc>
        <w:tc>
          <w:tcPr>
            <w:tcW w:w="3395" w:type="dxa"/>
            <w:vAlign w:val="top"/>
          </w:tcPr>
          <w:p>
            <w:pPr>
              <w:jc w:val="center"/>
            </w:pPr>
            <w:r>
              <w:rPr/>
              <w:t>出现时间</w:t>
            </w:r>
          </w:p>
        </w:tc>
        <w:tc>
          <w:tcPr>
            <w:tcW w:w="2205" w:type="dxa"/>
            <w:vAlign w:val="top"/>
          </w:tcPr>
          <w:p>
            <w:pPr>
              <w:jc w:val="center"/>
            </w:pPr>
            <w:r>
              <w:rPr/>
              <w:t>原因</w:t>
            </w:r>
          </w:p>
        </w:tc>
      </w:tr>
      <w:tr>
        <w:tblPrEx/>
        <w:trPr>
          <w:trHeight w:val="396"/>
        </w:trPr>
        <w:tc>
          <w:tcPr>
            <w:tcW w:w="1830" w:type="dxa"/>
            <w:vAlign w:val="top"/>
          </w:tcPr>
          <w:p>
            <w:pPr>
              <w:jc w:val="left"/>
            </w:pPr>
            <w:r>
              <w:rPr/>
              <w:t>产后出血</w:t>
            </w:r>
          </w:p>
        </w:tc>
        <w:tc>
          <w:tcPr>
            <w:tcW w:w="3395" w:type="dxa"/>
            <w:vAlign w:val="top"/>
          </w:tcPr>
          <w:p>
            <w:pPr>
              <w:jc w:val="left"/>
            </w:pPr>
            <w:r>
              <w:rPr/>
              <w:t>24h以内（2h内最常见）</w:t>
            </w:r>
          </w:p>
        </w:tc>
        <w:tc>
          <w:tcPr>
            <w:tcW w:w="2205" w:type="dxa"/>
            <w:vAlign w:val="top"/>
          </w:tcPr>
          <w:p>
            <w:pPr>
              <w:jc w:val="left"/>
            </w:pPr>
            <w:r>
              <w:rPr/>
              <w:t>子宫收缩不良</w:t>
            </w:r>
          </w:p>
        </w:tc>
      </w:tr>
      <w:tr>
        <w:tblPrEx/>
        <w:trPr>
          <w:trHeight w:val="396"/>
        </w:trPr>
        <w:tc>
          <w:tcPr>
            <w:tcW w:w="1830" w:type="dxa"/>
            <w:vAlign w:val="top"/>
          </w:tcPr>
          <w:p>
            <w:pPr>
              <w:jc w:val="left"/>
            </w:pPr>
            <w:r>
              <w:rPr/>
              <w:t>晚期产后出血</w:t>
            </w:r>
          </w:p>
        </w:tc>
        <w:tc>
          <w:tcPr>
            <w:tcW w:w="3395" w:type="dxa"/>
            <w:vAlign w:val="top"/>
          </w:tcPr>
          <w:p>
            <w:pPr>
              <w:jc w:val="left"/>
            </w:pPr>
            <w:r>
              <w:rPr/>
              <w:t>24h以后（1～2周最常见）</w:t>
            </w:r>
          </w:p>
        </w:tc>
        <w:tc>
          <w:tcPr>
            <w:tcW w:w="2205" w:type="dxa"/>
            <w:vAlign w:val="top"/>
          </w:tcPr>
          <w:p>
            <w:pPr>
              <w:jc w:val="left"/>
            </w:pPr>
            <w:r>
              <w:rPr/>
              <w:t>胎盘胎膜残留</w:t>
            </w:r>
          </w:p>
        </w:tc>
      </w:tr>
    </w:tbl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诊断性刮宫时间</w:t>
      </w:r>
    </w:p>
    <w:p>
      <w:pPr>
        <w:jc w:val="left"/>
      </w:pPr>
      <w:r>
        <w:rPr/>
        <w:t>判断是否排卵，应该在月经来潮前5～7天或者月经来潮6小时内刮宫</w:t>
      </w:r>
    </w:p>
    <w:p>
      <w:pPr>
        <w:jc w:val="left"/>
      </w:pPr>
      <w:r>
        <w:rPr/>
        <w:t>判断是否为子宫内膜不规则脱落（黄体萎缩不全），应该在月经周期第5～6天刮宫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先兆子宫破裂</w:t>
      </w:r>
    </w:p>
    <w:p>
      <w:pPr>
        <w:jc w:val="left"/>
      </w:pPr>
      <w:r>
        <w:rPr/>
        <w:t>病理性缩复环、下腹部压痛、胎心率异常、血尿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库欣反应</w:t>
      </w:r>
    </w:p>
    <w:p>
      <w:pPr>
        <w:jc w:val="left"/>
      </w:pPr>
      <w:r>
        <w:rPr/>
        <w:t>脉搏减慢、呼吸减慢、血压增大（两慢一高）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流产</w:t>
      </w:r>
    </w:p>
    <w:p>
      <w:pPr>
        <w:jc w:val="left"/>
      </w:pPr>
      <w:r>
        <w:rPr/>
        <w:t>（1）先兆流产：表现为停经后少量阴道流血，量比月经少，有时伴有轻微下腹痛和腰痛。子宫大小与停经周数相符，宫颈口未开，胎膜未破，妊娠产物未排出</w:t>
      </w:r>
    </w:p>
    <w:p>
      <w:pPr>
        <w:jc w:val="left"/>
      </w:pPr>
      <w:r>
        <w:rPr/>
        <w:t>（2）难免流产：子宫大小与停经周数相符或略小，宫颈口已扩张，但组织尚未排出</w:t>
      </w:r>
    </w:p>
    <w:p>
      <w:pPr>
        <w:jc w:val="left"/>
      </w:pPr>
      <w:r>
        <w:rPr/>
        <w:t>（3）不全流产：一般子宫小于停经周数，宫颈口已扩张，部分妊娠产物已排出于阴道内，而部分仍留在宫腔内</w:t>
      </w:r>
    </w:p>
    <w:p>
      <w:pPr>
        <w:jc w:val="left"/>
      </w:pPr>
      <w:r>
        <w:rPr/>
        <w:t>（4）完全流产：妊娠产物已完全排出，子宫接近未孕大小或略大，宫颈口已关闭</w:t>
      </w:r>
    </w:p>
    <w:p>
      <w:pPr>
        <w:jc w:val="left"/>
      </w:pPr>
      <w:r>
        <w:rPr/>
        <w:t>（5）稽留流产：指胚胎或胎儿已死亡，滞留在宫腔内尚未自然排出者</w:t>
      </w:r>
    </w:p>
    <w:p>
      <w:pPr>
        <w:jc w:val="left"/>
      </w:pPr>
      <w:r>
        <w:rPr/>
        <w:t>（6）复发性流产：指同一性伴侣连续发生3次或3次以上的自然流产。每次流产多发生于同一妊娠月份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乳腺癌</w:t>
      </w:r>
    </w:p>
    <w:p>
      <w:pPr>
        <w:jc w:val="left"/>
      </w:pPr>
      <w:r>
        <w:rPr/>
        <w:t>（1）早期表现是患侧乳房出现无痛、单发的小肿块，病人常在沐浴、更衣、查体时发现</w:t>
      </w:r>
    </w:p>
    <w:p>
      <w:pPr>
        <w:jc w:val="left"/>
      </w:pPr>
      <w:r>
        <w:rPr/>
        <w:t>（2）累及Cooper韧带，出现酒窝征</w:t>
      </w:r>
    </w:p>
    <w:p>
      <w:pPr>
        <w:jc w:val="left"/>
      </w:pPr>
      <w:r>
        <w:rPr/>
        <w:t>（3）侵犯皮下淋巴管，出现橘皮征</w:t>
      </w:r>
    </w:p>
    <w:p>
      <w:pPr>
        <w:jc w:val="left"/>
      </w:pPr>
      <w:r>
        <w:rPr/>
        <w:t>（4）侵犯靠近乳头的乳管，可使乳头偏移、抬高或内陷</w:t>
      </w:r>
    </w:p>
    <w:p>
      <w:pPr>
        <w:jc w:val="left"/>
      </w:pPr>
      <w:r>
        <w:rPr/>
        <w:t>（5）乳腺囊性增生，周期性乳房胀痛，与经期有关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影响护士与患者家属关系的因素（只需要记住前面，后面的解释不用记）</w:t>
      </w:r>
    </w:p>
    <w:p>
      <w:pPr>
        <w:jc w:val="left"/>
      </w:pPr>
      <w:r>
        <w:rPr/>
        <w:t>（1）角色期望冲突：家属希望药到病除，结果却不尽如人意</w:t>
      </w:r>
    </w:p>
    <w:p>
      <w:pPr>
        <w:jc w:val="left"/>
      </w:pPr>
      <w:r>
        <w:rPr/>
        <w:t>（2）角色责任模糊：部分家属将全部责任，包括一切生活照顾推给护士，自己只扮演旁观者和监督者的角色；个别护士也将本应自己完成的工作交给家属，从而严重影响护理质量</w:t>
      </w:r>
    </w:p>
    <w:p>
      <w:pPr>
        <w:jc w:val="left"/>
      </w:pPr>
      <w:r>
        <w:rPr/>
        <w:t>（3）经济压力过重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影响医护关系的主要因素（只需要记住前面，后面的解释不用记）</w:t>
      </w:r>
    </w:p>
    <w:p>
      <w:pPr>
        <w:jc w:val="left"/>
      </w:pPr>
      <w:r>
        <w:rPr/>
        <w:t>（1）角色心理差位：由于长期以来受传统的主导一从属型医护关系模式的影响，部分护士对医生产生依赖、服从的心理，在医生面前感到自卑，低人一等。此外，也有部分高学历的年轻护士或年资高、经验丰富的老护士与年轻医生不能密切配合，均可影响医护关系的建立与发展</w:t>
      </w:r>
    </w:p>
    <w:p>
      <w:pPr>
        <w:jc w:val="left"/>
      </w:pPr>
      <w:r>
        <w:rPr/>
        <w:t>（2）角色压力过重：一些医院由于医护人员比例严重失调、岗位设置不合理、医护待遇悬殊等因素，导致护士心理失衡、角色压力过重，心理和情感变得脆弱、紧张和易怒</w:t>
      </w:r>
    </w:p>
    <w:p>
      <w:pPr>
        <w:jc w:val="left"/>
      </w:pPr>
      <w:r>
        <w:rPr/>
        <w:t>（3）角色理解欠缺：医护双方对彼此专业、工作模式、特点和要求缺乏必要的了解，导致工作中相互埋怨、指责，从而也影响医护关系的和谐</w:t>
      </w:r>
    </w:p>
    <w:p>
      <w:pPr>
        <w:jc w:val="left"/>
      </w:pPr>
      <w:r>
        <w:rPr/>
        <w:t>（4）角色权利争议：但在某些情况下，医护常常会觉得自己的自主权受到对方侵犯，从而引发矛盾冲突。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右旋糖苷</w:t>
      </w:r>
    </w:p>
    <w:p>
      <w:pPr>
        <w:jc w:val="left"/>
      </w:pPr>
      <w:r>
        <w:rPr/>
        <w:t>中分子右旋糖苷：增加胶体渗透压，提高血容量（不是晶体）</w:t>
      </w:r>
    </w:p>
    <w:p>
      <w:pPr>
        <w:jc w:val="left"/>
      </w:pPr>
      <w:r>
        <w:rPr/>
        <w:t>低分子右旋糖苷：降低血液黏稠度，改善微循环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高纤维素饮食</w:t>
      </w:r>
    </w:p>
    <w:p>
      <w:pPr>
        <w:jc w:val="left"/>
      </w:pPr>
      <w:r>
        <w:rPr/>
        <w:t>便秘、冠心病、高血压、脑血管疾病、糖尿病、肥胖、甲减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宫底高度</w:t>
      </w:r>
    </w:p>
    <w:tbl>
      <w:tblPr>
        <w:tblStyle w:val="9"/>
        <w:tblW w:w="9415" w:type="dxa"/>
        <w:tblBorders>
          <w:top w:val="none" w:color="auto"/>
          <w:start w:val="none" w:color="auto"/>
          <w:left w:val="none" w:color="auto"/>
          <w:bottom w:val="none" w:color="auto"/>
          <w:end w:val="none" w:color="auto"/>
          <w:right w:val="none" w:color="auto"/>
          <w:insideH w:val="none" w:color="auto"/>
          <w:insideV w:val="none" w:color="auto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858"/>
        <w:gridCol w:w="4558"/>
      </w:tblGrid>
      <w:tr>
        <w:tblPrEx/>
        <w:trPr>
          <w:trHeight w:val="3293"/>
        </w:trPr>
        <w:tc>
          <w:tcPr>
            <w:tcW w:w="4858" w:type="dxa"/>
            <w:vAlign w:val="top"/>
          </w:tcPr>
          <w:p>
            <w:pPr>
              <w:jc w:val="left"/>
            </w:pPr>
            <w:r>
              <w:rPr/>
              <w:drawing>
                <wp:inline distT="0" distB="0" distL="0" distR="0">
                  <wp:extent cx="3069590" cy="2830565"/>
                  <wp:effectExtent l="0" t="0" r="0" b="0"/>
                  <wp:docPr id="1" name="Picture 7" descr="XRVDYUA7ABADQ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7" descr="XRVDYUA7ABADQ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9590" cy="2830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58" w:type="dxa"/>
            <w:vAlign w:val="top"/>
          </w:tcPr>
          <w:p>
            <w:pPr>
              <w:jc w:val="left"/>
            </w:pPr>
            <w:r>
              <w:rPr/>
              <w:t>以脐为分界线，1-5月宫底在脐下，6-10月宫底在脐上</w:t>
            </w:r>
          </w:p>
          <w:p>
            <w:pPr>
              <w:numPr>
                <w:ilvl w:val="0"/>
                <w:numId w:val="4"/>
              </w:numPr>
              <w:jc w:val="left"/>
            </w:pPr>
            <w:r>
              <w:rPr/>
              <w:t>五月脐下一横指，六月脐上一横指</w:t>
            </w:r>
          </w:p>
          <w:p>
            <w:pPr>
              <w:numPr>
                <w:ilvl w:val="0"/>
                <w:numId w:val="4"/>
              </w:numPr>
              <w:jc w:val="left"/>
            </w:pPr>
            <w:r>
              <w:rPr/>
              <w:t>七月脐上三横指</w:t>
            </w:r>
          </w:p>
          <w:p>
            <w:pPr>
              <w:numPr>
                <w:ilvl w:val="0"/>
                <w:numId w:val="4"/>
              </w:numPr>
              <w:jc w:val="left"/>
            </w:pPr>
            <w:r>
              <w:rPr/>
              <w:t>四月八月两个之间，四月耻骨联合与脐之间，八月脐与剑突之间</w:t>
            </w:r>
          </w:p>
          <w:p>
            <w:pPr>
              <w:numPr>
                <w:ilvl w:val="0"/>
                <w:numId w:val="4"/>
              </w:numPr>
              <w:jc w:val="left"/>
            </w:pPr>
            <w:r>
              <w:rPr/>
              <w:t>三月刚刚出盆腔，耻骨联合上2~3横指</w:t>
            </w:r>
          </w:p>
          <w:p>
            <w:pPr>
              <w:numPr>
                <w:ilvl w:val="0"/>
                <w:numId w:val="4"/>
              </w:numPr>
              <w:jc w:val="left"/>
            </w:pPr>
            <w:r>
              <w:rPr/>
              <w:t>九月到达最高点，剑突下2横指</w:t>
            </w:r>
          </w:p>
          <w:p>
            <w:pPr>
              <w:numPr>
                <w:ilvl w:val="0"/>
                <w:numId w:val="4"/>
              </w:numPr>
              <w:jc w:val="left"/>
            </w:pPr>
            <w:r>
              <w:rPr/>
              <w:t>十月胎头入盆，宫底下降，到达脐与剑突之间</w:t>
            </w:r>
          </w:p>
        </w:tc>
      </w:tr>
    </w:tbl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各种面容</w:t>
      </w:r>
    </w:p>
    <w:p>
      <w:pPr>
        <w:jc w:val="left"/>
      </w:pPr>
      <w:r>
        <w:rPr/>
        <w:t>二尖瓣面容：双颧发红，口唇发绀</w:t>
      </w:r>
    </w:p>
    <w:p>
      <w:pPr>
        <w:jc w:val="left"/>
      </w:pPr>
      <w:r>
        <w:rPr/>
        <w:t>急性病容：表现为表情痛苦、面颊潮红、呼吸急促、鼻翼扇动、口唇疱疹等，一般见于急性感染性疾病，如肺炎球菌肺炎的病人</w:t>
      </w:r>
    </w:p>
    <w:p>
      <w:pPr>
        <w:jc w:val="left"/>
      </w:pPr>
      <w:r>
        <w:rPr/>
        <w:t>慢性病容/希氏病容：表现为面色苍白或灰暗，面容憔悴，目光暗淡、消瘦无力等，常见于慢性消耗性疾病，如恶性肿瘤、肝硬化、严重结核病等病人</w:t>
      </w:r>
    </w:p>
    <w:p>
      <w:pPr>
        <w:jc w:val="left"/>
      </w:pPr>
      <w:r>
        <w:rPr/>
        <w:t>贫血面容：表现为面色苍白，唇舌及结膜色淡，表情疲惫乏力，见于各种类型的贫血病人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等渗溶液</w:t>
      </w:r>
    </w:p>
    <w:p>
      <w:pPr>
        <w:jc w:val="left"/>
      </w:pPr>
      <w:r>
        <w:rPr/>
        <w:t>0.9%氯化钠、5%葡萄糖（无张力）、5%葡萄糖盐、复方氯化钠（林格液）、平衡盐溶液（乳酸钠复方氯化钠）、1.4%碳酸氢钠、1.84乳酸钠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雾化吸入药物</w:t>
      </w:r>
    </w:p>
    <w:p>
      <w:pPr>
        <w:jc w:val="left"/>
      </w:pPr>
      <w:r>
        <w:rPr/>
        <w:t>抗感染：抗生素（链霉素、庆大霉素）</w:t>
      </w:r>
    </w:p>
    <w:p>
      <w:pPr>
        <w:jc w:val="left"/>
      </w:pPr>
      <w:r>
        <w:rPr/>
        <w:t>抗炎：糖皮质激素（地塞米松、泼尼松）</w:t>
      </w:r>
    </w:p>
    <w:p>
      <w:pPr>
        <w:jc w:val="left"/>
      </w:pPr>
      <w:r>
        <w:rPr/>
        <w:t>稀释痰液：α-糜蛋白酶、盐酸氨溴索（沐舒坦）</w:t>
      </w:r>
    </w:p>
    <w:p>
      <w:pPr>
        <w:jc w:val="left"/>
      </w:pPr>
      <w:r>
        <w:rPr/>
        <w:t>解除支气管痉挛：沙丁胺醇、氨茶碱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发现传染病上报时间</w:t>
      </w:r>
    </w:p>
    <w:p>
      <w:pPr>
        <w:jc w:val="left"/>
      </w:pPr>
      <w:r>
        <w:rPr/>
        <w:t>甲类传染病及乙类甲管传染病：应在2小时内报告发病地的卫生防疫机构</w:t>
      </w:r>
    </w:p>
    <w:p>
      <w:pPr>
        <w:jc w:val="left"/>
      </w:pPr>
      <w:r>
        <w:rPr/>
        <w:t>乙类、丙类传染病：应于24小时内报告发病地的卫生防疫机构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>
          <w:b/>
          <w:bCs/>
        </w:rPr>
        <w:t>缝合伤口拆线时间</w:t>
      </w:r>
    </w:p>
    <w:tbl>
      <w:tblPr>
        <w:tblStyle w:val="9"/>
        <w:tblW w:w="625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860"/>
        <w:gridCol w:w="3390"/>
      </w:tblGrid>
      <w:tr>
        <w:tblPrEx/>
        <w:trPr>
          <w:trHeight w:val="396"/>
        </w:trPr>
        <w:tc>
          <w:tcPr>
            <w:tcW w:w="2860" w:type="dxa"/>
            <w:vAlign w:val="top"/>
          </w:tcPr>
          <w:p>
            <w:pPr>
              <w:jc w:val="left"/>
            </w:pPr>
            <w:r>
              <w:rPr/>
              <w:t>头面颈部</w:t>
            </w:r>
          </w:p>
        </w:tc>
        <w:tc>
          <w:tcPr>
            <w:tcW w:w="3390" w:type="dxa"/>
            <w:vAlign w:val="top"/>
          </w:tcPr>
          <w:p>
            <w:pPr>
              <w:jc w:val="left"/>
            </w:pPr>
            <w:r>
              <w:rPr/>
              <w:t>4-5天</w:t>
            </w:r>
          </w:p>
        </w:tc>
      </w:tr>
      <w:tr>
        <w:tblPrEx/>
        <w:trPr>
          <w:trHeight w:val="383"/>
        </w:trPr>
        <w:tc>
          <w:tcPr>
            <w:tcW w:w="2860" w:type="dxa"/>
            <w:vAlign w:val="top"/>
          </w:tcPr>
          <w:p>
            <w:pPr>
              <w:jc w:val="left"/>
            </w:pPr>
            <w:r>
              <w:rPr/>
              <w:t>下腹部及会阴部</w:t>
            </w:r>
          </w:p>
        </w:tc>
        <w:tc>
          <w:tcPr>
            <w:tcW w:w="3390" w:type="dxa"/>
            <w:vAlign w:val="top"/>
          </w:tcPr>
          <w:p>
            <w:pPr>
              <w:jc w:val="left"/>
            </w:pPr>
            <w:r>
              <w:rPr/>
              <w:t>6-7天</w:t>
            </w:r>
          </w:p>
        </w:tc>
      </w:tr>
      <w:tr>
        <w:tblPrEx/>
        <w:trPr>
          <w:trHeight w:val="60"/>
        </w:trPr>
        <w:tc>
          <w:tcPr>
            <w:tcW w:w="2860" w:type="dxa"/>
            <w:vAlign w:val="top"/>
          </w:tcPr>
          <w:p>
            <w:pPr>
              <w:jc w:val="left"/>
            </w:pPr>
            <w:r>
              <w:rPr/>
              <w:t>胸部、上腹部和背臀部</w:t>
            </w:r>
          </w:p>
        </w:tc>
        <w:tc>
          <w:tcPr>
            <w:tcW w:w="3390" w:type="dxa"/>
            <w:vAlign w:val="top"/>
          </w:tcPr>
          <w:p>
            <w:pPr>
              <w:jc w:val="left"/>
            </w:pPr>
            <w:r>
              <w:rPr/>
              <w:t>7-9天</w:t>
            </w:r>
          </w:p>
        </w:tc>
      </w:tr>
      <w:tr>
        <w:tblPrEx/>
        <w:trPr>
          <w:trHeight w:val="135"/>
        </w:trPr>
        <w:tc>
          <w:tcPr>
            <w:tcW w:w="2860" w:type="dxa"/>
            <w:vAlign w:val="top"/>
          </w:tcPr>
          <w:p>
            <w:pPr>
              <w:jc w:val="left"/>
            </w:pPr>
            <w:r>
              <w:rPr/>
              <w:t>四肢</w:t>
            </w:r>
          </w:p>
        </w:tc>
        <w:tc>
          <w:tcPr>
            <w:tcW w:w="3390" w:type="dxa"/>
            <w:vAlign w:val="top"/>
          </w:tcPr>
          <w:p>
            <w:pPr>
              <w:jc w:val="left"/>
            </w:pPr>
            <w:r>
              <w:rPr/>
              <w:t>10-12天</w:t>
            </w:r>
          </w:p>
        </w:tc>
      </w:tr>
      <w:tr>
        <w:tblPrEx/>
        <w:trPr>
          <w:trHeight w:val="210"/>
        </w:trPr>
        <w:tc>
          <w:tcPr>
            <w:tcW w:w="2860" w:type="dxa"/>
            <w:vAlign w:val="top"/>
          </w:tcPr>
          <w:p>
            <w:pPr>
              <w:jc w:val="left"/>
            </w:pPr>
            <w:r>
              <w:rPr/>
              <w:t>减张伤口</w:t>
            </w:r>
          </w:p>
        </w:tc>
        <w:tc>
          <w:tcPr>
            <w:tcW w:w="3390" w:type="dxa"/>
            <w:vAlign w:val="top"/>
          </w:tcPr>
          <w:p>
            <w:pPr>
              <w:jc w:val="left"/>
            </w:pPr>
            <w:r>
              <w:rPr/>
              <w:t>14天</w:t>
            </w:r>
          </w:p>
        </w:tc>
      </w:tr>
    </w:tbl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产程进展</w:t>
      </w:r>
    </w:p>
    <w:p>
      <w:pPr>
        <w:jc w:val="left"/>
      </w:pPr>
      <w:r>
        <w:rPr/>
        <w:t>（1）第一产程</w:t>
      </w:r>
    </w:p>
    <w:p>
      <w:pPr>
        <w:jc w:val="left"/>
      </w:pPr>
      <w:r>
        <w:rPr/>
        <w:t>潜伏期延长：初产妇超过20小时，经产妇超过14小时</w:t>
      </w:r>
    </w:p>
    <w:p>
      <w:pPr>
        <w:jc w:val="left"/>
      </w:pPr>
      <w:r>
        <w:rPr/>
        <w:t>活跃期延长：宫颈口扩张速度＜0.5cm/h</w:t>
      </w:r>
    </w:p>
    <w:p>
      <w:pPr>
        <w:jc w:val="left"/>
      </w:pPr>
      <w:r>
        <w:rPr/>
        <w:t>活跃期停滞：当破膜且宫颈口扩张≥6cm后，若宫缩正常，宫颈口停止扩张≥4小时；若宫缩欠佳，宫颈口停止扩张≥6 小时</w:t>
      </w:r>
    </w:p>
    <w:p>
      <w:pPr>
        <w:jc w:val="left"/>
      </w:pPr>
      <w:r>
        <w:rPr/>
        <w:t>（2）第二产程</w:t>
      </w:r>
    </w:p>
    <w:p>
      <w:pPr>
        <w:jc w:val="left"/>
      </w:pPr>
      <w:r>
        <w:rPr/>
        <w:t>胎头下降延缓：第二产程初产妇胎头先露下降速度＜1cm/h，经产妇＜2cm/h</w:t>
      </w:r>
    </w:p>
    <w:p>
      <w:pPr>
        <w:jc w:val="left"/>
      </w:pPr>
      <w:r>
        <w:rPr/>
        <w:t>胎头下降停滞：第二产程胎头先露停留在原处不下降＞1小时</w:t>
      </w:r>
    </w:p>
    <w:p>
      <w:pPr>
        <w:jc w:val="left"/>
      </w:pPr>
      <w:r>
        <w:rPr/>
        <w:t>第二产程延长：初产妇＞3小时，经产妇＞2小时（硬膜外麻醉镇痛分娩时，初产妇＞4小时，经产妇＞3小时）</w:t>
      </w:r>
    </w:p>
    <w:p>
      <w:pPr>
        <w:jc w:val="left"/>
      </w:pPr>
      <w:r>
        <w:rPr/>
        <w:t>（3）滞产：总产程超过24小时</w:t>
      </w:r>
    </w:p>
    <w:p>
      <w:pPr>
        <w:jc w:val="left"/>
      </w:pPr>
      <w:r>
        <w:rPr/>
        <w:t>（4）急产：总产程小于3小时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尿量总结</w:t>
      </w:r>
    </w:p>
    <w:p>
      <w:pPr>
        <w:jc w:val="left"/>
      </w:pPr>
      <w:r>
        <w:rPr/>
        <w:t>尿量＜25ml/h，提示休克加重</w:t>
      </w:r>
    </w:p>
    <w:p>
      <w:pPr>
        <w:jc w:val="left"/>
      </w:pPr>
      <w:r>
        <w:rPr/>
        <w:t>尿量＞30ml/h，提示休克好转</w:t>
      </w:r>
    </w:p>
    <w:p>
      <w:pPr>
        <w:jc w:val="left"/>
      </w:pPr>
      <w:r>
        <w:rPr/>
        <w:t>尿量＞40ml/h或500ml/d，才可以补钾</w:t>
      </w:r>
    </w:p>
    <w:p>
      <w:pPr>
        <w:jc w:val="left"/>
      </w:pPr>
      <w:r>
        <w:rPr/>
        <w:t>血红蛋白尿，尿量必须＞50ml/h</w:t>
      </w:r>
    </w:p>
    <w:p>
      <w:pPr>
        <w:jc w:val="left"/>
      </w:pPr>
      <w:r>
        <w:rPr/>
        <w:t>妊高症的病人应用硫酸镁解痉时，尿量必须＞17ml/h或者400ml/d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佝偻病与手足搐搦征</w:t>
      </w:r>
    </w:p>
    <w:p>
      <w:pPr>
        <w:jc w:val="left"/>
      </w:pPr>
      <w:r>
        <w:rPr/>
        <w:drawing>
          <wp:inline distT="0" distB="0" distL="0" distR="0">
            <wp:extent cx="5270500" cy="2318513"/>
            <wp:effectExtent l="0" t="0" r="0" b="0"/>
            <wp:docPr id="2" name="Picture 8" descr="7K5Q2VI7ACA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8" descr="7K5Q2VI7ACAE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18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/>
        <w:t>佝偻病与手足搐搦征的区别：甲状旁腺是否亢进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佝偻病各种症状</w:t>
      </w:r>
    </w:p>
    <w:p>
      <w:pPr>
        <w:jc w:val="left"/>
      </w:pPr>
      <w:r>
        <w:rPr/>
        <w:t>多见于3个月内：神经系统症状，易激惹、烦躁、睡眠不安、夜间啼哭，多汗、枕秃</w:t>
      </w:r>
    </w:p>
    <w:p>
      <w:pPr>
        <w:jc w:val="left"/>
      </w:pPr>
      <w:r>
        <w:rPr/>
        <w:t>3～6个月患儿：可见颅骨软化，出现乒乓球样改变</w:t>
      </w:r>
    </w:p>
    <w:p>
      <w:pPr>
        <w:jc w:val="left"/>
      </w:pPr>
      <w:r>
        <w:rPr/>
        <w:t>7～8个月患儿：可有方颅或鞍形颅</w:t>
      </w:r>
    </w:p>
    <w:p>
      <w:pPr>
        <w:jc w:val="left"/>
      </w:pPr>
      <w:r>
        <w:rPr/>
        <w:t>其他：鸡胸、漏斗胸、肋骨串珠、郝氏沟、膝内翻（O型腿）、膝外翻（X型腿）、手镯、脚镯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新生儿硬肿症与营养不良</w:t>
      </w:r>
    </w:p>
    <w:p>
      <w:pPr>
        <w:jc w:val="left"/>
      </w:pPr>
      <w:r>
        <w:rPr/>
        <w:t>硬肿出现的顺序：小腿－大腿外侧－整个下肢－臀部－面颊－上肢－全身（下肢由下往上，上肢由上往下）</w:t>
      </w:r>
    </w:p>
    <w:p>
      <w:pPr>
        <w:jc w:val="left"/>
      </w:pPr>
      <w:r>
        <w:rPr/>
        <w:t>营养不良脂肪消失的顺序：腹部—躯干—臀部—四肢—面部（腹部最先瘦，脸最后瘦）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维生素D缺乏性佝偻病/手足搐搦征</w:t>
      </w:r>
    </w:p>
    <w:p>
      <w:pPr>
        <w:jc w:val="left"/>
      </w:pPr>
      <w:r>
        <w:rPr/>
        <w:t>足月儿（尤其是纯母乳喂养儿）生后2周开始补充维生素D 400IU/d（10μg/d）</w:t>
      </w:r>
    </w:p>
    <w:p>
      <w:pPr>
        <w:jc w:val="left"/>
      </w:pPr>
      <w:r>
        <w:rPr/>
        <w:t>早产儿、双胎儿生后1周即应补充维生素D 800IU/d（20μg/d），3个月后改为400IU/d（10μg/d）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新生儿出生体重分类</w:t>
      </w:r>
    </w:p>
    <w:p>
      <w:pPr>
        <w:jc w:val="left"/>
      </w:pPr>
      <w:r>
        <w:rPr/>
        <w:t>正常体重儿：出生体重≥2500g并≤4000g的新生儿</w:t>
      </w:r>
    </w:p>
    <w:p>
      <w:pPr>
        <w:jc w:val="left"/>
      </w:pPr>
      <w:r>
        <w:rPr/>
        <w:t>低出生体重儿：出生体重&lt;2500g的新生儿</w:t>
      </w:r>
    </w:p>
    <w:p>
      <w:pPr>
        <w:jc w:val="left"/>
      </w:pPr>
      <w:r>
        <w:rPr/>
        <w:t>极低出生体重儿：出生体重&lt;1500g的新生儿</w:t>
      </w:r>
    </w:p>
    <w:p>
      <w:pPr>
        <w:jc w:val="left"/>
      </w:pPr>
      <w:r>
        <w:rPr/>
        <w:t>超低出生体重儿：出生体重&lt;1000g的新生儿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>
          <w:b/>
          <w:bCs/>
        </w:rPr>
        <w:t>烧伤严重程度</w:t>
      </w:r>
    </w:p>
    <w:tbl>
      <w:tblPr>
        <w:tblStyle w:val="9"/>
        <w:tblW w:w="5525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1475"/>
        <w:gridCol w:w="1725"/>
        <w:gridCol w:w="2325"/>
      </w:tblGrid>
      <w:tr>
        <w:tblPrEx/>
        <w:trPr>
          <w:trHeight w:val="396"/>
        </w:trPr>
        <w:tc>
          <w:tcPr>
            <w:tcW w:w="1475" w:type="dxa"/>
            <w:vAlign w:val="top"/>
          </w:tcPr>
          <w:p>
            <w:pPr>
              <w:jc w:val="left"/>
            </w:pPr>
            <w:r>
              <w:rPr/>
              <w:t xml:space="preserve"> </w:t>
            </w:r>
          </w:p>
        </w:tc>
        <w:tc>
          <w:tcPr>
            <w:tcW w:w="1725" w:type="dxa"/>
            <w:vAlign w:val="top"/>
          </w:tcPr>
          <w:p>
            <w:pPr>
              <w:jc w:val="center"/>
            </w:pPr>
            <w:r>
              <w:rPr/>
              <w:t>Ⅱ度</w:t>
            </w:r>
          </w:p>
        </w:tc>
        <w:tc>
          <w:tcPr>
            <w:tcW w:w="2325" w:type="dxa"/>
            <w:vAlign w:val="top"/>
          </w:tcPr>
          <w:p>
            <w:pPr>
              <w:jc w:val="center"/>
            </w:pPr>
            <w:r>
              <w:rPr/>
              <w:t>Ⅲ度</w:t>
            </w:r>
          </w:p>
        </w:tc>
      </w:tr>
      <w:tr>
        <w:tblPrEx/>
        <w:trPr>
          <w:trHeight w:val="396"/>
        </w:trPr>
        <w:tc>
          <w:tcPr>
            <w:tcW w:w="1475" w:type="dxa"/>
            <w:vAlign w:val="top"/>
          </w:tcPr>
          <w:p>
            <w:pPr>
              <w:jc w:val="center"/>
            </w:pPr>
            <w:r>
              <w:rPr/>
              <w:t>轻度</w:t>
            </w:r>
          </w:p>
        </w:tc>
        <w:tc>
          <w:tcPr>
            <w:tcW w:w="1725" w:type="dxa"/>
            <w:vAlign w:val="top"/>
          </w:tcPr>
          <w:p>
            <w:pPr>
              <w:jc w:val="left"/>
            </w:pPr>
            <w:r>
              <w:rPr/>
              <w:t>&lt;10%</w:t>
            </w:r>
          </w:p>
        </w:tc>
        <w:tc>
          <w:tcPr>
            <w:tcW w:w="2325" w:type="dxa"/>
            <w:vAlign w:val="top"/>
          </w:tcPr>
          <w:p>
            <w:pPr>
              <w:jc w:val="left"/>
            </w:pPr>
            <w:r>
              <w:rPr/>
              <w:t>Ⅲ度烧伤无轻度</w:t>
            </w:r>
          </w:p>
        </w:tc>
      </w:tr>
      <w:tr>
        <w:tblPrEx/>
        <w:trPr>
          <w:trHeight w:val="396"/>
        </w:trPr>
        <w:tc>
          <w:tcPr>
            <w:tcW w:w="1475" w:type="dxa"/>
            <w:vAlign w:val="top"/>
          </w:tcPr>
          <w:p>
            <w:pPr>
              <w:jc w:val="center"/>
            </w:pPr>
            <w:r>
              <w:rPr/>
              <w:t>中度</w:t>
            </w:r>
          </w:p>
        </w:tc>
        <w:tc>
          <w:tcPr>
            <w:tcW w:w="1725" w:type="dxa"/>
            <w:vAlign w:val="top"/>
          </w:tcPr>
          <w:p>
            <w:pPr>
              <w:jc w:val="left"/>
            </w:pPr>
            <w:r>
              <w:rPr/>
              <w:t>10%～30%</w:t>
            </w:r>
          </w:p>
        </w:tc>
        <w:tc>
          <w:tcPr>
            <w:tcW w:w="2325" w:type="dxa"/>
            <w:vAlign w:val="top"/>
          </w:tcPr>
          <w:p>
            <w:pPr>
              <w:jc w:val="left"/>
            </w:pPr>
            <w:r>
              <w:rPr/>
              <w:t>&lt;10%</w:t>
            </w:r>
          </w:p>
        </w:tc>
      </w:tr>
      <w:tr>
        <w:tblPrEx/>
        <w:trPr>
          <w:trHeight w:val="396"/>
        </w:trPr>
        <w:tc>
          <w:tcPr>
            <w:tcW w:w="1475" w:type="dxa"/>
            <w:vAlign w:val="top"/>
          </w:tcPr>
          <w:p>
            <w:pPr>
              <w:jc w:val="center"/>
            </w:pPr>
            <w:r>
              <w:rPr/>
              <w:t>重度</w:t>
            </w:r>
          </w:p>
        </w:tc>
        <w:tc>
          <w:tcPr>
            <w:tcW w:w="1725" w:type="dxa"/>
            <w:vAlign w:val="top"/>
          </w:tcPr>
          <w:p>
            <w:pPr>
              <w:jc w:val="left"/>
            </w:pPr>
            <w:r>
              <w:rPr/>
              <w:t xml:space="preserve">31%～50% </w:t>
            </w:r>
          </w:p>
        </w:tc>
        <w:tc>
          <w:tcPr>
            <w:tcW w:w="2325" w:type="dxa"/>
            <w:vAlign w:val="top"/>
          </w:tcPr>
          <w:p>
            <w:pPr>
              <w:jc w:val="left"/>
            </w:pPr>
            <w:r>
              <w:rPr/>
              <w:t>10%～20%</w:t>
            </w:r>
          </w:p>
        </w:tc>
      </w:tr>
      <w:tr>
        <w:tblPrEx/>
        <w:trPr>
          <w:trHeight w:val="396"/>
        </w:trPr>
        <w:tc>
          <w:tcPr>
            <w:tcW w:w="1475" w:type="dxa"/>
            <w:vAlign w:val="top"/>
          </w:tcPr>
          <w:p>
            <w:pPr>
              <w:jc w:val="center"/>
            </w:pPr>
            <w:r>
              <w:rPr/>
              <w:t>特重度</w:t>
            </w:r>
          </w:p>
        </w:tc>
        <w:tc>
          <w:tcPr>
            <w:tcW w:w="1725" w:type="dxa"/>
            <w:vAlign w:val="top"/>
          </w:tcPr>
          <w:p>
            <w:pPr>
              <w:jc w:val="left"/>
            </w:pPr>
            <w:r>
              <w:rPr/>
              <w:t>&gt;50%</w:t>
            </w:r>
          </w:p>
        </w:tc>
        <w:tc>
          <w:tcPr>
            <w:tcW w:w="2325" w:type="dxa"/>
            <w:vAlign w:val="top"/>
          </w:tcPr>
          <w:p>
            <w:pPr>
              <w:jc w:val="left"/>
            </w:pPr>
            <w:r>
              <w:rPr/>
              <w:t>&gt;20%</w:t>
            </w:r>
          </w:p>
        </w:tc>
      </w:tr>
    </w:tbl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一氧化碳中毒（碳氧血红蛋白浓度）</w:t>
      </w:r>
    </w:p>
    <w:p>
      <w:pPr>
        <w:jc w:val="left"/>
      </w:pPr>
      <w:r>
        <w:rPr/>
        <w:t>轻度：10%～20%</w:t>
      </w:r>
    </w:p>
    <w:p>
      <w:pPr>
        <w:jc w:val="left"/>
      </w:pPr>
      <w:r>
        <w:rPr/>
        <w:t>中度：30%～40%（樱桃红色）</w:t>
      </w:r>
    </w:p>
    <w:p>
      <w:pPr>
        <w:jc w:val="left"/>
      </w:pPr>
      <w:r>
        <w:rPr/>
        <w:t>重度：50%以上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有机磷中毒（胆碱酯酶活力）</w:t>
      </w:r>
    </w:p>
    <w:p>
      <w:pPr>
        <w:jc w:val="left"/>
      </w:pPr>
      <w:r>
        <w:rPr/>
        <w:t>轻度中毒：50%～70%</w:t>
      </w:r>
    </w:p>
    <w:p>
      <w:pPr>
        <w:jc w:val="left"/>
      </w:pPr>
      <w:r>
        <w:rPr/>
        <w:t>中度中毒：30%～50%</w:t>
      </w:r>
    </w:p>
    <w:p>
      <w:pPr>
        <w:jc w:val="left"/>
      </w:pPr>
      <w:r>
        <w:rPr/>
        <w:t>重度中毒：30%以下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酒精中毒</w:t>
      </w:r>
    </w:p>
    <w:tbl>
      <w:tblPr>
        <w:tblStyle w:val="9"/>
        <w:tblW w:w="7740" w:type="dxa"/>
        <w:tblBorders>
          <w:top w:val="none" w:color="auto"/>
          <w:start w:val="none" w:color="auto"/>
          <w:left w:val="none" w:color="auto"/>
          <w:bottom w:val="none" w:color="auto"/>
          <w:end w:val="none" w:color="auto"/>
          <w:right w:val="none" w:color="auto"/>
          <w:insideH w:val="none" w:color="auto"/>
          <w:insideV w:val="none" w:color="auto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580"/>
        <w:gridCol w:w="2580"/>
        <w:gridCol w:w="2580"/>
      </w:tblGrid>
      <w:tr>
        <w:tblPrEx/>
        <w:trPr/>
        <w:tc>
          <w:tcPr>
            <w:tcW w:w="2580" w:type="dxa"/>
          </w:tcPr>
          <w:p>
            <w:pPr>
              <w:jc w:val="left"/>
            </w:pPr>
            <w:r>
              <w:rPr/>
              <w:t>兴奋期</w:t>
            </w:r>
          </w:p>
          <w:p>
            <w:pPr>
              <w:jc w:val="left"/>
            </w:pPr>
            <w:r>
              <w:rPr/>
              <w:t>≥11mmol/L（50mg/dl）</w:t>
            </w:r>
          </w:p>
          <w:p>
            <w:pPr>
              <w:jc w:val="left"/>
            </w:pPr>
            <w:r>
              <w:rPr/>
              <w:t>头痛、欣快、兴奋</w:t>
            </w:r>
          </w:p>
          <w:p>
            <w:pPr>
              <w:jc w:val="left"/>
            </w:pPr>
            <w:r>
              <w:rPr/>
              <w:t>≥16mmol/L（75mg/dl）</w:t>
            </w:r>
          </w:p>
          <w:p>
            <w:pPr>
              <w:jc w:val="left"/>
            </w:pPr>
            <w:r>
              <w:rPr/>
              <w:t>健谈、饶舌</w:t>
            </w:r>
          </w:p>
          <w:p>
            <w:pPr>
              <w:jc w:val="left"/>
            </w:pPr>
            <w:r>
              <w:rPr/>
              <w:t>≥22mmol/L（100mg/dl）</w:t>
            </w:r>
          </w:p>
          <w:p>
            <w:pPr>
              <w:jc w:val="left"/>
            </w:pPr>
            <w:r>
              <w:rPr/>
              <w:t>驾车易发生车祸</w:t>
            </w:r>
          </w:p>
        </w:tc>
        <w:tc>
          <w:tcPr>
            <w:tcW w:w="2580" w:type="dxa"/>
          </w:tcPr>
          <w:p>
            <w:pPr>
              <w:jc w:val="left"/>
            </w:pPr>
            <w:r>
              <w:rPr/>
              <w:t>共济失调期</w:t>
            </w:r>
          </w:p>
          <w:p>
            <w:pPr>
              <w:jc w:val="left"/>
            </w:pPr>
            <w:r>
              <w:rPr/>
              <w:t>≥33mmol/L（150mg/dl）</w:t>
            </w:r>
          </w:p>
          <w:p>
            <w:pPr>
              <w:jc w:val="left"/>
            </w:pPr>
            <w:r>
              <w:rPr/>
              <w:t>行动笨拙、共济失调</w:t>
            </w:r>
          </w:p>
          <w:p>
            <w:pPr>
              <w:jc w:val="left"/>
            </w:pPr>
            <w:r>
              <w:rPr/>
              <w:t>≥43mmol/L（200mg/dl）</w:t>
            </w:r>
          </w:p>
          <w:p>
            <w:pPr>
              <w:jc w:val="left"/>
            </w:pPr>
            <w:r>
              <w:rPr/>
              <w:t>恶心、呕吐、困倦</w:t>
            </w:r>
          </w:p>
        </w:tc>
        <w:tc>
          <w:tcPr>
            <w:tcW w:w="2580" w:type="dxa"/>
          </w:tcPr>
          <w:p>
            <w:pPr>
              <w:jc w:val="left"/>
            </w:pPr>
            <w:r>
              <w:rPr/>
              <w:t>昏迷期</w:t>
            </w:r>
          </w:p>
          <w:p>
            <w:pPr>
              <w:jc w:val="left"/>
            </w:pPr>
            <w:r>
              <w:rPr/>
              <w:t>≥54mmol/L（250mg/dl）</w:t>
            </w:r>
          </w:p>
          <w:p>
            <w:pPr>
              <w:jc w:val="left"/>
            </w:pPr>
            <w:r>
              <w:rPr/>
              <w:t>昏睡、瞳孔散大、体温降低</w:t>
            </w:r>
          </w:p>
          <w:p>
            <w:pPr>
              <w:jc w:val="left"/>
            </w:pPr>
            <w:r>
              <w:rPr/>
              <w:t>≥87mmol/L（400mg/dl）</w:t>
            </w:r>
          </w:p>
          <w:p>
            <w:pPr>
              <w:jc w:val="left"/>
            </w:pPr>
            <w:r>
              <w:rPr/>
              <w:t>深昏迷、血压下降、危及生命</w:t>
            </w:r>
          </w:p>
        </w:tc>
      </w:tr>
    </w:tbl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>
          <w:b/>
          <w:bCs/>
        </w:rPr>
        <w:t>营养不良分度</w:t>
      </w:r>
    </w:p>
    <w:tbl>
      <w:tblPr>
        <w:tblStyle w:val="9"/>
        <w:tblW w:w="616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1855"/>
        <w:gridCol w:w="2058"/>
        <w:gridCol w:w="2248"/>
      </w:tblGrid>
      <w:tr>
        <w:tblPrEx/>
        <w:trPr>
          <w:trHeight w:val="396"/>
        </w:trPr>
        <w:tc>
          <w:tcPr>
            <w:tcW w:w="1855" w:type="dxa"/>
            <w:vAlign w:val="top"/>
          </w:tcPr>
          <w:p>
            <w:pPr>
              <w:jc w:val="left"/>
            </w:pPr>
            <w:r>
              <w:rPr/>
              <w:t xml:space="preserve"> </w:t>
            </w:r>
          </w:p>
        </w:tc>
        <w:tc>
          <w:tcPr>
            <w:tcW w:w="2058" w:type="dxa"/>
            <w:vAlign w:val="top"/>
          </w:tcPr>
          <w:p>
            <w:pPr>
              <w:jc w:val="center"/>
            </w:pPr>
            <w:r>
              <w:rPr/>
              <w:t>体重低于均值</w:t>
            </w:r>
          </w:p>
        </w:tc>
        <w:tc>
          <w:tcPr>
            <w:tcW w:w="2248" w:type="dxa"/>
            <w:vAlign w:val="top"/>
          </w:tcPr>
          <w:p>
            <w:pPr>
              <w:jc w:val="center"/>
            </w:pPr>
            <w:r>
              <w:rPr/>
              <w:t>腹部皮下脂肪厚度</w:t>
            </w:r>
          </w:p>
        </w:tc>
      </w:tr>
      <w:tr>
        <w:tblPrEx/>
        <w:trPr>
          <w:trHeight w:val="396"/>
        </w:trPr>
        <w:tc>
          <w:tcPr>
            <w:tcW w:w="1855" w:type="dxa"/>
            <w:vAlign w:val="top"/>
          </w:tcPr>
          <w:p>
            <w:pPr>
              <w:jc w:val="center"/>
            </w:pPr>
            <w:r>
              <w:rPr/>
              <w:t>Ⅰ度（轻度）</w:t>
            </w:r>
          </w:p>
        </w:tc>
        <w:tc>
          <w:tcPr>
            <w:tcW w:w="2058" w:type="dxa"/>
            <w:vAlign w:val="top"/>
          </w:tcPr>
          <w:p>
            <w:pPr>
              <w:jc w:val="left"/>
            </w:pPr>
            <w:r>
              <w:rPr/>
              <w:t>15%～25%</w:t>
            </w:r>
          </w:p>
        </w:tc>
        <w:tc>
          <w:tcPr>
            <w:tcW w:w="2248" w:type="dxa"/>
            <w:vAlign w:val="top"/>
          </w:tcPr>
          <w:p>
            <w:pPr>
              <w:jc w:val="left"/>
            </w:pPr>
            <w:r>
              <w:rPr/>
              <w:t>0.8～0.4cm</w:t>
            </w:r>
          </w:p>
        </w:tc>
      </w:tr>
      <w:tr>
        <w:tblPrEx/>
        <w:trPr>
          <w:trHeight w:val="396"/>
        </w:trPr>
        <w:tc>
          <w:tcPr>
            <w:tcW w:w="1855" w:type="dxa"/>
            <w:vAlign w:val="top"/>
          </w:tcPr>
          <w:p>
            <w:pPr>
              <w:jc w:val="center"/>
            </w:pPr>
            <w:r>
              <w:rPr/>
              <w:t>Ⅱ度（中度）</w:t>
            </w:r>
          </w:p>
        </w:tc>
        <w:tc>
          <w:tcPr>
            <w:tcW w:w="2058" w:type="dxa"/>
            <w:vAlign w:val="top"/>
          </w:tcPr>
          <w:p>
            <w:pPr>
              <w:jc w:val="left"/>
            </w:pPr>
            <w:r>
              <w:rPr/>
              <w:t>25%～40%</w:t>
            </w:r>
          </w:p>
        </w:tc>
        <w:tc>
          <w:tcPr>
            <w:tcW w:w="2248" w:type="dxa"/>
            <w:vAlign w:val="top"/>
          </w:tcPr>
          <w:p>
            <w:pPr>
              <w:jc w:val="left"/>
            </w:pPr>
            <w:r>
              <w:rPr/>
              <w:t>&lt;0.4cm</w:t>
            </w:r>
          </w:p>
        </w:tc>
      </w:tr>
      <w:tr>
        <w:tblPrEx/>
        <w:trPr>
          <w:trHeight w:val="396"/>
        </w:trPr>
        <w:tc>
          <w:tcPr>
            <w:tcW w:w="1855" w:type="dxa"/>
            <w:vAlign w:val="top"/>
          </w:tcPr>
          <w:p>
            <w:pPr>
              <w:jc w:val="center"/>
            </w:pPr>
            <w:r>
              <w:rPr/>
              <w:t>Ⅲ度（重度）</w:t>
            </w:r>
          </w:p>
        </w:tc>
        <w:tc>
          <w:tcPr>
            <w:tcW w:w="2058" w:type="dxa"/>
            <w:vAlign w:val="top"/>
          </w:tcPr>
          <w:p>
            <w:pPr>
              <w:jc w:val="left"/>
            </w:pPr>
            <w:r>
              <w:rPr/>
              <w:t>40%以上</w:t>
            </w:r>
          </w:p>
        </w:tc>
        <w:tc>
          <w:tcPr>
            <w:tcW w:w="2248" w:type="dxa"/>
            <w:vAlign w:val="top"/>
          </w:tcPr>
          <w:p>
            <w:pPr>
              <w:jc w:val="left"/>
            </w:pPr>
            <w:r>
              <w:rPr/>
              <w:t>消失</w:t>
            </w:r>
          </w:p>
        </w:tc>
      </w:tr>
    </w:tbl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腹部损伤辅助检查</w:t>
      </w:r>
    </w:p>
    <w:p>
      <w:pPr>
        <w:jc w:val="left"/>
      </w:pPr>
      <w:r>
        <w:rPr/>
        <w:t>实质性脏器损伤首选检查：B超</w:t>
      </w:r>
    </w:p>
    <w:p>
      <w:pPr>
        <w:jc w:val="left"/>
      </w:pPr>
      <w:r>
        <w:rPr/>
        <w:t>空腔脏器损伤首选检查：X线</w:t>
      </w:r>
    </w:p>
    <w:p>
      <w:pPr>
        <w:jc w:val="left"/>
      </w:pPr>
      <w:r>
        <w:rPr/>
        <w:t>最具有诊断价值的检查：诊断性穿刺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>
          <w:b/>
          <w:bCs/>
        </w:rPr>
        <w:t>生理性黄疸和病理性黄疸</w:t>
      </w:r>
    </w:p>
    <w:tbl>
      <w:tblPr>
        <w:tblStyle w:val="9"/>
        <w:tblW w:w="9968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1518"/>
        <w:gridCol w:w="4618"/>
        <w:gridCol w:w="3833"/>
      </w:tblGrid>
      <w:tr>
        <w:tblPrEx/>
        <w:trPr>
          <w:trHeight w:val="396"/>
        </w:trPr>
        <w:tc>
          <w:tcPr>
            <w:tcW w:w="1518" w:type="dxa"/>
            <w:vAlign w:val="top"/>
          </w:tcPr>
          <w:p>
            <w:pPr>
              <w:jc w:val="left"/>
            </w:pPr>
            <w:r>
              <w:rPr/>
              <w:t xml:space="preserve"> </w:t>
            </w:r>
          </w:p>
        </w:tc>
        <w:tc>
          <w:tcPr>
            <w:tcW w:w="4618" w:type="dxa"/>
            <w:vAlign w:val="top"/>
          </w:tcPr>
          <w:p>
            <w:pPr>
              <w:jc w:val="center"/>
            </w:pPr>
            <w:r>
              <w:rPr/>
              <w:t>生理性黄疸</w:t>
            </w:r>
          </w:p>
        </w:tc>
        <w:tc>
          <w:tcPr>
            <w:tcW w:w="3833" w:type="dxa"/>
            <w:vAlign w:val="top"/>
          </w:tcPr>
          <w:p>
            <w:pPr>
              <w:jc w:val="center"/>
            </w:pPr>
            <w:r>
              <w:rPr/>
              <w:t>病理性黄疸</w:t>
            </w:r>
          </w:p>
        </w:tc>
      </w:tr>
      <w:tr>
        <w:tblPrEx/>
        <w:trPr>
          <w:trHeight w:val="0"/>
        </w:trPr>
        <w:tc>
          <w:tcPr>
            <w:tcW w:w="1518" w:type="dxa"/>
            <w:vAlign w:val="top"/>
          </w:tcPr>
          <w:p>
            <w:pPr>
              <w:jc w:val="center"/>
            </w:pPr>
            <w:r>
              <w:rPr/>
              <w:t>出现时间</w:t>
            </w:r>
          </w:p>
        </w:tc>
        <w:tc>
          <w:tcPr>
            <w:tcW w:w="4618" w:type="dxa"/>
            <w:vAlign w:val="top"/>
          </w:tcPr>
          <w:p>
            <w:pPr>
              <w:jc w:val="left"/>
            </w:pPr>
            <w:r>
              <w:rPr/>
              <w:t>生后2～3天出现</w:t>
            </w:r>
          </w:p>
        </w:tc>
        <w:tc>
          <w:tcPr>
            <w:tcW w:w="3833" w:type="dxa"/>
            <w:vAlign w:val="top"/>
          </w:tcPr>
          <w:p>
            <w:pPr>
              <w:jc w:val="left"/>
            </w:pPr>
            <w:r>
              <w:rPr/>
              <w:t>生后24h内</w:t>
            </w:r>
          </w:p>
        </w:tc>
      </w:tr>
      <w:tr>
        <w:tblPrEx/>
        <w:trPr>
          <w:trHeight w:val="270"/>
        </w:trPr>
        <w:tc>
          <w:tcPr>
            <w:tcW w:w="1518" w:type="dxa"/>
            <w:vAlign w:val="top"/>
          </w:tcPr>
          <w:p>
            <w:pPr>
              <w:jc w:val="center"/>
            </w:pPr>
            <w:r>
              <w:rPr/>
              <w:t>消退时间</w:t>
            </w:r>
          </w:p>
        </w:tc>
        <w:tc>
          <w:tcPr>
            <w:tcW w:w="4618" w:type="dxa"/>
            <w:vAlign w:val="top"/>
          </w:tcPr>
          <w:p>
            <w:pPr>
              <w:jc w:val="left"/>
            </w:pPr>
            <w:r>
              <w:rPr/>
              <w:t>足月儿2周内消退</w:t>
            </w:r>
          </w:p>
          <w:p>
            <w:pPr>
              <w:jc w:val="left"/>
            </w:pPr>
            <w:r>
              <w:rPr/>
              <w:t>早产儿3～4周</w:t>
            </w:r>
          </w:p>
        </w:tc>
        <w:tc>
          <w:tcPr>
            <w:tcW w:w="3833" w:type="dxa"/>
            <w:vAlign w:val="top"/>
          </w:tcPr>
          <w:p>
            <w:pPr>
              <w:jc w:val="left"/>
            </w:pPr>
            <w:r>
              <w:rPr/>
              <w:t>足月儿&gt;2周，早产儿&gt;4周</w:t>
            </w:r>
          </w:p>
          <w:p>
            <w:pPr>
              <w:jc w:val="left"/>
            </w:pPr>
            <w:r>
              <w:rPr/>
              <w:t>黄疸退而复现，进行性加重</w:t>
            </w:r>
          </w:p>
        </w:tc>
      </w:tr>
      <w:tr>
        <w:tblPrEx/>
        <w:trPr>
          <w:trHeight w:val="975"/>
        </w:trPr>
        <w:tc>
          <w:tcPr>
            <w:tcW w:w="1518" w:type="dxa"/>
            <w:vAlign w:val="top"/>
          </w:tcPr>
          <w:p>
            <w:pPr>
              <w:jc w:val="center"/>
            </w:pPr>
            <w:r>
              <w:rPr/>
              <w:t>血清胆红素</w:t>
            </w:r>
          </w:p>
        </w:tc>
        <w:tc>
          <w:tcPr>
            <w:tcW w:w="4618" w:type="dxa"/>
            <w:vAlign w:val="top"/>
          </w:tcPr>
          <w:p>
            <w:pPr>
              <w:jc w:val="left"/>
            </w:pPr>
            <w:r>
              <w:rPr/>
              <w:t>&lt;205.2～257umol/L</w:t>
            </w:r>
          </w:p>
          <w:p>
            <w:pPr>
              <w:jc w:val="left"/>
            </w:pPr>
            <w:r>
              <w:rPr/>
              <w:t>每日血清胆红素升高&lt;85µmol/L(5mg/dl)或每小时&lt;0.85µmol/L(0.5mg/dl)</w:t>
            </w:r>
          </w:p>
        </w:tc>
        <w:tc>
          <w:tcPr>
            <w:tcW w:w="3833" w:type="dxa"/>
            <w:vAlign w:val="top"/>
          </w:tcPr>
          <w:p>
            <w:pPr>
              <w:jc w:val="left"/>
            </w:pPr>
            <w:r>
              <w:rPr/>
              <w:t>&gt;205.2～257umol/L</w:t>
            </w:r>
          </w:p>
          <w:p>
            <w:pPr>
              <w:jc w:val="left"/>
            </w:pPr>
            <w:r>
              <w:rPr/>
              <w:t>每日上升&gt;85umol/L</w:t>
            </w:r>
          </w:p>
        </w:tc>
      </w:tr>
      <w:tr>
        <w:tblPrEx/>
        <w:trPr>
          <w:trHeight w:val="0"/>
        </w:trPr>
        <w:tc>
          <w:tcPr>
            <w:tcW w:w="1518" w:type="dxa"/>
            <w:vAlign w:val="top"/>
          </w:tcPr>
          <w:p>
            <w:pPr>
              <w:jc w:val="center"/>
            </w:pPr>
            <w:r>
              <w:rPr/>
              <w:t>备注</w:t>
            </w:r>
          </w:p>
        </w:tc>
        <w:tc>
          <w:tcPr>
            <w:tcW w:w="4618" w:type="dxa"/>
            <w:vAlign w:val="top"/>
          </w:tcPr>
          <w:p>
            <w:pPr>
              <w:jc w:val="left"/>
            </w:pPr>
            <w:r>
              <w:rPr/>
              <w:t xml:space="preserve"> </w:t>
            </w:r>
          </w:p>
        </w:tc>
        <w:tc>
          <w:tcPr>
            <w:tcW w:w="3833" w:type="dxa"/>
            <w:vAlign w:val="top"/>
          </w:tcPr>
          <w:p>
            <w:pPr>
              <w:jc w:val="left"/>
            </w:pPr>
            <w:r>
              <w:rPr/>
              <w:t>血清结合胆红素&gt;26umol/L</w:t>
            </w:r>
          </w:p>
        </w:tc>
      </w:tr>
    </w:tbl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妇科肿瘤之最</w:t>
      </w:r>
    </w:p>
    <w:p>
      <w:pPr>
        <w:jc w:val="left"/>
      </w:pPr>
      <w:r>
        <w:rPr/>
        <w:t>子宫颈癌：是最常见的妇科恶性肿瘤，以鳞状细胞癌最多见</w:t>
      </w:r>
    </w:p>
    <w:p>
      <w:pPr>
        <w:jc w:val="left"/>
      </w:pPr>
      <w:r>
        <w:rPr/>
        <w:t>宫颈癌是妇科最常见的恶性肿瘤</w:t>
      </w:r>
    </w:p>
    <w:p>
      <w:pPr>
        <w:jc w:val="left"/>
      </w:pPr>
      <w:r>
        <w:rPr/>
        <w:t>卵巢癌是妇科中死亡率最高的肿瘤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妇科肿瘤标志物</w:t>
      </w:r>
    </w:p>
    <w:p>
      <w:pPr>
        <w:jc w:val="left"/>
      </w:pPr>
      <w:r>
        <w:rPr/>
        <w:t>CA125：目前被认为对卵巢上皮性肿瘤较为敏感的肿瘤标记物</w:t>
      </w:r>
    </w:p>
    <w:p>
      <w:pPr>
        <w:jc w:val="left"/>
      </w:pPr>
      <w:r>
        <w:rPr/>
        <w:t>CA15-3：可以用来辅助诊断乳腺癌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妇科术后妊娠时间</w:t>
      </w:r>
    </w:p>
    <w:p>
      <w:pPr>
        <w:jc w:val="left"/>
      </w:pPr>
      <w:r>
        <w:rPr/>
        <w:t>绒毛膜癌：一般于化疗停止≥1年后方可妊娠</w:t>
      </w:r>
    </w:p>
    <w:p>
      <w:pPr>
        <w:jc w:val="left"/>
      </w:pPr>
      <w:r>
        <w:rPr/>
        <w:t>葡萄胎：宣教避孕1年，最好选用工具避孕（阴茎套或阴道隔膜）</w:t>
      </w:r>
    </w:p>
    <w:p>
      <w:pPr>
        <w:jc w:val="left"/>
      </w:pPr>
      <w:r>
        <w:rPr/>
        <w:t>乳腺癌：术后5年内，应避免妊娠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各种步态</w:t>
      </w:r>
    </w:p>
    <w:p>
      <w:pPr>
        <w:jc w:val="left"/>
      </w:pPr>
      <w:r>
        <w:rPr/>
        <w:t>醉酒步态：小脑疾病</w:t>
      </w:r>
    </w:p>
    <w:p>
      <w:pPr>
        <w:jc w:val="left"/>
      </w:pPr>
      <w:r>
        <w:rPr/>
        <w:t>剪刀步态：脑瘫</w:t>
      </w:r>
    </w:p>
    <w:p>
      <w:pPr>
        <w:jc w:val="left"/>
      </w:pPr>
      <w:r>
        <w:rPr/>
        <w:t>慌张步态：帕金森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骨折特征</w:t>
      </w:r>
    </w:p>
    <w:p>
      <w:pPr>
        <w:jc w:val="left"/>
      </w:pPr>
      <w:r>
        <w:rPr/>
        <w:t>骨折特有体征：畸形、反常运动、骨擦音骨擦感</w:t>
      </w:r>
    </w:p>
    <w:p>
      <w:pPr>
        <w:jc w:val="left"/>
      </w:pPr>
      <w:r>
        <w:rPr/>
        <w:t>骨盆骨折：分离实验和挤压实验阳性（局部压痛及间接挤压痛）</w:t>
      </w:r>
    </w:p>
    <w:p>
      <w:pPr>
        <w:jc w:val="left"/>
      </w:pPr>
      <w:r>
        <w:rPr/>
        <w:t>肱骨干骨折：桡神经损伤（垂腕畸形）</w:t>
      </w:r>
    </w:p>
    <w:p>
      <w:pPr>
        <w:jc w:val="left"/>
      </w:pPr>
      <w:r>
        <w:rPr/>
        <w:t>桡骨远端伸直型骨折（colles骨折）：正面——枪刺样；侧面——餐叉样</w:t>
      </w:r>
    </w:p>
    <w:p>
      <w:pPr>
        <w:jc w:val="left"/>
      </w:pPr>
      <w:r>
        <w:rPr/>
        <w:t>股骨颈骨折：短缩外旋</w:t>
      </w:r>
    </w:p>
    <w:p>
      <w:pPr>
        <w:jc w:val="left"/>
      </w:pPr>
      <w:r>
        <w:rPr/>
        <w:t>股骨干骨折：大出血、休克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脱位特征</w:t>
      </w:r>
    </w:p>
    <w:p>
      <w:pPr>
        <w:jc w:val="left"/>
      </w:pPr>
      <w:r>
        <w:rPr/>
        <w:t>脱位特有体征：畸形、弹性固定、关节盂空虚</w:t>
      </w:r>
    </w:p>
    <w:p>
      <w:pPr>
        <w:jc w:val="left"/>
      </w:pPr>
      <w:r>
        <w:rPr/>
        <w:t>肩关节脱位：方肩、Dugas征阳性（杜加征、搭肩实验）</w:t>
      </w:r>
    </w:p>
    <w:p>
      <w:pPr>
        <w:jc w:val="left"/>
      </w:pPr>
      <w:r>
        <w:rPr/>
        <w:t>肘关节脱位：肘后三角关系异常</w:t>
      </w:r>
    </w:p>
    <w:p>
      <w:pPr>
        <w:jc w:val="left"/>
      </w:pPr>
      <w:r>
        <w:rPr/>
        <w:t>髋关节脱位：短缩内旋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有机磷中毒药物</w:t>
      </w:r>
    </w:p>
    <w:p>
      <w:pPr>
        <w:jc w:val="left"/>
      </w:pPr>
      <w:r>
        <w:rPr/>
        <w:t>阿托品：使平滑肌舒张，腺体分泌减少（主要解除M样作用，对N样作用无效）</w:t>
      </w:r>
    </w:p>
    <w:p>
      <w:pPr>
        <w:jc w:val="left"/>
      </w:pPr>
      <w:r>
        <w:rPr/>
        <w:t>胆碱酯酶复能剂：氯解磷定（首选）、碘解磷定，主要解除横纹肌痉挛（N样作用）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癫痫药物</w:t>
      </w:r>
    </w:p>
    <w:p>
      <w:pPr>
        <w:jc w:val="left"/>
      </w:pPr>
      <w:r>
        <w:rPr/>
        <w:t>部分性发作：卡马西平</w:t>
      </w:r>
    </w:p>
    <w:p>
      <w:pPr>
        <w:jc w:val="left"/>
      </w:pPr>
      <w:r>
        <w:rPr/>
        <w:t>全身大发作/失神发作：丙戊酸钠</w:t>
      </w:r>
    </w:p>
    <w:p>
      <w:pPr>
        <w:jc w:val="left"/>
      </w:pPr>
      <w:r>
        <w:rPr/>
        <w:t>癫痫持续状态：地西泮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脑膜刺激征——蛛网膜下腔出血、化脓性脑膜炎、病毒性脑膜炎</w:t>
      </w:r>
    </w:p>
    <w:tbl>
      <w:tblPr>
        <w:tblStyle w:val="9"/>
        <w:tblW w:w="7740" w:type="dxa"/>
        <w:tblBorders>
          <w:top w:val="none" w:color="auto"/>
          <w:start w:val="none" w:color="auto"/>
          <w:left w:val="none" w:color="auto"/>
          <w:bottom w:val="none" w:color="auto"/>
          <w:end w:val="none" w:color="auto"/>
          <w:right w:val="none" w:color="auto"/>
          <w:insideH w:val="none" w:color="auto"/>
          <w:insideV w:val="none" w:color="auto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580"/>
        <w:gridCol w:w="2580"/>
        <w:gridCol w:w="2580"/>
      </w:tblGrid>
      <w:tr>
        <w:tblPrEx/>
        <w:trPr/>
        <w:tc>
          <w:tcPr>
            <w:tcW w:w="2580" w:type="dxa"/>
            <w:shd w:val="clear" w:color="ffffff" w:fill="FCFAE1"/>
          </w:tcPr>
          <w:p>
            <w:pPr>
              <w:jc w:val="left"/>
            </w:pPr>
            <w:r>
              <w:rPr/>
              <w:t>颈强直（最常见）</w:t>
            </w:r>
          </w:p>
          <w:p>
            <w:pPr>
              <w:jc w:val="left"/>
            </w:pPr>
            <w:r>
              <w:rPr>
                <w:bdr w:val="single" w:color="E4E4E4" w:sz="6" w:space="0"/>
              </w:rPr>
              <w:drawing>
                <wp:inline distT="0" distB="0" distL="0" distR="0">
                  <wp:extent cx="1623060" cy="1073452"/>
                  <wp:effectExtent l="0" t="0" r="0" b="0"/>
                  <wp:docPr id="3" name="Picture 9" descr="UV7LKWQ7AAA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9" descr="UV7LKWQ7AAAE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3060" cy="1073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80" w:type="dxa"/>
            <w:shd w:val="clear" w:color="ffffff" w:fill="FEF6E7"/>
          </w:tcPr>
          <w:p>
            <w:pPr>
              <w:jc w:val="left"/>
            </w:pPr>
            <w:r>
              <w:rPr/>
              <w:t>Kernig征（凯尔尼格征/柯氏征）</w:t>
            </w:r>
          </w:p>
          <w:p>
            <w:pPr>
              <w:jc w:val="left"/>
            </w:pPr>
            <w:r>
              <w:rPr>
                <w:bdr w:val="single" w:color="E4E4E4" w:sz="6" w:space="0"/>
              </w:rPr>
              <w:drawing>
                <wp:inline distT="0" distB="0" distL="0" distR="0">
                  <wp:extent cx="1623060" cy="782398"/>
                  <wp:effectExtent l="0" t="0" r="0" b="0"/>
                  <wp:docPr id="4" name="Picture 10" descr="77ILKWQ7AAA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10" descr="77ILKWQ7AAADE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3060" cy="7823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80" w:type="dxa"/>
            <w:shd w:val="clear" w:color="ffffff" w:fill="FFF5ED"/>
          </w:tcPr>
          <w:p>
            <w:pPr>
              <w:jc w:val="left"/>
            </w:pPr>
            <w:r>
              <w:rPr/>
              <w:t>Brudzinski（布鲁金斯基征/布氏征）</w:t>
            </w:r>
          </w:p>
          <w:p>
            <w:pPr>
              <w:jc w:val="left"/>
            </w:pPr>
            <w:r>
              <w:rPr>
                <w:bdr w:val="single" w:color="E4E4E4" w:sz="6" w:space="0"/>
              </w:rPr>
              <w:drawing>
                <wp:inline distT="0" distB="0" distL="0" distR="0">
                  <wp:extent cx="1623060" cy="932054"/>
                  <wp:effectExtent l="0" t="0" r="0" b="0"/>
                  <wp:docPr id="5" name="Picture 11" descr="4UJ3MWQ7ACQF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11" descr="4UJ3MWQ7ACQFA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3060" cy="932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>
          <w:b/>
          <w:bCs/>
        </w:rPr>
        <w:t>细菌性脑膜炎、病毒性脑膜炎、结核性脑膜炎</w:t>
      </w:r>
    </w:p>
    <w:tbl>
      <w:tblPr>
        <w:tblStyle w:val="9"/>
        <w:tblW w:w="1016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1523"/>
        <w:gridCol w:w="2851"/>
        <w:gridCol w:w="2687"/>
        <w:gridCol w:w="3098"/>
      </w:tblGrid>
      <w:tr>
        <w:tblPrEx/>
        <w:trPr>
          <w:trHeight w:val="396"/>
        </w:trPr>
        <w:tc>
          <w:tcPr>
            <w:tcW w:w="1523" w:type="dxa"/>
            <w:vAlign w:val="top"/>
          </w:tcPr>
          <w:p>
            <w:pPr>
              <w:jc w:val="left"/>
            </w:pPr>
            <w:r>
              <w:rPr/>
              <w:t xml:space="preserve"> </w:t>
            </w:r>
          </w:p>
        </w:tc>
        <w:tc>
          <w:tcPr>
            <w:tcW w:w="2851" w:type="dxa"/>
            <w:vAlign w:val="top"/>
          </w:tcPr>
          <w:p>
            <w:pPr>
              <w:jc w:val="center"/>
            </w:pPr>
            <w:r>
              <w:rPr/>
              <w:t>细菌性</w:t>
            </w:r>
          </w:p>
        </w:tc>
        <w:tc>
          <w:tcPr>
            <w:tcW w:w="2687" w:type="dxa"/>
            <w:vAlign w:val="top"/>
          </w:tcPr>
          <w:p>
            <w:pPr>
              <w:jc w:val="center"/>
            </w:pPr>
            <w:r>
              <w:rPr/>
              <w:t>结核性</w:t>
            </w:r>
          </w:p>
        </w:tc>
        <w:tc>
          <w:tcPr>
            <w:tcW w:w="3098" w:type="dxa"/>
            <w:vAlign w:val="top"/>
          </w:tcPr>
          <w:p>
            <w:pPr>
              <w:jc w:val="center"/>
            </w:pPr>
            <w:r>
              <w:rPr/>
              <w:t>病毒性</w:t>
            </w:r>
          </w:p>
        </w:tc>
      </w:tr>
      <w:tr>
        <w:tblPrEx/>
        <w:trPr>
          <w:trHeight w:val="396"/>
        </w:trPr>
        <w:tc>
          <w:tcPr>
            <w:tcW w:w="1523" w:type="dxa"/>
            <w:vAlign w:val="top"/>
          </w:tcPr>
          <w:p>
            <w:pPr>
              <w:jc w:val="center"/>
            </w:pPr>
            <w:r>
              <w:rPr/>
              <w:t>压力</w:t>
            </w:r>
          </w:p>
        </w:tc>
        <w:tc>
          <w:tcPr>
            <w:tcW w:w="2851" w:type="dxa"/>
            <w:vAlign w:val="top"/>
          </w:tcPr>
          <w:p>
            <w:pPr>
              <w:jc w:val="left"/>
            </w:pPr>
            <w:r>
              <w:rPr/>
              <w:t>升高</w:t>
            </w:r>
          </w:p>
        </w:tc>
        <w:tc>
          <w:tcPr>
            <w:tcW w:w="2687" w:type="dxa"/>
            <w:vAlign w:val="top"/>
          </w:tcPr>
          <w:p>
            <w:pPr>
              <w:jc w:val="left"/>
            </w:pPr>
            <w:r>
              <w:rPr/>
              <w:t>升高</w:t>
            </w:r>
          </w:p>
        </w:tc>
        <w:tc>
          <w:tcPr>
            <w:tcW w:w="3098" w:type="dxa"/>
            <w:vAlign w:val="top"/>
          </w:tcPr>
          <w:p>
            <w:pPr>
              <w:jc w:val="left"/>
            </w:pPr>
            <w:r>
              <w:rPr/>
              <w:t>正常或稍高</w:t>
            </w:r>
          </w:p>
        </w:tc>
      </w:tr>
      <w:tr>
        <w:tblPrEx/>
        <w:trPr>
          <w:trHeight w:val="396"/>
        </w:trPr>
        <w:tc>
          <w:tcPr>
            <w:tcW w:w="1523" w:type="dxa"/>
            <w:vAlign w:val="top"/>
          </w:tcPr>
          <w:p>
            <w:pPr>
              <w:jc w:val="center"/>
            </w:pPr>
            <w:r>
              <w:rPr/>
              <w:t>外观</w:t>
            </w:r>
          </w:p>
        </w:tc>
        <w:tc>
          <w:tcPr>
            <w:tcW w:w="2851" w:type="dxa"/>
            <w:vAlign w:val="top"/>
          </w:tcPr>
          <w:p>
            <w:pPr>
              <w:jc w:val="left"/>
            </w:pPr>
            <w:r>
              <w:rPr/>
              <w:t>浑浊或呈脓性</w:t>
            </w:r>
          </w:p>
        </w:tc>
        <w:tc>
          <w:tcPr>
            <w:tcW w:w="2687" w:type="dxa"/>
            <w:vAlign w:val="top"/>
          </w:tcPr>
          <w:p>
            <w:pPr>
              <w:jc w:val="left"/>
            </w:pPr>
            <w:r>
              <w:rPr/>
              <w:t>毛玻璃样</w:t>
            </w:r>
          </w:p>
        </w:tc>
        <w:tc>
          <w:tcPr>
            <w:tcW w:w="3098" w:type="dxa"/>
            <w:vAlign w:val="top"/>
          </w:tcPr>
          <w:p>
            <w:pPr>
              <w:jc w:val="left"/>
            </w:pPr>
            <w:r>
              <w:rPr/>
              <w:t>无色透明</w:t>
            </w:r>
          </w:p>
        </w:tc>
      </w:tr>
      <w:tr>
        <w:tblPrEx/>
        <w:trPr>
          <w:trHeight w:val="396"/>
        </w:trPr>
        <w:tc>
          <w:tcPr>
            <w:tcW w:w="1523" w:type="dxa"/>
            <w:vAlign w:val="top"/>
          </w:tcPr>
          <w:p>
            <w:pPr>
              <w:jc w:val="center"/>
            </w:pPr>
            <w:r>
              <w:rPr/>
              <w:t>白细胞</w:t>
            </w:r>
          </w:p>
        </w:tc>
        <w:tc>
          <w:tcPr>
            <w:tcW w:w="2851" w:type="dxa"/>
            <w:vAlign w:val="top"/>
          </w:tcPr>
          <w:p>
            <w:pPr>
              <w:jc w:val="left"/>
            </w:pPr>
            <w:r>
              <w:rPr/>
              <w:t>升高，以</w:t>
            </w:r>
            <w:r>
              <w:rPr/>
              <w:t>中性粒细胞</w:t>
            </w:r>
            <w:r>
              <w:rPr/>
              <w:t>为主</w:t>
            </w:r>
          </w:p>
        </w:tc>
        <w:tc>
          <w:tcPr>
            <w:tcW w:w="2687" w:type="dxa"/>
            <w:vAlign w:val="top"/>
          </w:tcPr>
          <w:p>
            <w:pPr>
              <w:jc w:val="left"/>
            </w:pPr>
            <w:r>
              <w:rPr/>
              <w:t>升高，以</w:t>
            </w:r>
            <w:r>
              <w:rPr/>
              <w:t>淋巴细胞</w:t>
            </w:r>
            <w:r>
              <w:rPr/>
              <w:t>为主</w:t>
            </w:r>
          </w:p>
        </w:tc>
        <w:tc>
          <w:tcPr>
            <w:tcW w:w="3098" w:type="dxa"/>
            <w:vAlign w:val="top"/>
          </w:tcPr>
          <w:p>
            <w:pPr>
              <w:jc w:val="left"/>
            </w:pPr>
            <w:r>
              <w:rPr/>
              <w:t>轻度升高，以</w:t>
            </w:r>
            <w:r>
              <w:rPr/>
              <w:t>淋巴细胞</w:t>
            </w:r>
            <w:r>
              <w:rPr/>
              <w:t>为主</w:t>
            </w:r>
          </w:p>
        </w:tc>
      </w:tr>
      <w:tr>
        <w:tblPrEx/>
        <w:trPr>
          <w:trHeight w:val="396"/>
        </w:trPr>
        <w:tc>
          <w:tcPr>
            <w:tcW w:w="1523" w:type="dxa"/>
            <w:vAlign w:val="top"/>
          </w:tcPr>
          <w:p>
            <w:pPr>
              <w:jc w:val="center"/>
            </w:pPr>
            <w:r>
              <w:rPr/>
              <w:t>蛋白质</w:t>
            </w:r>
          </w:p>
        </w:tc>
        <w:tc>
          <w:tcPr>
            <w:tcW w:w="2851" w:type="dxa"/>
            <w:vAlign w:val="top"/>
          </w:tcPr>
          <w:p>
            <w:pPr>
              <w:jc w:val="left"/>
            </w:pPr>
            <w:r>
              <w:rPr/>
              <w:t>升高</w:t>
            </w:r>
          </w:p>
        </w:tc>
        <w:tc>
          <w:tcPr>
            <w:tcW w:w="2687" w:type="dxa"/>
            <w:vAlign w:val="top"/>
          </w:tcPr>
          <w:p>
            <w:pPr>
              <w:jc w:val="left"/>
            </w:pPr>
            <w:r>
              <w:rPr/>
              <w:t>升高</w:t>
            </w:r>
          </w:p>
        </w:tc>
        <w:tc>
          <w:tcPr>
            <w:tcW w:w="3098" w:type="dxa"/>
            <w:vAlign w:val="top"/>
          </w:tcPr>
          <w:p>
            <w:pPr>
              <w:jc w:val="left"/>
            </w:pPr>
            <w:r>
              <w:rPr/>
              <w:t>轻度升高</w:t>
            </w:r>
          </w:p>
        </w:tc>
      </w:tr>
      <w:tr>
        <w:tblPrEx/>
        <w:trPr>
          <w:trHeight w:val="396"/>
        </w:trPr>
        <w:tc>
          <w:tcPr>
            <w:tcW w:w="1523" w:type="dxa"/>
            <w:vAlign w:val="top"/>
          </w:tcPr>
          <w:p>
            <w:pPr>
              <w:jc w:val="center"/>
            </w:pPr>
            <w:r>
              <w:rPr/>
              <w:t>糖和氯化物</w:t>
            </w:r>
          </w:p>
        </w:tc>
        <w:tc>
          <w:tcPr>
            <w:tcW w:w="2851" w:type="dxa"/>
            <w:vAlign w:val="top"/>
          </w:tcPr>
          <w:p>
            <w:pPr>
              <w:jc w:val="left"/>
            </w:pPr>
            <w:r>
              <w:rPr/>
              <w:t>降低</w:t>
            </w:r>
          </w:p>
        </w:tc>
        <w:tc>
          <w:tcPr>
            <w:tcW w:w="2687" w:type="dxa"/>
            <w:vAlign w:val="top"/>
          </w:tcPr>
          <w:p>
            <w:pPr>
              <w:jc w:val="left"/>
            </w:pPr>
            <w:r>
              <w:rPr/>
              <w:t>降低</w:t>
            </w:r>
          </w:p>
        </w:tc>
        <w:tc>
          <w:tcPr>
            <w:tcW w:w="3098" w:type="dxa"/>
            <w:vAlign w:val="top"/>
          </w:tcPr>
          <w:p>
            <w:pPr>
              <w:jc w:val="left"/>
            </w:pPr>
            <w:r>
              <w:rPr/>
              <w:t>正常</w:t>
            </w:r>
          </w:p>
        </w:tc>
      </w:tr>
    </w:tbl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>
          <w:b/>
          <w:bCs/>
        </w:rPr>
        <w:t>颅底骨折</w:t>
      </w:r>
    </w:p>
    <w:tbl>
      <w:tblPr>
        <w:tblStyle w:val="9"/>
        <w:tblW w:w="7893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1505"/>
        <w:gridCol w:w="2656"/>
        <w:gridCol w:w="1513"/>
        <w:gridCol w:w="2220"/>
      </w:tblGrid>
      <w:tr>
        <w:tblPrEx/>
        <w:trPr>
          <w:trHeight w:val="0"/>
        </w:trPr>
        <w:tc>
          <w:tcPr>
            <w:tcW w:w="1505" w:type="dxa"/>
            <w:vAlign w:val="top"/>
          </w:tcPr>
          <w:p>
            <w:pPr>
              <w:jc w:val="center"/>
            </w:pPr>
            <w:r>
              <w:rPr/>
              <w:t>骨折部位</w:t>
            </w:r>
          </w:p>
        </w:tc>
        <w:tc>
          <w:tcPr>
            <w:tcW w:w="2656" w:type="dxa"/>
            <w:vAlign w:val="top"/>
          </w:tcPr>
          <w:p>
            <w:pPr>
              <w:jc w:val="center"/>
            </w:pPr>
            <w:r>
              <w:rPr/>
              <w:t>瘀斑部位</w:t>
            </w:r>
          </w:p>
        </w:tc>
        <w:tc>
          <w:tcPr>
            <w:tcW w:w="1513" w:type="dxa"/>
            <w:vAlign w:val="top"/>
          </w:tcPr>
          <w:p>
            <w:pPr>
              <w:jc w:val="center"/>
            </w:pPr>
            <w:r>
              <w:rPr/>
              <w:t>脑脊液漏</w:t>
            </w:r>
          </w:p>
        </w:tc>
        <w:tc>
          <w:tcPr>
            <w:tcW w:w="2220" w:type="dxa"/>
            <w:vAlign w:val="top"/>
          </w:tcPr>
          <w:p>
            <w:pPr>
              <w:jc w:val="center"/>
            </w:pPr>
            <w:r>
              <w:rPr/>
              <w:t>脑神经损伤</w:t>
            </w:r>
          </w:p>
        </w:tc>
      </w:tr>
      <w:tr>
        <w:tblPrEx/>
        <w:trPr>
          <w:trHeight w:val="0"/>
        </w:trPr>
        <w:tc>
          <w:tcPr>
            <w:tcW w:w="1505" w:type="dxa"/>
            <w:vAlign w:val="top"/>
          </w:tcPr>
          <w:p>
            <w:pPr>
              <w:jc w:val="center"/>
            </w:pPr>
            <w:r>
              <w:rPr/>
              <w:t>颅前窝</w:t>
            </w:r>
          </w:p>
        </w:tc>
        <w:tc>
          <w:tcPr>
            <w:tcW w:w="2656" w:type="dxa"/>
            <w:vAlign w:val="top"/>
          </w:tcPr>
          <w:p>
            <w:pPr>
              <w:jc w:val="left"/>
            </w:pPr>
            <w:r>
              <w:rPr/>
              <w:t>“熊猫眼征”“兔眼征”</w:t>
            </w:r>
          </w:p>
        </w:tc>
        <w:tc>
          <w:tcPr>
            <w:tcW w:w="1513" w:type="dxa"/>
            <w:vAlign w:val="top"/>
          </w:tcPr>
          <w:p>
            <w:pPr>
              <w:jc w:val="left"/>
            </w:pPr>
            <w:r>
              <w:rPr/>
              <w:t>鼻漏</w:t>
            </w:r>
          </w:p>
        </w:tc>
        <w:tc>
          <w:tcPr>
            <w:tcW w:w="2220" w:type="dxa"/>
            <w:vAlign w:val="top"/>
          </w:tcPr>
          <w:p>
            <w:pPr>
              <w:jc w:val="left"/>
            </w:pPr>
            <w:r>
              <w:rPr/>
              <w:t>嗅神经、视神经</w:t>
            </w:r>
          </w:p>
        </w:tc>
      </w:tr>
      <w:tr>
        <w:tblPrEx/>
        <w:trPr>
          <w:trHeight w:val="0"/>
        </w:trPr>
        <w:tc>
          <w:tcPr>
            <w:tcW w:w="1505" w:type="dxa"/>
            <w:vAlign w:val="top"/>
          </w:tcPr>
          <w:p>
            <w:pPr>
              <w:jc w:val="center"/>
            </w:pPr>
            <w:r>
              <w:rPr/>
              <w:t>颅中窝</w:t>
            </w:r>
          </w:p>
        </w:tc>
        <w:tc>
          <w:tcPr>
            <w:tcW w:w="2656" w:type="dxa"/>
            <w:vAlign w:val="top"/>
          </w:tcPr>
          <w:p>
            <w:pPr>
              <w:jc w:val="left"/>
            </w:pPr>
            <w:r>
              <w:rPr/>
              <w:t>乳突区</w:t>
            </w:r>
          </w:p>
        </w:tc>
        <w:tc>
          <w:tcPr>
            <w:tcW w:w="1513" w:type="dxa"/>
            <w:vAlign w:val="top"/>
          </w:tcPr>
          <w:p>
            <w:pPr>
              <w:jc w:val="left"/>
            </w:pPr>
            <w:r>
              <w:rPr/>
              <w:t>耳、鼻漏</w:t>
            </w:r>
          </w:p>
        </w:tc>
        <w:tc>
          <w:tcPr>
            <w:tcW w:w="2220" w:type="dxa"/>
            <w:vAlign w:val="top"/>
          </w:tcPr>
          <w:p>
            <w:pPr>
              <w:jc w:val="left"/>
            </w:pPr>
            <w:r>
              <w:rPr/>
              <w:t>面神经、听神经</w:t>
            </w:r>
          </w:p>
        </w:tc>
      </w:tr>
      <w:tr>
        <w:tblPrEx/>
        <w:trPr>
          <w:trHeight w:val="0"/>
        </w:trPr>
        <w:tc>
          <w:tcPr>
            <w:tcW w:w="1505" w:type="dxa"/>
            <w:vAlign w:val="top"/>
          </w:tcPr>
          <w:p>
            <w:pPr>
              <w:jc w:val="center"/>
            </w:pPr>
            <w:r>
              <w:rPr/>
              <w:t>颅后窝</w:t>
            </w:r>
          </w:p>
        </w:tc>
        <w:tc>
          <w:tcPr>
            <w:tcW w:w="2656" w:type="dxa"/>
            <w:vAlign w:val="top"/>
          </w:tcPr>
          <w:p>
            <w:pPr>
              <w:jc w:val="left"/>
            </w:pPr>
            <w:r>
              <w:rPr/>
              <w:t>耳后及枕下部、咽后壁</w:t>
            </w:r>
          </w:p>
        </w:tc>
        <w:tc>
          <w:tcPr>
            <w:tcW w:w="1513" w:type="dxa"/>
            <w:vAlign w:val="top"/>
          </w:tcPr>
          <w:p>
            <w:pPr>
              <w:jc w:val="left"/>
            </w:pPr>
            <w:r>
              <w:rPr/>
              <w:t>无</w:t>
            </w:r>
          </w:p>
        </w:tc>
        <w:tc>
          <w:tcPr>
            <w:tcW w:w="2220" w:type="dxa"/>
            <w:vAlign w:val="top"/>
          </w:tcPr>
          <w:p>
            <w:pPr>
              <w:jc w:val="left"/>
            </w:pPr>
            <w:r>
              <w:rPr/>
              <w:t>第Ⅸ～Ⅻ对脑神经</w:t>
            </w:r>
          </w:p>
        </w:tc>
      </w:tr>
    </w:tbl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>
          <w:b/>
          <w:bCs/>
        </w:rPr>
        <w:t>颈椎病</w:t>
      </w:r>
    </w:p>
    <w:p>
      <w:pPr>
        <w:jc w:val="left"/>
      </w:pPr>
      <w:r>
        <w:rPr/>
        <w:t>神经根型：最常见，主要为</w:t>
      </w:r>
      <w:r>
        <w:rPr/>
        <w:t>上肢表现</w:t>
      </w:r>
      <w:r>
        <w:rPr/>
        <w:t>，颈、肩部疼痛，可向</w:t>
      </w:r>
      <w:r>
        <w:rPr/>
        <w:t>上肢</w:t>
      </w:r>
      <w:r>
        <w:rPr/>
        <w:t>放射，颈部僵硬，</w:t>
      </w:r>
      <w:r>
        <w:rPr/>
        <w:t>上肢麻木</w:t>
      </w:r>
    </w:p>
    <w:p>
      <w:pPr>
        <w:jc w:val="left"/>
      </w:pPr>
      <w:r>
        <w:rPr/>
        <w:t>脊髓型：主要为全身表现，上肢麻木，下肢无力，禁止牵拉</w:t>
      </w:r>
    </w:p>
    <w:p>
      <w:pPr>
        <w:jc w:val="left"/>
      </w:pPr>
      <w:r>
        <w:rPr/>
        <w:t>椎动脉型：</w:t>
      </w:r>
      <w:r>
        <w:rPr/>
        <w:t>血供不足</w:t>
      </w:r>
      <w:r>
        <w:rPr/>
        <w:t>，颈性</w:t>
      </w:r>
      <w:r>
        <w:rPr/>
        <w:t>眩晕</w:t>
      </w:r>
      <w:r>
        <w:rPr/>
        <w:t>，头痛，</w:t>
      </w:r>
      <w:r>
        <w:rPr/>
        <w:t>突然摔倒</w:t>
      </w:r>
      <w:r>
        <w:rPr/>
        <w:t>，视觉障碍，耳鸣，听力降低</w:t>
      </w:r>
    </w:p>
    <w:p>
      <w:pPr>
        <w:jc w:val="left"/>
      </w:pPr>
      <w:r>
        <w:rPr/>
        <w:t>交感神经型：Hornor（霍纳）综合征，心率、血压出现变化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各种特殊时间点</w:t>
      </w:r>
    </w:p>
    <w:p>
      <w:pPr>
        <w:jc w:val="left"/>
      </w:pPr>
      <w:r>
        <w:rPr/>
        <w:t>妊娠心脏病容易心衰的三个时期：妊娠32～34周，第二产程、产褥期前3天</w:t>
      </w:r>
    </w:p>
    <w:p>
      <w:pPr>
        <w:jc w:val="left"/>
      </w:pPr>
      <w:r>
        <w:rPr/>
        <w:t>容易发生“生理性贫血”的两个时期：小儿2～3个月，妊娠32～34周</w:t>
      </w:r>
    </w:p>
    <w:p>
      <w:pPr>
        <w:jc w:val="left"/>
      </w:pPr>
      <w:r>
        <w:rPr/>
        <w:t>中性粒细胞与淋巴细胞的两个交叉点：4～6天，4～6岁</w:t>
      </w:r>
    </w:p>
    <w:p>
      <w:pPr>
        <w:jc w:val="left"/>
      </w:pPr>
      <w:r>
        <w:rPr/>
        <w:t>心脏发育的关键期：胚胎2～8周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脑疝</w:t>
      </w:r>
    </w:p>
    <w:p>
      <w:pPr>
        <w:jc w:val="left"/>
      </w:pPr>
      <w:r>
        <w:rPr/>
        <w:t>小脑幕裂孔疝：意识障碍出现较早，生命体征出现较晚；病侧瞳孔先缩小后散大</w:t>
      </w:r>
    </w:p>
    <w:p>
      <w:pPr>
        <w:jc w:val="left"/>
      </w:pPr>
      <w:r>
        <w:rPr/>
        <w:t>枕骨大孔疝：生命体征改变出现较早（呼吸、心率），瞳孔忽大忽小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化脓性脑膜炎病因</w:t>
      </w:r>
    </w:p>
    <w:p>
      <w:pPr>
        <w:jc w:val="left"/>
      </w:pPr>
      <w:r>
        <w:rPr/>
        <w:t>新生儿及出生小于2个月的患儿：大肠杆菌</w:t>
      </w:r>
    </w:p>
    <w:p>
      <w:pPr>
        <w:jc w:val="left"/>
      </w:pPr>
      <w:r>
        <w:rPr/>
        <w:t>3个月至3岁：流感嗜血杆菌</w:t>
      </w:r>
    </w:p>
    <w:p>
      <w:pPr>
        <w:jc w:val="left"/>
      </w:pPr>
      <w:r>
        <w:rPr/>
        <w:t>3岁以上：脑膜炎球菌、肺炎链球菌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子宫脱垂分度</w:t>
      </w:r>
    </w:p>
    <w:p>
      <w:pPr>
        <w:jc w:val="left"/>
      </w:pPr>
      <w:r>
        <w:rPr/>
        <w:t>Ⅰ度轻型：宫颈外口距离处女膜缘＜4cm，但未达处女膜缘</w:t>
      </w:r>
    </w:p>
    <w:p>
      <w:pPr>
        <w:jc w:val="left"/>
      </w:pPr>
      <w:r>
        <w:rPr/>
        <w:t>Ⅰ度重型：宫颈外口已达处女膜缘，在阴道口可见到宫颈</w:t>
      </w:r>
    </w:p>
    <w:p>
      <w:pPr>
        <w:jc w:val="left"/>
      </w:pPr>
      <w:r>
        <w:rPr/>
        <w:t>Ⅱ度轻型：宫颈已脱出阴道口外，宫体仍在阴道内</w:t>
      </w:r>
    </w:p>
    <w:p>
      <w:pPr>
        <w:jc w:val="left"/>
      </w:pPr>
      <w:r>
        <w:rPr/>
        <w:t>Ⅱ度重型：宫颈及部分宫体已脱出阴道口外</w:t>
      </w:r>
    </w:p>
    <w:p>
      <w:pPr>
        <w:jc w:val="left"/>
      </w:pPr>
      <w:r>
        <w:rPr/>
        <w:t>Ⅲ度：宫颈及宫体全部脱出至阴道口外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心律失常的用药</w:t>
      </w:r>
    </w:p>
    <w:p>
      <w:pPr>
        <w:jc w:val="left"/>
      </w:pPr>
      <w:r>
        <w:rPr/>
        <w:t>室性快速性心律失常：利多卡因、苯妥英钠（如：频发性室性早搏、室早二联律、三联律、室性心动过速）</w:t>
      </w:r>
    </w:p>
    <w:p>
      <w:pPr>
        <w:jc w:val="left"/>
      </w:pPr>
      <w:r>
        <w:rPr/>
        <w:t>非室性快速性心律失常：β受体阻滞剂、钙通道阻滞剂、洋地黄（如：频发性房性早搏、室上性心动过速（腺苷）、房颤）</w:t>
      </w:r>
    </w:p>
    <w:p>
      <w:pPr>
        <w:jc w:val="left"/>
      </w:pPr>
      <w:r>
        <w:rPr/>
        <w:t>缓慢性心律失常：阿托品，异丙肾上腺素、或起搏器（如：房室传导阻滞，洋地黄导致心率过慢）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五脏六腑</w:t>
      </w:r>
    </w:p>
    <w:p>
      <w:pPr>
        <w:jc w:val="left"/>
      </w:pPr>
      <w:r>
        <w:rPr/>
        <w:t>心与小肠互为表里，开窍于舌，其华在面</w:t>
      </w:r>
    </w:p>
    <w:p>
      <w:pPr>
        <w:jc w:val="left"/>
      </w:pPr>
      <w:r>
        <w:rPr/>
        <w:t>肺与大肠互为表里，开窍于鼻，其华在毛</w:t>
      </w:r>
    </w:p>
    <w:p>
      <w:pPr>
        <w:jc w:val="left"/>
      </w:pPr>
      <w:r>
        <w:rPr/>
        <w:t>肝与胆互为表里，开窍于目，其华在爪</w:t>
      </w:r>
    </w:p>
    <w:p>
      <w:pPr>
        <w:jc w:val="left"/>
      </w:pPr>
      <w:r>
        <w:rPr/>
        <w:t>脾与胃互为表里，开窍于口，其华在唇</w:t>
      </w:r>
    </w:p>
    <w:p>
      <w:pPr>
        <w:jc w:val="left"/>
      </w:pPr>
      <w:r>
        <w:rPr/>
        <w:t>肾与膀胱互为表里，开窍于耳，其华在发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颅内压增高三主征</w:t>
      </w:r>
    </w:p>
    <w:p>
      <w:pPr>
        <w:jc w:val="left"/>
      </w:pPr>
      <w:r>
        <w:rPr/>
        <w:t>头痛、喷射性呕吐、视神经乳头水肿（最主要的客观体征）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洋地黄中毒</w:t>
      </w:r>
    </w:p>
    <w:p>
      <w:pPr>
        <w:jc w:val="left"/>
      </w:pPr>
      <w:r>
        <w:rPr/>
        <w:t>表现：黄视、绿视，室早二联律（最严重的毒性反应）</w:t>
      </w:r>
    </w:p>
    <w:p>
      <w:pPr>
        <w:jc w:val="left"/>
      </w:pPr>
      <w:r>
        <w:rPr/>
        <w:t>处理：一停，停用洋地黄</w:t>
      </w:r>
    </w:p>
    <w:p>
      <w:pPr>
        <w:ind w:left="420" w:firstLine="420"/>
        <w:jc w:val="left"/>
      </w:pPr>
      <w:r>
        <w:rPr/>
        <w:t>二补，补充钾离子</w:t>
      </w:r>
    </w:p>
    <w:p>
      <w:pPr>
        <w:ind w:left="420" w:firstLine="420"/>
        <w:jc w:val="left"/>
      </w:pPr>
      <w:r>
        <w:rPr/>
        <w:t>三纠，室性心律失常用利多卡因、苯妥英钠；缓慢性的心律失常用阿托品或者安装临时起搏器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中医知识点</w:t>
      </w:r>
    </w:p>
    <w:p>
      <w:pPr>
        <w:jc w:val="left"/>
      </w:pPr>
      <w:r>
        <w:rPr/>
        <w:t>风、寒、暑、湿、燥、火是四季气候中的6种表现，正常情况下称为“六气”，“六气”出现异常，称为“六淫”</w:t>
      </w:r>
    </w:p>
    <w:p>
      <w:pPr>
        <w:jc w:val="left"/>
      </w:pPr>
      <w:r>
        <w:rPr/>
        <w:t>七情：喜、怒、忧、思、悲、恐、惊</w:t>
      </w:r>
    </w:p>
    <w:p>
      <w:pPr>
        <w:jc w:val="left"/>
      </w:pPr>
      <w:r>
        <w:rPr/>
        <w:t>四诊：望、闻、问、切</w:t>
      </w:r>
    </w:p>
    <w:p>
      <w:pPr>
        <w:jc w:val="left"/>
      </w:pPr>
      <w:r>
        <w:rPr/>
        <w:t>中药四气：寒、热、温、凉</w:t>
      </w:r>
    </w:p>
    <w:p>
      <w:pPr>
        <w:jc w:val="left"/>
      </w:pPr>
      <w:r>
        <w:rPr/>
        <w:t>中药五味：酸、苦、甘、辛、咸</w:t>
      </w:r>
    </w:p>
    <w:p>
      <w:pPr>
        <w:jc w:val="left"/>
      </w:pPr>
      <w:r>
        <w:rPr/>
        <w:t>酸，有收敛、固涩等作用；</w:t>
      </w:r>
    </w:p>
    <w:p>
      <w:pPr>
        <w:jc w:val="left"/>
      </w:pPr>
      <w:r>
        <w:rPr/>
        <w:t>苦，有泻火、燥湿、通泄、下降等作用；</w:t>
      </w:r>
    </w:p>
    <w:p>
      <w:pPr>
        <w:jc w:val="left"/>
      </w:pPr>
      <w:r>
        <w:rPr/>
        <w:t>甘，有滋补、和中或缓急的作用；</w:t>
      </w:r>
    </w:p>
    <w:p>
      <w:pPr>
        <w:jc w:val="left"/>
      </w:pPr>
      <w:r>
        <w:rPr/>
        <w:t>辛，有发散、行气等作用；</w:t>
      </w:r>
    </w:p>
    <w:p>
      <w:pPr>
        <w:jc w:val="left"/>
      </w:pPr>
      <w:r>
        <w:rPr/>
        <w:t>咸，有软坚、散结等作用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阿普加评分</w:t>
      </w:r>
    </w:p>
    <w:p>
      <w:pPr>
        <w:jc w:val="left"/>
      </w:pPr>
      <w:r>
        <w:rPr/>
        <w:t>观测指标：皮肤颜色、心率、喉反射、肌张力、呼吸（色心射力呼）</w:t>
      </w:r>
    </w:p>
    <w:p>
      <w:pPr>
        <w:jc w:val="left"/>
      </w:pPr>
      <w:r>
        <w:rPr/>
        <w:t>总分10分；8～10分为正常新生儿，4～7分为轻度窒息，0～3分为重度窒息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精神疾病用药</w:t>
      </w:r>
    </w:p>
    <w:p>
      <w:pPr>
        <w:jc w:val="left"/>
      </w:pPr>
      <w:r>
        <w:rPr/>
        <w:t>精神分裂症：氯丙嗪、奋乃静、氟哌啶醇、舒必利、非经典药物（氯氮平、利培酮、奥氮平和喹硫平）</w:t>
      </w:r>
    </w:p>
    <w:p>
      <w:pPr>
        <w:jc w:val="left"/>
      </w:pPr>
      <w:r>
        <w:rPr/>
        <w:t>抑郁症：5-羟色胺再摄取抑制剂以及其他新型抗抑郁剂，如氟西丁（百忧解）、帕罗西汀（赛特乐）、舍曲林（左洛复）</w:t>
      </w:r>
    </w:p>
    <w:p>
      <w:pPr>
        <w:jc w:val="left"/>
      </w:pPr>
      <w:r>
        <w:rPr/>
        <w:t>焦虑症：苯二氮卓类（地西泮、阿普唑仑、劳拉西泮、氯硝西泮；尤其适用于广泛焦虑障碍症者）、丁螺环酮（适用于广泛焦虑障碍症者。但起效较慢，较少有药物依赖和戒断症状）、抗抑郁药物</w:t>
      </w:r>
    </w:p>
    <w:p>
      <w:pPr>
        <w:jc w:val="left"/>
      </w:pPr>
      <w:r>
        <w:rPr/>
        <w:t>强迫症：5-HT重摄抑制剂（氯丙咪嗪、氟西汀）、苯二氮卓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药物总结</w:t>
      </w:r>
    </w:p>
    <w:p>
      <w:pPr>
        <w:jc w:val="left"/>
      </w:pPr>
      <w:r>
        <w:rPr>
          <w:b/>
          <w:bCs/>
        </w:rPr>
        <w:t>（1）冠心病药物</w:t>
      </w:r>
    </w:p>
    <w:p>
      <w:pPr>
        <w:jc w:val="left"/>
      </w:pPr>
      <w:r>
        <w:rPr/>
        <w:t>稳定性心绞痛：硝酸甘油</w:t>
      </w:r>
    </w:p>
    <w:p>
      <w:pPr>
        <w:jc w:val="left"/>
      </w:pPr>
      <w:r>
        <w:rPr/>
        <w:t>不稳定性心绞痛：钙通道阻滞剂（维拉帕米、地尔硫卓）</w:t>
      </w:r>
    </w:p>
    <w:p>
      <w:pPr>
        <w:jc w:val="left"/>
      </w:pPr>
      <w:r>
        <w:rPr/>
        <w:t>心肌梗死：吗啡、哌替定</w:t>
      </w:r>
    </w:p>
    <w:p>
      <w:pPr>
        <w:jc w:val="left"/>
      </w:pPr>
      <w:r>
        <w:rPr>
          <w:b/>
          <w:bCs/>
        </w:rPr>
        <w:t>（2）溃疡性结肠炎药物</w:t>
      </w:r>
    </w:p>
    <w:p>
      <w:pPr>
        <w:jc w:val="left"/>
      </w:pPr>
      <w:r>
        <w:rPr/>
        <w:t>柳氮磺吡啶</w:t>
      </w:r>
    </w:p>
    <w:p>
      <w:pPr>
        <w:jc w:val="left"/>
      </w:pPr>
      <w:r>
        <w:rPr>
          <w:b/>
          <w:bCs/>
        </w:rPr>
        <w:t>（3）急性胰腺炎药物</w:t>
      </w:r>
    </w:p>
    <w:p>
      <w:pPr>
        <w:jc w:val="left"/>
      </w:pPr>
      <w:r>
        <w:rPr/>
        <w:t>抑制胰液分泌：生长抑素、奥曲肽</w:t>
      </w:r>
    </w:p>
    <w:p>
      <w:pPr>
        <w:jc w:val="left"/>
      </w:pPr>
      <w:r>
        <w:rPr/>
        <w:t>防止其他细菌感染：喹诺酮</w:t>
      </w:r>
    </w:p>
    <w:p>
      <w:pPr>
        <w:jc w:val="left"/>
      </w:pPr>
      <w:r>
        <w:rPr>
          <w:b/>
          <w:bCs/>
        </w:rPr>
        <w:t>（4）肺炎药物</w:t>
      </w:r>
    </w:p>
    <w:p>
      <w:pPr>
        <w:jc w:val="left"/>
      </w:pPr>
      <w:r>
        <w:rPr/>
        <w:t>肺炎链球菌肺炎/金黄色葡萄球菌肺炎——青霉素（金黄色葡萄球菌对于青霉素可能有耐药性，所以选用半合成青霉素或者头孢）</w:t>
      </w:r>
    </w:p>
    <w:p>
      <w:pPr>
        <w:jc w:val="left"/>
      </w:pPr>
      <w:r>
        <w:rPr/>
        <w:t>支原体肺炎/衣原体肺炎/军团菌肺炎——大环内酯类抗生素（红霉素、阿奇霉素）</w:t>
      </w:r>
    </w:p>
    <w:p>
      <w:pPr>
        <w:jc w:val="left"/>
      </w:pPr>
      <w:r>
        <w:rPr/>
        <w:t>克雷伯杆菌肺炎——氨基糖苷类抗生素（链霉素、庆大霉素）</w:t>
      </w:r>
    </w:p>
    <w:tbl>
      <w:tblPr>
        <w:tblStyle w:val="19"/>
        <w:tblW w:w="8055.5" w:type="dxa"/>
      </w:tblPr>
      <w:tblGrid/>
      <w:tr>
        <w:tblPrEx/>
        <w:trPr/>
        <w:tc>
          <w:tcPr>
            <w:tcW w:w="8055.5" w:type="dxa"/>
            <w:shd w:val="clear" w:color="ffffff" w:fill="E6FAEB"/>
          </w:tcPr>
          <w:p>
            <w:pPr>
              <w:jc w:val="left"/>
            </w:pPr>
            <w:r>
              <w:rPr/>
              <w:t>口诀：支援红军送白糖</w:t>
            </w:r>
          </w:p>
        </w:tc>
      </w:tr>
    </w:tbl>
    <w:p>
      <w:pPr>
        <w:jc w:val="left"/>
      </w:pPr>
      <w:r>
        <w:rPr>
          <w:b/>
          <w:bCs/>
        </w:rPr>
        <w:t>（5）支气管哮喘用药</w:t>
      </w:r>
    </w:p>
    <w:p>
      <w:pPr>
        <w:jc w:val="left"/>
      </w:pPr>
      <w:r>
        <w:rPr/>
        <w:t>糖皮质激素：重症哮喘发作，抗炎首选药，属于常规用药</w:t>
      </w:r>
    </w:p>
    <w:p>
      <w:pPr>
        <w:jc w:val="left"/>
      </w:pPr>
      <w:r>
        <w:rPr/>
        <w:t>沙丁胺醇：哮喘急性发作首选药，扩张支气管，抢救药物</w:t>
      </w:r>
    </w:p>
    <w:p>
      <w:pPr>
        <w:jc w:val="left"/>
      </w:pPr>
      <w:r>
        <w:rPr/>
        <w:t>色苷酸钠：预防哮喘首选药</w:t>
      </w:r>
    </w:p>
    <w:p>
      <w:pPr>
        <w:jc w:val="left"/>
      </w:pPr>
      <w:r>
        <w:rPr/>
        <w:t>氨茶碱：不良反应，血压下降，心律失常</w:t>
      </w:r>
    </w:p>
    <w:p>
      <w:pPr>
        <w:jc w:val="left"/>
      </w:pPr>
      <w:r>
        <w:rPr/>
        <w:t>禁用：阿司匹林、吲哚美辛、普萘洛尔</w:t>
      </w:r>
    </w:p>
    <w:p>
      <w:pPr>
        <w:jc w:val="left"/>
      </w:pPr>
      <w:r>
        <w:rPr>
          <w:b/>
          <w:bCs/>
        </w:rPr>
        <w:t>（6）流感药物</w:t>
      </w:r>
    </w:p>
    <w:p>
      <w:pPr>
        <w:jc w:val="left"/>
      </w:pPr>
      <w:r>
        <w:rPr/>
        <w:t>奥司他韦、扎那米韦、金刚烷胺、金刚乙烷</w:t>
      </w:r>
    </w:p>
    <w:p>
      <w:pPr>
        <w:jc w:val="left"/>
      </w:pPr>
      <w:r>
        <w:rPr>
          <w:b/>
          <w:bCs/>
        </w:rPr>
        <w:t>（7）水痘药物</w:t>
      </w:r>
    </w:p>
    <w:p>
      <w:pPr>
        <w:jc w:val="left"/>
      </w:pPr>
      <w:r>
        <w:rPr/>
        <w:t>阿昔洛韦（疱疹病毒用阿昔洛韦，其余大多用利巴韦林）</w:t>
      </w:r>
    </w:p>
    <w:p>
      <w:pPr>
        <w:jc w:val="left"/>
      </w:pPr>
      <w:r>
        <w:rPr/>
        <w:t>禁用阿司匹林，防止Reye综合征</w:t>
      </w:r>
    </w:p>
    <w:p>
      <w:pPr>
        <w:jc w:val="left"/>
      </w:pPr>
      <w:r>
        <w:rPr>
          <w:b/>
          <w:bCs/>
        </w:rPr>
        <w:t>（8）结核病药物</w:t>
      </w:r>
    </w:p>
    <w:p>
      <w:pPr>
        <w:jc w:val="left"/>
      </w:pPr>
      <w:r>
        <w:rPr/>
        <w:t>异烟肼（最常用）：周围神经炎———————————————杀菌剂</w:t>
      </w:r>
    </w:p>
    <w:p>
      <w:pPr>
        <w:jc w:val="left"/>
      </w:pPr>
      <w:r>
        <w:rPr/>
        <w:t>利福平：肝功能损害———————————————杀菌剂</w:t>
      </w:r>
    </w:p>
    <w:p>
      <w:pPr>
        <w:jc w:val="left"/>
      </w:pPr>
      <w:r>
        <w:rPr/>
        <w:t>吡嗪酰胺：胃肠道不适——————————————杀菌剂</w:t>
      </w:r>
    </w:p>
    <w:p>
      <w:pPr>
        <w:jc w:val="left"/>
      </w:pPr>
      <w:r>
        <w:rPr/>
        <w:t>链霉素：耳毒性和肾毒性—————————————杀菌剂</w:t>
      </w:r>
    </w:p>
    <w:p>
      <w:pPr>
        <w:jc w:val="left"/>
      </w:pPr>
      <w:r>
        <w:rPr/>
        <w:t>乙胺丁醇：球后神经炎（视神经炎）————————抑菌剂</w:t>
      </w:r>
    </w:p>
    <w:tbl>
      <w:tblPr>
        <w:tblStyle w:val="20"/>
        <w:tblW w:w="8055.5" w:type="dxa"/>
      </w:tblPr>
      <w:tblGrid/>
      <w:tr>
        <w:tblPrEx/>
        <w:trPr/>
        <w:tc>
          <w:tcPr>
            <w:tcW w:w="8055.5" w:type="dxa"/>
            <w:shd w:val="clear" w:color="ffffff" w:fill="E6FAEB"/>
          </w:tcPr>
          <w:p>
            <w:pPr>
              <w:jc w:val="left"/>
            </w:pPr>
            <w:r>
              <w:rPr/>
              <w:t>口诀：一周以后练听力，利肝安肠胃</w:t>
            </w:r>
          </w:p>
        </w:tc>
      </w:tr>
    </w:tbl>
    <w:p>
      <w:pPr>
        <w:jc w:val="left"/>
      </w:pPr>
      <w:r>
        <w:rPr>
          <w:b/>
          <w:bCs/>
        </w:rPr>
        <w:t>（9）肾病综合征药物</w:t>
      </w:r>
    </w:p>
    <w:p>
      <w:pPr>
        <w:jc w:val="left"/>
      </w:pPr>
      <w:r>
        <w:rPr/>
        <w:t>糖皮质激素（首选）、环磷酰胺（不良反应：出血性膀胱炎）</w:t>
      </w:r>
    </w:p>
    <w:p>
      <w:pPr>
        <w:jc w:val="left"/>
      </w:pPr>
      <w:r>
        <w:rPr>
          <w:b/>
          <w:bCs/>
        </w:rPr>
        <w:t>（10）有机磷中毒药物</w:t>
      </w:r>
    </w:p>
    <w:p>
      <w:pPr>
        <w:jc w:val="left"/>
      </w:pPr>
      <w:r>
        <w:rPr/>
        <w:t>阿托品，使平滑肌舒张，腺体分泌减少</w:t>
      </w:r>
    </w:p>
    <w:p>
      <w:pPr>
        <w:jc w:val="left"/>
      </w:pPr>
      <w:r>
        <w:rPr/>
        <w:t>氯解磷定，胆碱酯酶复能剂，主要解除横纹肌痉挛</w:t>
      </w:r>
    </w:p>
    <w:p>
      <w:pPr>
        <w:jc w:val="left"/>
      </w:pPr>
      <w:r>
        <w:rPr>
          <w:b/>
          <w:bCs/>
        </w:rPr>
        <w:t>（11）酒精中度药物</w:t>
      </w:r>
    </w:p>
    <w:p>
      <w:pPr>
        <w:jc w:val="left"/>
      </w:pPr>
      <w:r>
        <w:rPr/>
        <w:t>纳洛酮</w:t>
      </w:r>
    </w:p>
    <w:p>
      <w:pPr>
        <w:jc w:val="left"/>
      </w:pPr>
      <w:r>
        <w:rPr>
          <w:b/>
          <w:bCs/>
        </w:rPr>
        <w:t>（12）风湿热药物</w:t>
      </w:r>
    </w:p>
    <w:p>
      <w:pPr>
        <w:jc w:val="left"/>
      </w:pPr>
      <w:r>
        <w:rPr/>
        <w:t>长效青霉素（儿童病人最少预防治疗至18岁，成人病人预防治疗不少于5年）</w:t>
      </w:r>
    </w:p>
    <w:p>
      <w:pPr>
        <w:jc w:val="left"/>
      </w:pPr>
      <w:r>
        <w:rPr>
          <w:b/>
          <w:bCs/>
        </w:rPr>
        <w:t>（13）类风湿关节炎</w:t>
      </w:r>
    </w:p>
    <w:p>
      <w:pPr>
        <w:jc w:val="left"/>
      </w:pPr>
      <w:r>
        <w:rPr/>
        <w:t>首选非甾体抗炎药</w:t>
      </w:r>
    </w:p>
    <w:p>
      <w:pPr>
        <w:jc w:val="left"/>
      </w:pPr>
      <w:r>
        <w:rPr>
          <w:b/>
          <w:bCs/>
        </w:rPr>
        <w:t>（14）系统性红斑狼疮</w:t>
      </w:r>
    </w:p>
    <w:p>
      <w:pPr>
        <w:jc w:val="left"/>
      </w:pPr>
      <w:r>
        <w:rPr/>
        <w:t>首选糖皮质激素</w:t>
      </w:r>
    </w:p>
    <w:p>
      <w:pPr>
        <w:jc w:val="left"/>
      </w:pPr>
      <w:r>
        <w:rPr>
          <w:b/>
          <w:bCs/>
        </w:rPr>
        <w:t>（15）再生障碍性贫血</w:t>
      </w:r>
    </w:p>
    <w:p>
      <w:pPr>
        <w:jc w:val="left"/>
      </w:pPr>
      <w:r>
        <w:rPr/>
        <w:t>非重型再障：雄激素（促进肾脏产生促红细胞生成素）</w:t>
      </w:r>
    </w:p>
    <w:p>
      <w:pPr>
        <w:jc w:val="left"/>
      </w:pPr>
      <w:r>
        <w:rPr/>
        <w:t>重型再障：免疫抑制剂</w:t>
      </w:r>
    </w:p>
    <w:p>
      <w:pPr>
        <w:jc w:val="left"/>
      </w:pPr>
      <w:r>
        <w:rPr>
          <w:b/>
          <w:bCs/>
        </w:rPr>
        <w:t>（16）特发性血小板减少性紫癜/过敏性紫癜</w:t>
      </w:r>
    </w:p>
    <w:p>
      <w:pPr>
        <w:jc w:val="left"/>
      </w:pPr>
      <w:r>
        <w:rPr/>
        <w:t>糖皮质激素</w:t>
      </w:r>
    </w:p>
    <w:p>
      <w:pPr>
        <w:jc w:val="left"/>
      </w:pPr>
      <w:r>
        <w:rPr>
          <w:b/>
          <w:bCs/>
        </w:rPr>
        <w:t>（17）弥漫性血管内凝血</w:t>
      </w:r>
    </w:p>
    <w:p>
      <w:pPr>
        <w:jc w:val="left"/>
      </w:pPr>
      <w:r>
        <w:rPr/>
        <w:t>早期抗凝：肝素</w:t>
      </w:r>
    </w:p>
    <w:p>
      <w:pPr>
        <w:jc w:val="left"/>
      </w:pPr>
      <w:r>
        <w:rPr/>
        <w:t>晚期止血：血小板</w:t>
      </w:r>
    </w:p>
    <w:p>
      <w:pPr>
        <w:jc w:val="left"/>
      </w:pPr>
      <w:r>
        <w:rPr>
          <w:b/>
          <w:bCs/>
        </w:rPr>
        <w:t>（18）痛风</w:t>
      </w:r>
    </w:p>
    <w:p>
      <w:pPr>
        <w:jc w:val="left"/>
      </w:pPr>
      <w:r>
        <w:rPr/>
        <w:t>秋水仙碱</w:t>
      </w:r>
    </w:p>
    <w:p>
      <w:pPr>
        <w:jc w:val="left"/>
      </w:pPr>
      <w:r>
        <w:rPr>
          <w:b/>
          <w:bCs/>
        </w:rPr>
        <w:t>（19）三叉神经痛</w:t>
      </w:r>
    </w:p>
    <w:p>
      <w:pPr>
        <w:jc w:val="left"/>
      </w:pPr>
      <w:r>
        <w:rPr/>
        <w:t>卡马西平</w:t>
      </w:r>
    </w:p>
    <w:p>
      <w:pPr>
        <w:jc w:val="left"/>
      </w:pPr>
      <w:r>
        <w:rPr>
          <w:b/>
          <w:bCs/>
        </w:rPr>
        <w:t>（20）帕金森</w:t>
      </w:r>
    </w:p>
    <w:p>
      <w:pPr>
        <w:jc w:val="left"/>
      </w:pPr>
      <w:r>
        <w:rPr/>
        <w:t>左旋多巴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卧位</w:t>
      </w:r>
    </w:p>
    <w:p>
      <w:pPr>
        <w:jc w:val="left"/>
      </w:pPr>
      <w:r>
        <w:rPr/>
        <w:t>左侧卧位：结肠病变</w:t>
      </w:r>
    </w:p>
    <w:p>
      <w:pPr>
        <w:jc w:val="left"/>
      </w:pPr>
      <w:r>
        <w:rPr/>
        <w:t>右侧卧位：阿米巴痢疾灌肠——以提高治疗效果</w:t>
      </w:r>
    </w:p>
    <w:p>
      <w:pPr>
        <w:jc w:val="left"/>
      </w:pPr>
      <w:r>
        <w:rPr/>
        <w:t>健侧卧位：肺叶/肺段切除健侧卧位——防止纵膈移位；产妇会阴侧切术后——有利于切口的愈合</w:t>
      </w:r>
    </w:p>
    <w:p>
      <w:pPr>
        <w:jc w:val="left"/>
      </w:pPr>
      <w:r>
        <w:rPr/>
        <w:t>患侧卧位：气胸、胸痛患者，结石碎石术后患者，咯血患者、颅底骨折患者，全肺切除1/4患侧卧位</w:t>
      </w:r>
    </w:p>
    <w:p>
      <w:pPr>
        <w:jc w:val="left"/>
      </w:pPr>
      <w:r>
        <w:rPr/>
        <w:t>急性胰腺炎：屈膝侧卧位，以减轻疼痛</w:t>
      </w:r>
    </w:p>
    <w:p>
      <w:pPr>
        <w:jc w:val="left"/>
      </w:pPr>
      <w:r>
        <w:rPr/>
        <w:t>转运患者时，患者头朝后，防止脑部缺血</w:t>
      </w:r>
    </w:p>
    <w:p>
      <w:pPr>
        <w:jc w:val="left"/>
      </w:pPr>
      <w:r>
        <w:rPr/>
        <w:t>尸体护理：平卧，头下垫枕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硫酸镁浓度</w:t>
      </w:r>
    </w:p>
    <w:p>
      <w:pPr>
        <w:jc w:val="left"/>
      </w:pPr>
      <w:r>
        <w:rPr/>
        <w:t>50%硫酸镁：123溶液、湿敷（静脉炎、产褥期会阴水肿、化疗药物外渗）、洗胃（DDT中毒、666洗胃）、肝性脑病导泻、妊娠期高血压解痉</w:t>
      </w:r>
    </w:p>
    <w:p>
      <w:pPr>
        <w:jc w:val="left"/>
      </w:pPr>
      <w:r>
        <w:rPr/>
        <w:t>33%硫酸镁：蛔虫病</w:t>
      </w:r>
    </w:p>
    <w:p>
      <w:pPr>
        <w:jc w:val="left"/>
      </w:pPr>
      <w:r>
        <w:rPr/>
        <w:t>25%：湿敷（急性乳腺炎、痛风病人）</w:t>
      </w:r>
    </w:p>
    <w:p>
      <w:pPr>
        <w:jc w:val="left"/>
      </w:pPr>
      <w:r>
        <w:rPr/>
        <w:t>25%-50%：静脉输注钙剂外渗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无菌物品有效期</w:t>
      </w:r>
    </w:p>
    <w:p>
      <w:pPr>
        <w:jc w:val="left"/>
      </w:pPr>
      <w:r>
        <w:rPr/>
        <w:t>4小时：无菌持物钳干燥保存、铺好的无菌盘、一次性口罩</w:t>
      </w:r>
    </w:p>
    <w:p>
      <w:pPr>
        <w:jc w:val="left"/>
      </w:pPr>
      <w:r>
        <w:rPr/>
        <w:t>24小时：开启的无菌容器、开启的无菌溶液、开启的无菌包</w:t>
      </w:r>
    </w:p>
    <w:p>
      <w:pPr>
        <w:jc w:val="left"/>
      </w:pPr>
      <w:r>
        <w:rPr/>
        <w:t>7天：无菌物品在未被污染的情况下保存期限</w:t>
      </w:r>
    </w:p>
    <w:p>
      <w:pPr>
        <w:jc w:val="left"/>
      </w:pPr>
      <w:r>
        <w:rPr/>
        <w:t>无菌持物钳浸泡存放时，一般病房每周更换1次，使用频率较高的如手术室、门诊换药室、注射室等，应每日更换1次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护资中的6小时</w:t>
      </w:r>
    </w:p>
    <w:p>
      <w:pPr>
        <w:jc w:val="left"/>
      </w:pPr>
      <w:r>
        <w:rPr/>
        <w:t>（1）6小时内洗胃效果最好</w:t>
      </w:r>
    </w:p>
    <w:p>
      <w:pPr>
        <w:jc w:val="left"/>
      </w:pPr>
      <w:r>
        <w:rPr/>
        <w:t>（2）医疗和护理记录必须及时，如因抢救未能及时记录的，应在抢救结束6小时内据实补记，同时记明抢救完成时间和补记时间</w:t>
      </w:r>
    </w:p>
    <w:p>
      <w:pPr>
        <w:jc w:val="left"/>
      </w:pPr>
      <w:r>
        <w:rPr/>
        <w:t>（3）日光暴晒法：在烈日下曝晒6小时以上（消毒，非灭菌）</w:t>
      </w:r>
    </w:p>
    <w:p>
      <w:pPr>
        <w:jc w:val="left"/>
      </w:pPr>
      <w:r>
        <w:rPr/>
        <w:t>（4）剖宫产鼓励产妇勤翻身并尽早下床活动，6小时后进流食</w:t>
      </w:r>
    </w:p>
    <w:p>
      <w:pPr>
        <w:jc w:val="left"/>
      </w:pPr>
      <w:r>
        <w:rPr/>
        <w:t>（5）脑血栓发病6小时内可做溶栓治疗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癌症主要转移途径</w:t>
      </w:r>
    </w:p>
    <w:p>
      <w:pPr>
        <w:jc w:val="left"/>
      </w:pPr>
      <w:r>
        <w:rPr/>
        <w:t>淋巴转移：淋巴癌、胃癌、胰腺癌、大肠癌、膀胱癌、乳腺癌、肺癌</w:t>
      </w:r>
    </w:p>
    <w:p>
      <w:pPr>
        <w:jc w:val="left"/>
      </w:pPr>
      <w:r>
        <w:rPr/>
        <w:t>血行转移：绒毛膜癌、侵蚀性葡萄胎、骨肉瘤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常用消毒剂计算公式</w:t>
      </w:r>
    </w:p>
    <w:tbl>
      <w:tblPr>
        <w:tblStyle w:val="9"/>
        <w:tblW w:w="7740" w:type="dxa"/>
        <w:tblBorders>
          <w:top w:val="none" w:color="auto"/>
          <w:start w:val="none" w:color="auto"/>
          <w:left w:val="none" w:color="auto"/>
          <w:bottom w:val="none" w:color="auto"/>
          <w:end w:val="none" w:color="auto"/>
          <w:right w:val="none" w:color="auto"/>
          <w:insideH w:val="none" w:color="auto"/>
          <w:insideV w:val="none" w:color="auto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580"/>
        <w:gridCol w:w="2580"/>
        <w:gridCol w:w="2580"/>
      </w:tblGrid>
      <w:tr>
        <w:tblPrEx/>
        <w:trPr/>
        <w:tc>
          <w:tcPr>
            <w:tcW w:w="2580" w:type="dxa"/>
            <w:shd w:val="clear" w:color="ffffff" w:fill="FCFAE1"/>
          </w:tcPr>
          <w:p>
            <w:pPr>
              <w:jc w:val="center"/>
            </w:pPr>
            <w:r>
              <w:rPr>
                <w:b/>
                <w:bCs/>
              </w:rPr>
              <w:t>2％过氧乙酸</w:t>
            </w:r>
          </w:p>
          <w:p>
            <w:pPr>
              <w:jc w:val="left"/>
            </w:pPr>
            <w:r>
              <w:rPr/>
              <w:t>7ml/m</w:t>
            </w:r>
            <w:r>
              <w:rPr>
                <w:vertAlign w:val="superscript"/>
              </w:rPr>
              <w:t>3</w:t>
            </w:r>
          </w:p>
          <w:p>
            <w:pPr>
              <w:jc w:val="left"/>
            </w:pPr>
            <w:r>
              <w:rPr/>
              <w:t>过氧乙酸需要量＝房间长×宽×高×7ml</w:t>
            </w:r>
          </w:p>
        </w:tc>
        <w:tc>
          <w:tcPr>
            <w:tcW w:w="2580" w:type="dxa"/>
            <w:shd w:val="clear" w:color="ffffff" w:fill="FEF6E7"/>
          </w:tcPr>
          <w:p>
            <w:pPr>
              <w:jc w:val="center"/>
            </w:pPr>
            <w:r>
              <w:rPr>
                <w:b/>
                <w:bCs/>
              </w:rPr>
              <w:t>纯乳酸</w:t>
            </w:r>
          </w:p>
          <w:p>
            <w:pPr>
              <w:jc w:val="left"/>
            </w:pPr>
            <w:r>
              <w:rPr/>
              <w:t>0.12ml/m</w:t>
            </w:r>
            <w:r>
              <w:rPr>
                <w:vertAlign w:val="superscript"/>
              </w:rPr>
              <w:t>3</w:t>
            </w:r>
          </w:p>
          <w:p>
            <w:pPr>
              <w:jc w:val="left"/>
            </w:pPr>
            <w:r>
              <w:rPr/>
              <w:t>纯乳酸酸需要量＝房间长×宽×高×0.12ml</w:t>
            </w:r>
          </w:p>
        </w:tc>
        <w:tc>
          <w:tcPr>
            <w:tcW w:w="2580" w:type="dxa"/>
            <w:shd w:val="clear" w:color="ffffff" w:fill="FFF5ED"/>
          </w:tcPr>
          <w:p>
            <w:pPr>
              <w:jc w:val="center"/>
            </w:pPr>
            <w:r>
              <w:rPr>
                <w:b/>
                <w:bCs/>
              </w:rPr>
              <w:t>食醋</w:t>
            </w:r>
          </w:p>
          <w:p>
            <w:pPr>
              <w:jc w:val="left"/>
            </w:pPr>
            <w:r>
              <w:rPr/>
              <w:t>5～10ml/m</w:t>
            </w:r>
            <w:r>
              <w:rPr>
                <w:vertAlign w:val="superscript"/>
              </w:rPr>
              <w:t>3</w:t>
            </w:r>
          </w:p>
          <w:p>
            <w:pPr>
              <w:jc w:val="left"/>
            </w:pPr>
            <w:r>
              <w:rPr/>
              <w:t>最小量＝房间长×宽×高×5ml</w:t>
            </w:r>
          </w:p>
          <w:p>
            <w:pPr>
              <w:jc w:val="left"/>
            </w:pPr>
            <w:r>
              <w:rPr/>
              <w:t>最大量＝房间长×宽×高×10ml</w:t>
            </w:r>
          </w:p>
        </w:tc>
      </w:tr>
    </w:tbl>
    <w:p>
      <w:pPr>
        <w:jc w:val="left"/>
      </w:pPr>
      <w:r>
        <w:rPr/>
        <w:t>【例】某医院护士准备用纯乳酸进行治疗室空气消毒，治疗室长、宽、高、分别为5米、4米、3米。需要乳酸的量为多少？（7.2ml）</w:t>
      </w:r>
    </w:p>
    <w:p>
      <w:pPr>
        <w:jc w:val="left"/>
      </w:pPr>
      <w:r>
        <w:rPr/>
        <w:t>【例】食醋中有醋酸等成分，有一定的杀菌功能，居家通过煮沸食醋熏蒸达到杀菌效果。已知小明要对长8m，宽4m，高3m的空间进行消毒，那么大约需要多少食醋？（480～960ml）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输液时间和输液速度计算</w:t>
      </w:r>
    </w:p>
    <w:tbl>
      <w:tblPr>
        <w:tblStyle w:val="9"/>
        <w:tblW w:w="8115" w:type="dxa"/>
        <w:tblBorders>
          <w:top w:val="none" w:color="auto"/>
          <w:start w:val="none" w:color="auto"/>
          <w:left w:val="none" w:color="auto"/>
          <w:bottom w:val="none" w:color="auto"/>
          <w:end w:val="none" w:color="auto"/>
          <w:right w:val="none" w:color="auto"/>
          <w:insideH w:val="none" w:color="auto"/>
          <w:insideV w:val="none" w:color="auto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8115"/>
      </w:tblGrid>
      <w:tr>
        <w:tblPrEx/>
        <w:trPr/>
        <w:tc>
          <w:tcPr>
            <w:tcW w:w="8115" w:type="dxa"/>
            <w:shd w:val="clear" w:color="ffffff" w:fill="FFF5EB"/>
          </w:tcPr>
          <w:p>
            <w:pPr>
              <w:jc w:val="center"/>
            </w:pPr>
            <w:r>
              <w:rPr>
                <w:b/>
                <w:bCs/>
              </w:rPr>
              <w:t>求滴速</w:t>
            </w:r>
          </w:p>
          <w:p>
            <w:pPr>
              <w:jc w:val="left"/>
            </w:pPr>
            <w:r>
              <w:rPr/>
              <w:t>每分钟滴数（滴/分）=[液体的总量（ml）×滴系数（滴/ml）]/输液所用时间(分钟)</w:t>
            </w:r>
          </w:p>
        </w:tc>
      </w:tr>
    </w:tbl>
    <w:p>
      <w:pPr>
        <w:pStyle w:val="17"/>
      </w:pPr>
    </w:p>
    <w:tbl>
      <w:tblPr>
        <w:tblStyle w:val="9"/>
        <w:tblW w:w="8115" w:type="dxa"/>
        <w:tblBorders>
          <w:top w:val="none" w:color="auto"/>
          <w:start w:val="none" w:color="auto"/>
          <w:left w:val="none" w:color="auto"/>
          <w:bottom w:val="none" w:color="auto"/>
          <w:end w:val="none" w:color="auto"/>
          <w:right w:val="none" w:color="auto"/>
          <w:insideH w:val="none" w:color="auto"/>
          <w:insideV w:val="none" w:color="auto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8115"/>
      </w:tblGrid>
      <w:tr>
        <w:tblPrEx/>
        <w:trPr/>
        <w:tc>
          <w:tcPr>
            <w:tcW w:w="8115" w:type="dxa"/>
            <w:shd w:val="clear" w:color="ffffff" w:fill="FFECEB"/>
          </w:tcPr>
          <w:p>
            <w:pPr>
              <w:jc w:val="center"/>
            </w:pPr>
            <w:r>
              <w:rPr>
                <w:b/>
                <w:bCs/>
              </w:rPr>
              <w:t>求时间</w:t>
            </w:r>
          </w:p>
          <w:p>
            <w:pPr>
              <w:jc w:val="left"/>
            </w:pPr>
            <w:r>
              <w:rPr/>
              <w:t>输液所用时间(分钟)＝[液体的总量（ml）×滴系数（滴/ml）]/每分钟滴数（滴/分）</w:t>
            </w:r>
          </w:p>
        </w:tc>
      </w:tr>
    </w:tbl>
    <w:p>
      <w:pPr>
        <w:pStyle w:val="17"/>
      </w:pPr>
    </w:p>
    <w:tbl>
      <w:tblPr>
        <w:tblStyle w:val="9"/>
        <w:tblW w:w="8115" w:type="dxa"/>
        <w:tblBorders>
          <w:top w:val="none" w:color="auto"/>
          <w:start w:val="none" w:color="auto"/>
          <w:left w:val="none" w:color="auto"/>
          <w:bottom w:val="none" w:color="auto"/>
          <w:end w:val="none" w:color="auto"/>
          <w:right w:val="none" w:color="auto"/>
          <w:insideH w:val="none" w:color="auto"/>
          <w:insideV w:val="none" w:color="auto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8115"/>
      </w:tblGrid>
      <w:tr>
        <w:tblPrEx/>
        <w:trPr/>
        <w:tc>
          <w:tcPr>
            <w:tcW w:w="8115" w:type="dxa"/>
            <w:shd w:val="clear" w:color="ffffff" w:fill="E8FCEF"/>
          </w:tcPr>
          <w:p>
            <w:pPr>
              <w:jc w:val="center"/>
            </w:pPr>
            <w:r>
              <w:rPr>
                <w:b/>
                <w:bCs/>
              </w:rPr>
              <w:t>求总量</w:t>
            </w:r>
          </w:p>
          <w:p>
            <w:pPr>
              <w:jc w:val="left"/>
            </w:pPr>
            <w:r>
              <w:rPr/>
              <w:t>输液总量（ml）=[输液时间（分钟）×每分钟滴数（滴/分）]/滴系数（滴/毫升）</w:t>
            </w:r>
          </w:p>
        </w:tc>
      </w:tr>
    </w:tbl>
    <w:p>
      <w:pPr>
        <w:jc w:val="left"/>
      </w:pPr>
      <w:r>
        <w:rPr/>
        <w:t>【例】患者王某，从上午9点30分开始输液，共输液1000ml，先为每分钟50滴，一个半小时后改为每分钟60滴，那么输液结束时间为几点？（下午1时55分）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烧伤补液计算</w:t>
      </w:r>
    </w:p>
    <w:p>
      <w:pPr>
        <w:jc w:val="left"/>
      </w:pPr>
      <w:r>
        <w:rPr/>
        <w:t>第一个24h补液总量＝体重×烧伤面积×1.5ml（儿童为1.8，婴儿为2）＋生理需要量2000ml</w:t>
      </w:r>
    </w:p>
    <w:p>
      <w:pPr>
        <w:jc w:val="left"/>
      </w:pPr>
      <w:r>
        <w:rPr/>
        <w:t>第二个24小时补液量＝体重×烧伤面积×1.5ml（儿童为1.8，婴儿为2）/2＋生理需要量2000ml</w:t>
      </w:r>
    </w:p>
    <w:p>
      <w:pPr>
        <w:jc w:val="left"/>
      </w:pPr>
      <w:r>
        <w:rPr/>
        <w:t>【例】患者，男性，25岁，体重60kg,头颈、右侧上肢、臀部烧伤，烧伤处有大小不一的水泡伤后第一天的补液量为多少？（3800ml）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commentRangeStart w:id="5"/>
      <w:r>
        <w:rPr/>
        <w:t>预产期计算</w:t>
      </w:r>
      <w:commentRangeEnd w:id="5"/>
      <w:r>
        <w:commentReference w:id="5"/>
      </w:r>
    </w:p>
    <w:p>
      <w:pPr>
        <w:jc w:val="left"/>
      </w:pPr>
      <w:r>
        <w:rPr/>
        <w:t>末次月经（LMP）第一日起，月份减3或加9，日期加7。</w:t>
      </w:r>
    </w:p>
    <w:p>
      <w:pPr>
        <w:jc w:val="left"/>
      </w:pPr>
      <w:r>
        <w:rPr/>
        <w:t>如为农历，月份仍减3或加9，日期加15</w:t>
      </w:r>
    </w:p>
    <w:p>
      <w:pPr>
        <w:jc w:val="left"/>
      </w:pPr>
      <w:r>
        <w:rPr/>
        <w:t>【例】某孕妇末次月经为2021年5月20日，其预产期为？（2022年2月27号）</w:t>
      </w:r>
    </w:p>
    <w:tbl>
      <w:tblPr>
        <w:tblStyle w:val="21"/>
        <w:tblW w:w="8055.5" w:type="dxa"/>
      </w:tblPr>
      <w:tblGrid/>
      <w:tr>
        <w:tblPrEx/>
        <w:trPr/>
        <w:tc>
          <w:tcPr>
            <w:tcW w:w="8055.5" w:type="dxa"/>
            <w:shd w:val="clear" w:color="ffffff" w:fill="E6FAEB"/>
          </w:tcPr>
          <w:p>
            <w:pPr>
              <w:jc w:val="left"/>
            </w:pPr>
            <w:r>
              <w:rPr/>
              <w:t>一三五七八十腊，三十一天永不差；四六</w:t>
            </w:r>
            <w:r>
              <w:rPr>
                <w:b/>
                <w:bCs/>
                <w:color w:val="C21C13"/>
              </w:rPr>
              <w:t>九</w:t>
            </w:r>
            <w:r>
              <w:rPr/>
              <w:t>十一，每月三十天；平年二月二十八，闰年二月二十九</w:t>
            </w:r>
          </w:p>
        </w:tc>
      </w:tr>
    </w:tbl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小儿体重、身高计算公式</w:t>
      </w:r>
    </w:p>
    <w:p>
      <w:pPr>
        <w:jc w:val="left"/>
      </w:pPr>
      <w:r>
        <w:rPr/>
        <w:t>体重（kg）</w:t>
      </w:r>
    </w:p>
    <w:tbl>
      <w:tblPr>
        <w:tblStyle w:val="9"/>
        <w:tblW w:w="7575" w:type="dxa"/>
        <w:tblBorders>
          <w:top w:val="none" w:color="auto"/>
          <w:start w:val="none" w:color="auto"/>
          <w:left w:val="none" w:color="auto"/>
          <w:bottom w:val="none" w:color="auto"/>
          <w:end w:val="none" w:color="auto"/>
          <w:right w:val="none" w:color="auto"/>
          <w:insideH w:val="none" w:color="auto"/>
          <w:insideV w:val="none" w:color="auto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1635"/>
        <w:gridCol w:w="1890"/>
        <w:gridCol w:w="1950"/>
        <w:gridCol w:w="2100"/>
      </w:tblGrid>
      <w:tr>
        <w:tblPrEx/>
        <w:trPr/>
        <w:tc>
          <w:tcPr>
            <w:tcW w:w="1635" w:type="dxa"/>
            <w:shd w:val="clear" w:color="ffffff" w:fill="FCFAE1"/>
          </w:tcPr>
          <w:p>
            <w:pPr>
              <w:jc w:val="center"/>
            </w:pPr>
            <w:r>
              <w:rPr>
                <w:b/>
                <w:bCs/>
              </w:rPr>
              <w:t>出生</w:t>
            </w:r>
          </w:p>
          <w:p>
            <w:pPr>
              <w:jc w:val="left"/>
            </w:pPr>
            <w:r>
              <w:rPr/>
              <w:t>3.25</w:t>
            </w:r>
          </w:p>
        </w:tc>
        <w:tc>
          <w:tcPr>
            <w:tcW w:w="1890" w:type="dxa"/>
            <w:shd w:val="clear" w:color="ffffff" w:fill="FEF6E7"/>
          </w:tcPr>
          <w:p>
            <w:pPr>
              <w:jc w:val="center"/>
            </w:pPr>
            <w:r>
              <w:rPr>
                <w:b/>
                <w:bCs/>
              </w:rPr>
              <w:t>3～12月龄</w:t>
            </w:r>
          </w:p>
          <w:p>
            <w:pPr>
              <w:jc w:val="left"/>
            </w:pPr>
            <w:r>
              <w:rPr/>
              <w:t>（月龄（月）+9）/2</w:t>
            </w:r>
          </w:p>
        </w:tc>
        <w:tc>
          <w:tcPr>
            <w:tcW w:w="1950" w:type="dxa"/>
            <w:shd w:val="clear" w:color="ffffff" w:fill="FFF5ED"/>
          </w:tcPr>
          <w:p>
            <w:pPr>
              <w:jc w:val="center"/>
            </w:pPr>
            <w:r>
              <w:rPr>
                <w:b/>
                <w:bCs/>
              </w:rPr>
              <w:t>1～6岁</w:t>
            </w:r>
          </w:p>
          <w:p>
            <w:pPr>
              <w:jc w:val="left"/>
            </w:pPr>
            <w:r>
              <w:rPr/>
              <w:t>年龄（岁）×2+8</w:t>
            </w:r>
          </w:p>
        </w:tc>
        <w:tc>
          <w:tcPr>
            <w:tcW w:w="2100" w:type="dxa"/>
            <w:shd w:val="clear" w:color="ffffff" w:fill="FFF2F0"/>
          </w:tcPr>
          <w:p>
            <w:pPr>
              <w:jc w:val="center"/>
            </w:pPr>
            <w:r>
              <w:rPr>
                <w:b/>
                <w:bCs/>
              </w:rPr>
              <w:t>7～12岁</w:t>
            </w:r>
          </w:p>
          <w:p>
            <w:pPr>
              <w:jc w:val="left"/>
            </w:pPr>
            <w:r>
              <w:rPr/>
              <w:t>（年龄（岁）×7-5）/2</w:t>
            </w:r>
          </w:p>
        </w:tc>
      </w:tr>
    </w:tbl>
    <w:p>
      <w:pPr>
        <w:jc w:val="left"/>
      </w:pPr>
      <w:r>
        <w:rPr/>
        <w:t>身高（cm）</w:t>
      </w:r>
    </w:p>
    <w:tbl>
      <w:tblPr>
        <w:tblStyle w:val="9"/>
        <w:tblW w:w="7560" w:type="dxa"/>
        <w:tblBorders>
          <w:top w:val="none" w:color="auto"/>
          <w:start w:val="none" w:color="auto"/>
          <w:left w:val="none" w:color="auto"/>
          <w:bottom w:val="none" w:color="auto"/>
          <w:end w:val="none" w:color="auto"/>
          <w:right w:val="none" w:color="auto"/>
          <w:insideH w:val="none" w:color="auto"/>
          <w:insideV w:val="none" w:color="auto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1890"/>
        <w:gridCol w:w="1890"/>
        <w:gridCol w:w="1890"/>
        <w:gridCol w:w="1890"/>
      </w:tblGrid>
      <w:tr>
        <w:tblPrEx/>
        <w:trPr/>
        <w:tc>
          <w:tcPr>
            <w:tcW w:w="1890" w:type="dxa"/>
            <w:shd w:val="clear" w:color="ffffff" w:fill="F2E7E4"/>
          </w:tcPr>
          <w:p>
            <w:pPr>
              <w:jc w:val="center"/>
            </w:pPr>
            <w:r>
              <w:rPr>
                <w:b/>
                <w:bCs/>
              </w:rPr>
              <w:t>出生</w:t>
            </w:r>
          </w:p>
          <w:p>
            <w:pPr>
              <w:jc w:val="left"/>
            </w:pPr>
            <w:r>
              <w:rPr/>
              <w:t>50</w:t>
            </w:r>
          </w:p>
        </w:tc>
        <w:tc>
          <w:tcPr>
            <w:tcW w:w="1890" w:type="dxa"/>
            <w:shd w:val="clear" w:color="ffffff" w:fill="F0E6DA"/>
          </w:tcPr>
          <w:p>
            <w:pPr>
              <w:jc w:val="center"/>
            </w:pPr>
            <w:r>
              <w:rPr>
                <w:b/>
                <w:bCs/>
              </w:rPr>
              <w:t>1岁</w:t>
            </w:r>
          </w:p>
          <w:p>
            <w:pPr>
              <w:jc w:val="left"/>
            </w:pPr>
            <w:r>
              <w:rPr/>
              <w:t>75</w:t>
            </w:r>
          </w:p>
        </w:tc>
        <w:tc>
          <w:tcPr>
            <w:tcW w:w="1890" w:type="dxa"/>
            <w:shd w:val="clear" w:color="ffffff" w:fill="F5EEDA"/>
          </w:tcPr>
          <w:p>
            <w:pPr>
              <w:jc w:val="center"/>
            </w:pPr>
            <w:r>
              <w:rPr>
                <w:b/>
                <w:bCs/>
              </w:rPr>
              <w:t>2～6岁</w:t>
            </w:r>
          </w:p>
          <w:p>
            <w:pPr>
              <w:jc w:val="left"/>
            </w:pPr>
            <w:r>
              <w:rPr/>
              <w:t>年龄（岁）×7+75</w:t>
            </w:r>
          </w:p>
        </w:tc>
        <w:tc>
          <w:tcPr>
            <w:tcW w:w="1890" w:type="dxa"/>
            <w:shd w:val="clear" w:color="ffffff" w:fill="EDF0EB"/>
          </w:tcPr>
          <w:p>
            <w:pPr>
              <w:jc w:val="center"/>
            </w:pPr>
            <w:r>
              <w:rPr>
                <w:b/>
                <w:bCs/>
              </w:rPr>
              <w:t>7～10岁</w:t>
            </w:r>
          </w:p>
          <w:p>
            <w:pPr>
              <w:jc w:val="left"/>
            </w:pPr>
            <w:r>
              <w:rPr/>
              <w:t>年龄（岁）×6+80</w:t>
            </w:r>
          </w:p>
        </w:tc>
      </w:tr>
    </w:tbl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BMI值计算</w:t>
      </w:r>
    </w:p>
    <w:p>
      <w:pPr>
        <w:jc w:val="left"/>
      </w:pPr>
      <w:r>
        <w:rPr/>
        <w:t>BMI=体重（kg）/身高</w:t>
      </w:r>
      <w:r>
        <w:rPr>
          <w:vertAlign w:val="superscript"/>
        </w:rPr>
        <w:t>2</w:t>
      </w:r>
      <w:r>
        <w:rPr/>
        <w:t>（m</w:t>
      </w:r>
      <w:r>
        <w:rPr>
          <w:vertAlign w:val="superscript"/>
        </w:rPr>
        <w:t>2</w:t>
      </w:r>
      <w:r>
        <w:rPr/>
        <w:t>）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吸氧浓度</w:t>
      </w:r>
    </w:p>
    <w:p>
      <w:pPr>
        <w:jc w:val="left"/>
      </w:pPr>
      <w:r>
        <w:rPr/>
        <w:t>吸氧浓度（％）＝21+4×氧流量（L/min）</w:t>
      </w:r>
    </w:p>
    <w:p>
      <w:pPr>
        <w:jc w:val="left"/>
      </w:pPr>
      <w:r>
        <w:rPr/>
        <w:t>氧流量＝（吸氧浓度－21）÷4</w:t>
      </w:r>
    </w:p>
    <w:p>
      <w:pPr>
        <w:jc w:val="left"/>
      </w:pPr>
      <w:r>
        <w:rPr/>
        <w:t>【例】王女士，66岁，肺气肿，住院给予吸氧，氧流量为2L/min，其吸氧浓度为多少？（29%）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细菌总结</w:t>
      </w:r>
    </w:p>
    <w:p>
      <w:pPr>
        <w:jc w:val="left"/>
      </w:pPr>
      <w:r>
        <w:rPr/>
        <w:t>溶血性链球菌：多见于血液、淋巴等，如风心病（风湿热）、急性蜂窝织炎、急性淋巴结炎、淋巴管炎、急性肾小球肾炎、原发性腹膜炎</w:t>
      </w:r>
    </w:p>
    <w:p>
      <w:pPr>
        <w:jc w:val="left"/>
      </w:pPr>
      <w:r>
        <w:rPr/>
        <w:t>金黄色葡萄球菌：多见于皮肤表面，如疖、痈、脓性指头炎（甲沟炎）、小儿疾病（脐炎、败血症等）、化脓性骨髓炎、化脓性关节炎</w:t>
      </w:r>
    </w:p>
    <w:p>
      <w:pPr>
        <w:jc w:val="left"/>
      </w:pPr>
      <w:r>
        <w:rPr/>
        <w:t>大肠杆菌：与肠道有关的感染，如：肾盂肾炎、继发性腹膜炎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葡萄糖酸钙的应用</w:t>
      </w:r>
    </w:p>
    <w:p>
      <w:pPr>
        <w:jc w:val="left"/>
      </w:pPr>
      <w:r>
        <w:rPr/>
        <w:t>每输注1000ml库存血静推</w:t>
      </w:r>
    </w:p>
    <w:p>
      <w:pPr>
        <w:jc w:val="left"/>
      </w:pPr>
      <w:r>
        <w:rPr/>
        <w:t>链霉素过敏</w:t>
      </w:r>
    </w:p>
    <w:p>
      <w:pPr>
        <w:jc w:val="left"/>
      </w:pPr>
      <w:r>
        <w:rPr/>
        <w:t>高钾血症（钙离子可以拮抗钾离子对心肌的毒害作用）</w:t>
      </w:r>
    </w:p>
    <w:p>
      <w:pPr>
        <w:jc w:val="left"/>
      </w:pPr>
      <w:r>
        <w:rPr/>
        <w:t>甲状旁腺误切引起抽搐</w:t>
      </w:r>
    </w:p>
    <w:p>
      <w:pPr>
        <w:jc w:val="left"/>
      </w:pPr>
      <w:r>
        <w:rPr/>
        <w:t>维生素D缺乏手足抽搐</w:t>
      </w:r>
    </w:p>
    <w:p>
      <w:pPr>
        <w:jc w:val="left"/>
      </w:pPr>
      <w:r>
        <w:rPr/>
        <w:t>硫酸镁中毒膝反射消失</w:t>
      </w:r>
    </w:p>
    <w:p>
      <w:pPr>
        <w:jc w:val="left"/>
      </w:pPr>
      <w:r>
        <w:rPr/>
        <w:t>小儿腹泻引起低钙时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胎方位英文符号</w:t>
      </w:r>
    </w:p>
    <w:p>
      <w:pPr>
        <w:jc w:val="left"/>
      </w:pPr>
      <w:r>
        <w:rPr/>
        <w:t>左（L）右（R）</w:t>
      </w:r>
    </w:p>
    <w:p>
      <w:pPr>
        <w:jc w:val="left"/>
      </w:pPr>
      <w:r>
        <w:rPr/>
        <w:t>前（A）后（P）横（T）</w:t>
      </w:r>
    </w:p>
    <w:p>
      <w:pPr>
        <w:jc w:val="left"/>
      </w:pPr>
      <w:r>
        <w:rPr/>
        <w:t>枕（O）臀（S）肩（Sc）面（M）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人工流产适应症时间</w:t>
      </w:r>
    </w:p>
    <w:p>
      <w:pPr>
        <w:jc w:val="left"/>
      </w:pPr>
      <w:r>
        <w:rPr/>
        <w:t>药物流产：一般适用于妊娠49日（7周）以内者。目前米非司酮与米索前列醇配伍为最佳方案</w:t>
      </w:r>
    </w:p>
    <w:p>
      <w:pPr>
        <w:jc w:val="left"/>
      </w:pPr>
      <w:r>
        <w:rPr/>
        <w:t>负压吸引术：妊娠10周内</w:t>
      </w:r>
    </w:p>
    <w:p>
      <w:pPr>
        <w:jc w:val="left"/>
      </w:pPr>
      <w:r>
        <w:rPr/>
        <w:t>钳刮术：妊娠10～14周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刺激征合集</w:t>
      </w:r>
    </w:p>
    <w:p>
      <w:pPr>
        <w:jc w:val="left"/>
      </w:pPr>
      <w:r>
        <w:rPr/>
        <w:t>腹膜刺激征：压痛、反跳痛、肌紧张</w:t>
      </w:r>
    </w:p>
    <w:p>
      <w:pPr>
        <w:jc w:val="left"/>
      </w:pPr>
      <w:r>
        <w:rPr/>
        <w:t>膀胱刺激征：尿频、尿急、尿痛</w:t>
      </w:r>
    </w:p>
    <w:p>
      <w:pPr>
        <w:jc w:val="left"/>
      </w:pPr>
      <w:r>
        <w:rPr/>
        <w:t>脑膜刺激征——蛛网膜下腔出血、化脓性脑膜炎、病毒性脑膜炎</w:t>
      </w:r>
    </w:p>
    <w:tbl>
      <w:tblPr>
        <w:tblStyle w:val="9"/>
        <w:tblW w:w="7740" w:type="dxa"/>
        <w:tblBorders>
          <w:top w:val="none" w:color="auto"/>
          <w:start w:val="none" w:color="auto"/>
          <w:left w:val="none" w:color="auto"/>
          <w:bottom w:val="none" w:color="auto"/>
          <w:end w:val="none" w:color="auto"/>
          <w:right w:val="none" w:color="auto"/>
          <w:insideH w:val="none" w:color="auto"/>
          <w:insideV w:val="none" w:color="auto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580"/>
        <w:gridCol w:w="2580"/>
        <w:gridCol w:w="2580"/>
      </w:tblGrid>
      <w:tr>
        <w:tblPrEx/>
        <w:trPr/>
        <w:tc>
          <w:tcPr>
            <w:tcW w:w="2580" w:type="dxa"/>
            <w:shd w:val="clear" w:color="ffffff" w:fill="F2F2F2"/>
          </w:tcPr>
          <w:p>
            <w:pPr>
              <w:jc w:val="left"/>
            </w:pPr>
            <w:r>
              <w:rPr/>
              <w:t>颈强直（最常见）</w:t>
            </w:r>
          </w:p>
          <w:p>
            <w:pPr>
              <w:jc w:val="left"/>
            </w:pPr>
            <w:r>
              <w:rPr>
                <w:bdr w:val="single" w:color="E4E4E4" w:sz="6" w:space="0"/>
              </w:rPr>
              <w:drawing>
                <wp:inline distT="0" distB="0" distL="0" distR="0">
                  <wp:extent cx="1623060" cy="1073452"/>
                  <wp:effectExtent l="0" t="0" r="0" b="0"/>
                  <wp:docPr id="6" name="Picture 12" descr="CUIWG3Q7ACQC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12" descr="CUIWG3Q7ACQCS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3060" cy="1073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</w:p>
        </w:tc>
        <w:tc>
          <w:tcPr>
            <w:tcW w:w="2580" w:type="dxa"/>
            <w:shd w:val="clear" w:color="ffffff" w:fill="F2F2F2"/>
          </w:tcPr>
          <w:p>
            <w:pPr>
              <w:jc w:val="left"/>
            </w:pPr>
            <w:r>
              <w:rPr/>
              <w:t>Kernig征（凯尔尼格征/柯氏征）</w:t>
            </w:r>
          </w:p>
          <w:p>
            <w:pPr>
              <w:jc w:val="left"/>
            </w:pPr>
            <w:r>
              <w:rPr>
                <w:bdr w:val="single" w:color="E4E4E4" w:sz="6" w:space="0"/>
              </w:rPr>
              <w:drawing>
                <wp:inline distT="0" distB="0" distL="0" distR="0">
                  <wp:extent cx="1623060" cy="898926"/>
                  <wp:effectExtent l="0" t="0" r="0" b="0"/>
                  <wp:docPr id="7" name="Picture 13" descr="PRIGG3Q7ABAF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13" descr="PRIGG3Q7ABAF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3060" cy="8989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</w:p>
        </w:tc>
        <w:tc>
          <w:tcPr>
            <w:tcW w:w="2580" w:type="dxa"/>
            <w:shd w:val="clear" w:color="ffffff" w:fill="F2F2F2"/>
          </w:tcPr>
          <w:p>
            <w:pPr>
              <w:jc w:val="left"/>
            </w:pPr>
            <w:r>
              <w:rPr/>
              <w:t>Brudzinski（布鲁金斯基征/布氏征）</w:t>
            </w:r>
          </w:p>
          <w:p>
            <w:pPr>
              <w:jc w:val="left"/>
            </w:pPr>
            <w:r>
              <w:rPr>
                <w:bdr w:val="single" w:color="E4E4E4" w:sz="6" w:space="0"/>
              </w:rPr>
              <w:drawing>
                <wp:inline distT="0" distB="0" distL="0" distR="0">
                  <wp:extent cx="1623060" cy="1036509"/>
                  <wp:effectExtent l="0" t="0" r="0" b="0"/>
                  <wp:docPr id="8" name="Picture 14" descr="FBXWG3Q7ACQE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14" descr="FBXWG3Q7ACQEW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3060" cy="10365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</w:p>
        </w:tc>
      </w:tr>
    </w:tbl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联征及主征合集</w:t>
      </w:r>
    </w:p>
    <w:p>
      <w:pPr>
        <w:jc w:val="left"/>
      </w:pPr>
      <w:r>
        <w:rPr/>
        <w:t>颅内压增高三主征：头痛、喷射性呕吐、视神经乳头水肿（最主要的客观体征）</w:t>
      </w:r>
    </w:p>
    <w:p>
      <w:pPr>
        <w:jc w:val="left"/>
      </w:pPr>
      <w:r>
        <w:rPr/>
        <w:t>主动脉瓣狭窄三联征：心绞痛、劳力性呼吸困难、晕厥</w:t>
      </w:r>
    </w:p>
    <w:p>
      <w:pPr>
        <w:jc w:val="left"/>
      </w:pPr>
      <w:r>
        <w:rPr/>
        <w:t>Charcot（夏柯氏）三联征——胆管炎：腹痛，寒战、高热，黄疸</w:t>
      </w:r>
    </w:p>
    <w:p>
      <w:pPr>
        <w:jc w:val="left"/>
      </w:pPr>
      <w:r>
        <w:rPr/>
        <w:t>Reynolds（雷诺）五联征——急性梗阻性化脓性胆管炎：Charcot三联征+休克+神志改变</w:t>
      </w:r>
    </w:p>
    <w:p>
      <w:pPr>
        <w:jc w:val="left"/>
      </w:pPr>
      <w:r>
        <w:rPr/>
        <w:t>肛裂三联征：肛裂、前哨痔、肛乳头肥大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疾病典型症状</w:t>
      </w:r>
    </w:p>
    <w:p>
      <w:pPr>
        <w:jc w:val="left"/>
      </w:pPr>
      <w:r>
        <w:rPr/>
        <w:t>库欣反应：脉搏减慢、呼吸减慢、血压增大（两慢一高）</w:t>
      </w:r>
    </w:p>
    <w:p>
      <w:pPr>
        <w:jc w:val="left"/>
      </w:pPr>
      <w:r>
        <w:rPr/>
        <w:t>流行性乙型脑炎：高热、惊厥、呼吸衰竭（呼吸衰竭是主要的死因）</w:t>
      </w:r>
    </w:p>
    <w:p>
      <w:pPr>
        <w:jc w:val="left"/>
      </w:pPr>
      <w:r>
        <w:rPr/>
        <w:t>先兆子宫破裂：病理性缩复环、下腹部压痛、胎心率异常、血尿</w:t>
      </w:r>
    </w:p>
    <w:p>
      <w:pPr>
        <w:jc w:val="left"/>
      </w:pPr>
      <w:r>
        <w:rPr/>
        <w:t>肾小球肾炎：血尿、蛋白尿、水肿、高血压</w:t>
      </w:r>
    </w:p>
    <w:p>
      <w:pPr>
        <w:jc w:val="left"/>
      </w:pPr>
      <w:r>
        <w:rPr/>
        <w:t>肾病综合征：大量蛋白尿、低蛋白血症、高脂血症、水肿（最基本、最重要的的病变是大量蛋白尿；最突出的体征是水肿）</w:t>
      </w:r>
    </w:p>
    <w:p>
      <w:pPr>
        <w:jc w:val="left"/>
      </w:pPr>
      <w:r>
        <w:rPr/>
        <w:t>热射病：高热、无汗、意识障碍</w:t>
      </w:r>
    </w:p>
    <w:p>
      <w:pPr>
        <w:jc w:val="left"/>
      </w:pPr>
      <w:r>
        <w:rPr/>
        <w:t>乙脑：高热、惊厥、呼吸衰竭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非同步电复律和同步电复律</w:t>
      </w:r>
    </w:p>
    <w:p>
      <w:pPr>
        <w:jc w:val="left"/>
      </w:pPr>
      <w:r>
        <w:rPr/>
        <w:t>非同步电复律，又称为电除颤，用于治疗室颤、室扑、持续性室性心动过速</w:t>
      </w:r>
    </w:p>
    <w:p>
      <w:pPr>
        <w:jc w:val="left"/>
      </w:pPr>
      <w:r>
        <w:rPr/>
        <w:t>同步电复律，又称为电复律，用于治疗除以上三种疾病以外的其余心律失常，如房产、房扑，室上性心动过速、阵发性室性心动过速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心脏瓣膜病听诊</w:t>
      </w:r>
    </w:p>
    <w:p>
      <w:pPr>
        <w:jc w:val="left"/>
      </w:pPr>
      <w:r>
        <w:rPr/>
        <w:t>二尖瓣狭窄：心尖部舒张期隆隆样杂音（二龙叔瞎）</w:t>
      </w:r>
    </w:p>
    <w:p>
      <w:pPr>
        <w:jc w:val="left"/>
      </w:pPr>
      <w:r>
        <w:rPr/>
        <w:t>二尖瓣关闭不全：心尖部收缩期吹风样杂音（2B吹风）</w:t>
      </w:r>
    </w:p>
    <w:p>
      <w:pPr>
        <w:jc w:val="left"/>
      </w:pPr>
      <w:r>
        <w:rPr/>
        <w:t>主动脉瓣狭窄：主动脉瓣第一听诊区（胸骨右缘第二～三肋间）收缩期吹风样/喷射样杂音（猪猪侠吹风）</w:t>
      </w:r>
    </w:p>
    <w:p>
      <w:pPr>
        <w:jc w:val="left"/>
      </w:pPr>
      <w:r>
        <w:rPr/>
        <w:t>主动脉瓣关闭不全：主动脉瓣第二听诊区（胸骨左缘第四～五肋间）舒张期叹气样杂音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心脏病药物禁忌</w:t>
      </w:r>
    </w:p>
    <w:p>
      <w:pPr>
        <w:jc w:val="left"/>
      </w:pPr>
      <w:r>
        <w:rPr/>
        <w:t>肥厚型梗阻性心脏病禁用：洋地黄和硝酸甘油</w:t>
      </w:r>
    </w:p>
    <w:p>
      <w:pPr>
        <w:jc w:val="left"/>
      </w:pPr>
      <w:r>
        <w:rPr/>
        <w:t>右心衰的病人禁用：硝酸甘油和利尿剂</w:t>
      </w:r>
    </w:p>
    <w:p>
      <w:pPr>
        <w:jc w:val="left"/>
      </w:pPr>
      <w:r>
        <w:rPr/>
        <w:t>洋地黄药物禁忌与钙剂合用，可与钾离子合用</w:t>
      </w:r>
    </w:p>
    <w:p>
      <w:pPr>
        <w:jc w:val="left"/>
      </w:pPr>
      <w:r>
        <w:rPr/>
        <w:t>冠心病的病人24h内禁用洋地黄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先心病心脏杂音</w:t>
      </w:r>
    </w:p>
    <w:p>
      <w:pPr>
        <w:jc w:val="left"/>
      </w:pPr>
      <w:r>
        <w:rPr/>
        <w:t>室间隔缺损：胸骨左缘3～4肋间可闻Ⅲ～Ⅴ/Ⅵ级全收缩期反流性杂音</w:t>
      </w:r>
    </w:p>
    <w:p>
      <w:pPr>
        <w:jc w:val="left"/>
      </w:pPr>
      <w:r>
        <w:rPr/>
        <w:t>房间隔缺损：胸骨左缘2～3肋间可闻见Ⅱ～Ⅲ级收缩期喷射性杂音</w:t>
      </w:r>
    </w:p>
    <w:p>
      <w:pPr>
        <w:jc w:val="left"/>
      </w:pPr>
      <w:r>
        <w:rPr/>
        <w:t>动脉导管未闭：胸骨左缘第2肋间有响亮的连续性机器样杂音，占据整个收缩期和舒张期</w:t>
      </w:r>
    </w:p>
    <w:p>
      <w:pPr>
        <w:jc w:val="left"/>
      </w:pPr>
      <w:r>
        <w:rPr/>
        <w:t>法洛四联症：胸骨左缘2～4肋间有Ⅱ或Ⅲ级收缩期喷射性杂音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冠心病引起心律失常</w:t>
      </w:r>
    </w:p>
    <w:p>
      <w:pPr>
        <w:jc w:val="left"/>
      </w:pPr>
      <w:r>
        <w:rPr/>
        <w:t>广泛前壁心梗：V1～V5，室性心律失常</w:t>
      </w:r>
    </w:p>
    <w:p>
      <w:pPr>
        <w:jc w:val="left"/>
      </w:pPr>
      <w:r>
        <w:rPr/>
        <w:t>下壁心梗：Ⅱ、Ⅲ、avF，Ⅲ度房室传导阻滞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血性闭塞性脉管炎</w:t>
      </w:r>
    </w:p>
    <w:p>
      <w:pPr>
        <w:jc w:val="left"/>
      </w:pPr>
      <w:r>
        <w:rPr/>
        <w:t>局部缺血期：间歇性跛行</w:t>
      </w:r>
    </w:p>
    <w:p>
      <w:pPr>
        <w:jc w:val="left"/>
      </w:pPr>
      <w:r>
        <w:rPr/>
        <w:t>营养障碍期：静息痛，足背动脉搏动消失</w:t>
      </w:r>
    </w:p>
    <w:p>
      <w:pPr>
        <w:jc w:val="left"/>
      </w:pPr>
      <w:r>
        <w:rPr/>
        <w:t>组织坏死期：干性坏疽，屈膝抱足位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高血压药物</w:t>
      </w:r>
    </w:p>
    <w:p>
      <w:pPr>
        <w:jc w:val="left"/>
      </w:pPr>
      <w:r>
        <w:rPr/>
        <w:t>（1）ACEI/ARB，扩张小动脉，降低心脏后负荷，其中ACEI不良反应为刺激性干咳</w:t>
      </w:r>
    </w:p>
    <w:p>
      <w:pPr>
        <w:jc w:val="left"/>
      </w:pPr>
      <w:r>
        <w:rPr/>
        <w:t xml:space="preserve">——ACEI：**普利（卡托普利）   </w:t>
      </w:r>
    </w:p>
    <w:p>
      <w:pPr>
        <w:jc w:val="left"/>
      </w:pPr>
      <w:r>
        <w:rPr>
          <w:sz w:val="22"/>
          <w:szCs w:val="22"/>
        </w:rPr>
        <w:t>——</w:t>
      </w:r>
      <w:r>
        <w:rPr/>
        <w:t>ARB：**沙坦（氯沙坦、缬沙坦）</w:t>
      </w:r>
    </w:p>
    <w:p>
      <w:pPr>
        <w:jc w:val="left"/>
      </w:pPr>
      <w:r>
        <w:rPr/>
        <w:t>（2）β受体阻滞剂：减慢心率，不可用于哮喘</w:t>
      </w:r>
    </w:p>
    <w:p>
      <w:pPr>
        <w:jc w:val="left"/>
      </w:pPr>
      <w:r>
        <w:rPr/>
        <w:t>——**洛尔（美托洛尔、普萘洛尔）</w:t>
      </w:r>
    </w:p>
    <w:p>
      <w:pPr>
        <w:jc w:val="left"/>
      </w:pPr>
      <w:r>
        <w:rPr/>
        <w:t>（3）钙通道阻滞剂：扩张小动脉，减轻心脏收缩力，还可治疗不稳定性心绞痛</w:t>
      </w:r>
    </w:p>
    <w:p>
      <w:pPr>
        <w:jc w:val="left"/>
      </w:pPr>
      <w:r>
        <w:rPr/>
        <w:t>——硝苯地平、维拉帕米、地尔硫卓</w:t>
      </w:r>
    </w:p>
    <w:p>
      <w:pPr>
        <w:jc w:val="left"/>
      </w:pPr>
      <w:r>
        <w:rPr/>
        <w:t>（4）利尿剂：降低血容量，降低心脏前负荷</w:t>
      </w:r>
    </w:p>
    <w:p>
      <w:pPr>
        <w:jc w:val="left"/>
      </w:pPr>
      <w:r>
        <w:rPr/>
        <w:t>——排钾利尿剂：呋塞米，不良反应低钾血症；氢氯噻嗪,不良反应高尿酸血症</w:t>
      </w:r>
    </w:p>
    <w:p>
      <w:pPr>
        <w:jc w:val="left"/>
      </w:pPr>
      <w:r>
        <w:rPr/>
        <w:t>——保钾利尿剂：螺内酯、氨苯喋啶，不良反应高钾血症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法洛四联症四个症状</w:t>
      </w:r>
    </w:p>
    <w:p>
      <w:pPr>
        <w:jc w:val="left"/>
      </w:pPr>
      <w:r>
        <w:rPr/>
        <w:t>室间隔缺损、肺动脉狭窄、右心室肥厚、主动脉骑跨</w:t>
      </w:r>
    </w:p>
    <w:p>
      <w:pPr>
        <w:jc w:val="left"/>
      </w:pPr>
      <w:r>
        <w:rPr/>
        <w:t>Ps：肺动脉狭窄是最主要的病变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先心病之最常见</w:t>
      </w:r>
    </w:p>
    <w:p>
      <w:pPr>
        <w:jc w:val="left"/>
      </w:pPr>
      <w:r>
        <w:rPr/>
        <w:t>间隔缺损是小儿最常见的先心病</w:t>
      </w:r>
    </w:p>
    <w:p>
      <w:pPr>
        <w:jc w:val="left"/>
      </w:pPr>
      <w:r>
        <w:rPr/>
        <w:t>房间隔缺损是成人最常见的先心病</w:t>
      </w:r>
    </w:p>
    <w:p>
      <w:pPr>
        <w:jc w:val="left"/>
      </w:pPr>
      <w:r>
        <w:rPr/>
        <w:t>法洛四联症是最常见的青紫型心脏病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艾森曼格综合征</w:t>
      </w:r>
    </w:p>
    <w:p>
      <w:pPr>
        <w:jc w:val="left"/>
      </w:pPr>
      <w:r>
        <w:rPr/>
        <w:t>室间隔缺损的病人，晚期肺动脉持续高压，导致持续右向左分流，出现持续性青紫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差异性青紫</w:t>
      </w:r>
    </w:p>
    <w:p>
      <w:pPr>
        <w:jc w:val="left"/>
      </w:pPr>
      <w:r>
        <w:rPr/>
        <w:t>主动脉导管未闭，右上肢无青紫，左上肢轻微青紫，下肢青紫严重（杵状趾）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胃炎、消化性溃疡、胃癌部位</w:t>
      </w:r>
    </w:p>
    <w:p>
      <w:pPr>
        <w:jc w:val="left"/>
      </w:pPr>
      <w:r>
        <w:rPr/>
        <w:t>胃炎、胃癌好发部位：胃窦</w:t>
      </w:r>
    </w:p>
    <w:p>
      <w:pPr>
        <w:jc w:val="left"/>
      </w:pPr>
      <w:r>
        <w:rPr/>
        <w:t>胃溃疡好发部位：胃小弯、胃角、胃窦，其中胃小弯最常见</w:t>
      </w:r>
    </w:p>
    <w:p>
      <w:pPr>
        <w:jc w:val="left"/>
      </w:pPr>
      <w:r>
        <w:rPr/>
        <w:t>十二指肠溃疡好发部位：十二指肠球部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肾炎禁用的药物</w:t>
      </w:r>
    </w:p>
    <w:p>
      <w:pPr>
        <w:jc w:val="left"/>
      </w:pPr>
      <w:r>
        <w:rPr/>
        <w:t>（1）磺胺类药物，容易在尿中析出结晶，阻塞肾小管</w:t>
      </w:r>
    </w:p>
    <w:p>
      <w:pPr>
        <w:jc w:val="left"/>
      </w:pPr>
      <w:r>
        <w:rPr/>
        <w:t>（2）氨基糖苷类抗生素，如链霉素、庆大霉素、卡那霉素、小诺霉素、阿米卡星，具有耳毒性和肾毒性</w:t>
      </w:r>
    </w:p>
    <w:p>
      <w:pPr>
        <w:jc w:val="left"/>
      </w:pPr>
      <w:r>
        <w:rPr/>
        <w:t>（3）非甾体类抗炎药：阿司匹林、吲哚美欣、布洛芬，对于器官粘膜有损害，如消化道、呼吸道、泌尿道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疼痛节律性</w:t>
      </w:r>
    </w:p>
    <w:p>
      <w:pPr>
        <w:jc w:val="left"/>
      </w:pPr>
      <w:r>
        <w:rPr/>
        <w:t>胃溃疡:进食—疼痛—缓解</w:t>
      </w:r>
    </w:p>
    <w:p>
      <w:pPr>
        <w:jc w:val="left"/>
      </w:pPr>
      <w:r>
        <w:rPr/>
        <w:t>十二指肠溃疡：疼痛—进食—缓解</w:t>
      </w:r>
    </w:p>
    <w:p>
      <w:pPr>
        <w:jc w:val="left"/>
      </w:pPr>
      <w:r>
        <w:rPr/>
        <w:t>溃疡性结肠炎：疼痛—便意—便后缓解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氧气流量</w:t>
      </w:r>
    </w:p>
    <w:tbl>
      <w:tblPr>
        <w:tblStyle w:val="9"/>
        <w:tblW w:w="8385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1670"/>
        <w:gridCol w:w="6715"/>
      </w:tblGrid>
      <w:tr>
        <w:tblPrEx/>
        <w:trPr>
          <w:trHeight w:val="396"/>
        </w:trPr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0.5-1L/min</w:t>
            </w:r>
          </w:p>
        </w:tc>
        <w:tc>
          <w:tcPr>
            <w:tcW w:w="6715" w:type="dxa"/>
            <w:vAlign w:val="top"/>
          </w:tcPr>
          <w:p>
            <w:pPr>
              <w:jc w:val="left"/>
            </w:pPr>
            <w:r>
              <w:rPr/>
              <w:t>小儿肺炎</w:t>
            </w:r>
          </w:p>
        </w:tc>
      </w:tr>
      <w:tr>
        <w:tblPrEx/>
        <w:trPr>
          <w:trHeight w:val="396"/>
        </w:trPr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1-2L/min</w:t>
            </w:r>
          </w:p>
        </w:tc>
        <w:tc>
          <w:tcPr>
            <w:tcW w:w="6715" w:type="dxa"/>
            <w:vAlign w:val="top"/>
          </w:tcPr>
          <w:p>
            <w:pPr>
              <w:jc w:val="left"/>
            </w:pPr>
            <w:r>
              <w:rPr/>
              <w:t>慢性肺源性心脏病、COPD、Ⅱ型呼衰</w:t>
            </w:r>
          </w:p>
        </w:tc>
      </w:tr>
      <w:tr>
        <w:tblPrEx/>
        <w:trPr>
          <w:trHeight w:val="396"/>
        </w:trPr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2-4L/min</w:t>
            </w:r>
          </w:p>
        </w:tc>
        <w:tc>
          <w:tcPr>
            <w:tcW w:w="6715" w:type="dxa"/>
            <w:vAlign w:val="top"/>
          </w:tcPr>
          <w:p>
            <w:pPr>
              <w:jc w:val="left"/>
            </w:pPr>
            <w:r>
              <w:rPr/>
              <w:t>肺癌手术后、慢性心衰、心肌病、肺炎、小儿肺炎缺氧严重</w:t>
            </w:r>
          </w:p>
        </w:tc>
      </w:tr>
      <w:tr>
        <w:tblPrEx/>
        <w:trPr>
          <w:trHeight w:val="396"/>
        </w:trPr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4-6L/min</w:t>
            </w:r>
          </w:p>
        </w:tc>
        <w:tc>
          <w:tcPr>
            <w:tcW w:w="6715" w:type="dxa"/>
            <w:vAlign w:val="top"/>
          </w:tcPr>
          <w:p>
            <w:pPr>
              <w:jc w:val="left"/>
            </w:pPr>
            <w:r>
              <w:rPr/>
              <w:t>高血压并发心衰</w:t>
            </w:r>
          </w:p>
        </w:tc>
      </w:tr>
      <w:tr>
        <w:tblPrEx/>
        <w:trPr>
          <w:trHeight w:val="396"/>
        </w:trPr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6-8L/min</w:t>
            </w:r>
          </w:p>
        </w:tc>
        <w:tc>
          <w:tcPr>
            <w:tcW w:w="6715" w:type="dxa"/>
            <w:vAlign w:val="top"/>
          </w:tcPr>
          <w:p>
            <w:pPr>
              <w:jc w:val="left"/>
            </w:pPr>
            <w:r>
              <w:rPr/>
              <w:t>氧气雾化吸入、急性循环负荷过重、面罩法给氧、急性左心衰</w:t>
            </w:r>
          </w:p>
        </w:tc>
      </w:tr>
      <w:tr>
        <w:tblPrEx/>
        <w:trPr>
          <w:trHeight w:val="396"/>
        </w:trPr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8-10L/min</w:t>
            </w:r>
          </w:p>
        </w:tc>
        <w:tc>
          <w:tcPr>
            <w:tcW w:w="6715" w:type="dxa"/>
            <w:vAlign w:val="top"/>
          </w:tcPr>
          <w:p>
            <w:pPr>
              <w:jc w:val="left"/>
            </w:pPr>
            <w:r>
              <w:rPr/>
              <w:t>CO中毒</w:t>
            </w:r>
          </w:p>
        </w:tc>
      </w:tr>
    </w:tbl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胃的细胞</w:t>
      </w:r>
    </w:p>
    <w:p>
      <w:pPr>
        <w:jc w:val="left"/>
      </w:pPr>
      <w:r>
        <w:rPr/>
        <w:t>主细胞：分泌胃蛋白酶和凝乳酶原</w:t>
      </w:r>
    </w:p>
    <w:p>
      <w:pPr>
        <w:jc w:val="left"/>
      </w:pPr>
      <w:r>
        <w:rPr/>
        <w:t>壁细胞：分泌盐酸和抗贫血因子/内因子（促进维生素B12的吸收）</w:t>
      </w:r>
    </w:p>
    <w:p>
      <w:pPr>
        <w:jc w:val="left"/>
      </w:pPr>
      <w:r>
        <w:rPr/>
        <w:t>黏液细胞：分泌碱性黏液，保护胃黏膜，对抗胃酸侵蚀</w:t>
      </w:r>
    </w:p>
    <w:p>
      <w:pPr>
        <w:jc w:val="left"/>
      </w:pPr>
      <w:r>
        <w:rPr/>
        <w:t>G细胞：促胃液素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意识障碍</w:t>
      </w:r>
    </w:p>
    <w:p>
      <w:pPr>
        <w:jc w:val="left"/>
      </w:pPr>
      <w:r>
        <w:rPr>
          <w:b/>
          <w:bCs/>
        </w:rPr>
        <w:t>嗜睡</w:t>
      </w:r>
    </w:p>
    <w:p>
      <w:pPr>
        <w:jc w:val="left"/>
      </w:pPr>
      <w:r>
        <w:rPr/>
        <w:t>嗜睡是程度最轻的意识障碍，病人处于持续睡眠状态，可被唤醒，能正确回答问题，反应较迟钝，当刺激去除后又入睡。</w:t>
      </w:r>
    </w:p>
    <w:p>
      <w:pPr>
        <w:jc w:val="left"/>
      </w:pPr>
      <w:r>
        <w:rPr>
          <w:b/>
          <w:bCs/>
        </w:rPr>
        <w:t>意识模糊</w:t>
      </w:r>
    </w:p>
    <w:p>
      <w:pPr>
        <w:jc w:val="left"/>
      </w:pPr>
      <w:r>
        <w:rPr/>
        <w:t>意识障碍程度较嗜睡深，病人表现为对时间、地点、人物的定向力障碍，可有躁动不安。</w:t>
      </w:r>
    </w:p>
    <w:p>
      <w:pPr>
        <w:jc w:val="left"/>
      </w:pPr>
      <w:r>
        <w:rPr>
          <w:b/>
          <w:bCs/>
        </w:rPr>
        <w:t>昏睡</w:t>
      </w:r>
    </w:p>
    <w:p>
      <w:pPr>
        <w:jc w:val="left"/>
      </w:pPr>
      <w:r>
        <w:rPr/>
        <w:t>病人处于熟睡状态，不易唤醒，经压迫眼眶、摇动身体等刺激可被唤醒，但很快又再入睡。醒时答话含糊或答非所问。</w:t>
      </w:r>
    </w:p>
    <w:p>
      <w:pPr>
        <w:jc w:val="left"/>
      </w:pPr>
      <w:r>
        <w:rPr>
          <w:b/>
          <w:bCs/>
        </w:rPr>
        <w:t>昏迷</w:t>
      </w:r>
    </w:p>
    <w:p>
      <w:pPr>
        <w:jc w:val="left"/>
      </w:pPr>
      <w:r>
        <w:rPr/>
        <w:t>浅昏迷：意识大部分丧失，无自主运动，对声、光刺激无反应，对疼痛刺激有痛苦表情或躲避反应。角膜反射、瞳孔对光反射、吞咽反射、咳嗽反射可存在。</w:t>
      </w:r>
    </w:p>
    <w:p>
      <w:pPr>
        <w:jc w:val="left"/>
      </w:pPr>
      <w:r>
        <w:rPr/>
        <w:t>深昏迷：意识完全丧失，全身肌肉松弛，对各种刺激全无反应，深、浅反射均消失，大小便失禁。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职业损伤危险因素</w:t>
      </w:r>
    </w:p>
    <w:p>
      <w:pPr>
        <w:jc w:val="left"/>
      </w:pPr>
      <w:r>
        <w:rPr/>
        <w:t>生物性因素是最常见的造成护士损伤的职业损伤危险因素</w:t>
      </w:r>
    </w:p>
    <w:p>
      <w:pPr>
        <w:jc w:val="left"/>
      </w:pPr>
      <w:r>
        <w:rPr/>
        <w:t>锐器伤是最常见的物理性损伤，也是导致血源性传播疾病的最主要因素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各种疾病的缩写</w:t>
      </w:r>
    </w:p>
    <w:tbl>
      <w:tblPr>
        <w:tblStyle w:val="9"/>
        <w:tblW w:w="8535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850"/>
        <w:gridCol w:w="1275"/>
        <w:gridCol w:w="3135"/>
        <w:gridCol w:w="1275"/>
      </w:tblGrid>
      <w:tr>
        <w:tblPrEx/>
        <w:trPr>
          <w:trHeight w:val="390"/>
        </w:trPr>
        <w:tc>
          <w:tcPr>
            <w:tcW w:w="2850" w:type="dxa"/>
            <w:shd w:val="clear" w:color="ffffff" w:fill="FFECEB"/>
            <w:vAlign w:val="top"/>
          </w:tcPr>
          <w:p>
            <w:pPr>
              <w:jc w:val="center"/>
            </w:pPr>
            <w:r>
              <w:rPr/>
              <w:t>疾病</w:t>
            </w:r>
          </w:p>
        </w:tc>
        <w:tc>
          <w:tcPr>
            <w:tcW w:w="1275" w:type="dxa"/>
            <w:shd w:val="clear" w:color="ffffff" w:fill="FFECEB"/>
            <w:vAlign w:val="top"/>
          </w:tcPr>
          <w:p>
            <w:pPr>
              <w:jc w:val="center"/>
            </w:pPr>
            <w:r>
              <w:rPr/>
              <w:t>缩写</w:t>
            </w:r>
          </w:p>
        </w:tc>
        <w:tc>
          <w:tcPr>
            <w:tcW w:w="3135" w:type="dxa"/>
            <w:shd w:val="clear" w:color="ffffff" w:fill="FFECEB"/>
            <w:vAlign w:val="top"/>
          </w:tcPr>
          <w:p>
            <w:pPr>
              <w:jc w:val="center"/>
            </w:pPr>
            <w:r>
              <w:rPr/>
              <w:t>疾病</w:t>
            </w:r>
          </w:p>
        </w:tc>
        <w:tc>
          <w:tcPr>
            <w:tcW w:w="1275" w:type="dxa"/>
            <w:shd w:val="clear" w:color="ffffff" w:fill="FFECEB"/>
            <w:vAlign w:val="top"/>
          </w:tcPr>
          <w:p>
            <w:pPr>
              <w:jc w:val="center"/>
            </w:pPr>
            <w:r>
              <w:rPr/>
              <w:t>缩写</w:t>
            </w:r>
          </w:p>
        </w:tc>
      </w:tr>
      <w:tr>
        <w:tblPrEx/>
        <w:trPr>
          <w:trHeight w:val="390"/>
        </w:trPr>
        <w:tc>
          <w:tcPr>
            <w:tcW w:w="2850" w:type="dxa"/>
            <w:vAlign w:val="top"/>
          </w:tcPr>
          <w:p>
            <w:pPr>
              <w:jc w:val="left"/>
            </w:pPr>
            <w:r>
              <w:rPr/>
              <w:t>慢性阻塞性肺疾病</w:t>
            </w:r>
          </w:p>
        </w:tc>
        <w:tc>
          <w:tcPr>
            <w:tcW w:w="1275" w:type="dxa"/>
            <w:vAlign w:val="top"/>
          </w:tcPr>
          <w:p>
            <w:pPr>
              <w:jc w:val="left"/>
            </w:pPr>
            <w:r>
              <w:rPr/>
              <w:t>COPD</w:t>
            </w:r>
          </w:p>
        </w:tc>
        <w:tc>
          <w:tcPr>
            <w:tcW w:w="3135" w:type="dxa"/>
            <w:vAlign w:val="top"/>
          </w:tcPr>
          <w:p>
            <w:pPr>
              <w:jc w:val="left"/>
            </w:pPr>
            <w:r>
              <w:rPr/>
              <w:t>急性呼吸窘迫综合征</w:t>
            </w:r>
          </w:p>
        </w:tc>
        <w:tc>
          <w:tcPr>
            <w:tcW w:w="1275" w:type="dxa"/>
            <w:vAlign w:val="top"/>
          </w:tcPr>
          <w:p>
            <w:pPr>
              <w:jc w:val="left"/>
            </w:pPr>
            <w:r>
              <w:rPr/>
              <w:t>ARDS</w:t>
            </w:r>
          </w:p>
        </w:tc>
      </w:tr>
      <w:tr>
        <w:tblPrEx/>
        <w:trPr>
          <w:trHeight w:val="390"/>
        </w:trPr>
        <w:tc>
          <w:tcPr>
            <w:tcW w:w="2850" w:type="dxa"/>
            <w:vAlign w:val="top"/>
          </w:tcPr>
          <w:p>
            <w:pPr>
              <w:jc w:val="left"/>
            </w:pPr>
            <w:r>
              <w:rPr/>
              <w:t>急性心肌梗死</w:t>
            </w:r>
          </w:p>
        </w:tc>
        <w:tc>
          <w:tcPr>
            <w:tcW w:w="1275" w:type="dxa"/>
            <w:vAlign w:val="top"/>
          </w:tcPr>
          <w:p>
            <w:pPr>
              <w:jc w:val="left"/>
            </w:pPr>
            <w:r>
              <w:rPr/>
              <w:t>AMI</w:t>
            </w:r>
          </w:p>
        </w:tc>
        <w:tc>
          <w:tcPr>
            <w:tcW w:w="3135" w:type="dxa"/>
            <w:vAlign w:val="top"/>
          </w:tcPr>
          <w:p>
            <w:pPr>
              <w:jc w:val="left"/>
            </w:pPr>
            <w:r>
              <w:rPr/>
              <w:t>冠脉支架</w:t>
            </w:r>
          </w:p>
        </w:tc>
        <w:tc>
          <w:tcPr>
            <w:tcW w:w="1275" w:type="dxa"/>
            <w:vAlign w:val="top"/>
          </w:tcPr>
          <w:p>
            <w:pPr>
              <w:jc w:val="left"/>
            </w:pPr>
            <w:r>
              <w:rPr/>
              <w:t>PCI</w:t>
            </w:r>
          </w:p>
        </w:tc>
      </w:tr>
      <w:tr>
        <w:tblPrEx/>
        <w:trPr>
          <w:trHeight w:val="390"/>
        </w:trPr>
        <w:tc>
          <w:tcPr>
            <w:tcW w:w="2850" w:type="dxa"/>
            <w:vAlign w:val="top"/>
          </w:tcPr>
          <w:p>
            <w:pPr>
              <w:jc w:val="left"/>
            </w:pPr>
            <w:r>
              <w:rPr/>
              <w:t>胃溃疡</w:t>
            </w:r>
          </w:p>
        </w:tc>
        <w:tc>
          <w:tcPr>
            <w:tcW w:w="1275" w:type="dxa"/>
            <w:vAlign w:val="top"/>
          </w:tcPr>
          <w:p>
            <w:pPr>
              <w:jc w:val="left"/>
            </w:pPr>
            <w:r>
              <w:rPr/>
              <w:t>GU</w:t>
            </w:r>
          </w:p>
        </w:tc>
        <w:tc>
          <w:tcPr>
            <w:tcW w:w="3135" w:type="dxa"/>
            <w:vAlign w:val="top"/>
          </w:tcPr>
          <w:p>
            <w:pPr>
              <w:jc w:val="left"/>
            </w:pPr>
            <w:r>
              <w:rPr/>
              <w:t>十二指肠溃疡</w:t>
            </w:r>
          </w:p>
        </w:tc>
        <w:tc>
          <w:tcPr>
            <w:tcW w:w="1275" w:type="dxa"/>
            <w:vAlign w:val="top"/>
          </w:tcPr>
          <w:p>
            <w:pPr>
              <w:jc w:val="left"/>
            </w:pPr>
            <w:r>
              <w:rPr/>
              <w:t>DU</w:t>
            </w:r>
          </w:p>
        </w:tc>
      </w:tr>
      <w:tr>
        <w:tblPrEx/>
        <w:trPr>
          <w:trHeight w:val="390"/>
        </w:trPr>
        <w:tc>
          <w:tcPr>
            <w:tcW w:w="2850" w:type="dxa"/>
            <w:vAlign w:val="top"/>
          </w:tcPr>
          <w:p>
            <w:pPr>
              <w:jc w:val="left"/>
            </w:pPr>
            <w:r>
              <w:rPr/>
              <w:t>肾病综合征</w:t>
            </w:r>
          </w:p>
        </w:tc>
        <w:tc>
          <w:tcPr>
            <w:tcW w:w="1275" w:type="dxa"/>
            <w:vAlign w:val="top"/>
          </w:tcPr>
          <w:p>
            <w:pPr>
              <w:jc w:val="left"/>
            </w:pPr>
            <w:r>
              <w:rPr/>
              <w:t>NS</w:t>
            </w:r>
          </w:p>
        </w:tc>
        <w:tc>
          <w:tcPr>
            <w:tcW w:w="3135" w:type="dxa"/>
            <w:vAlign w:val="top"/>
          </w:tcPr>
          <w:p>
            <w:pPr>
              <w:jc w:val="left"/>
            </w:pPr>
            <w:r>
              <w:rPr/>
              <w:t>急性肾损伤</w:t>
            </w:r>
          </w:p>
        </w:tc>
        <w:tc>
          <w:tcPr>
            <w:tcW w:w="1275" w:type="dxa"/>
            <w:vAlign w:val="top"/>
          </w:tcPr>
          <w:p>
            <w:pPr>
              <w:jc w:val="left"/>
            </w:pPr>
            <w:r>
              <w:rPr/>
              <w:t>AKI</w:t>
            </w:r>
          </w:p>
        </w:tc>
      </w:tr>
      <w:tr>
        <w:tblPrEx/>
        <w:trPr>
          <w:trHeight w:val="390"/>
        </w:trPr>
        <w:tc>
          <w:tcPr>
            <w:tcW w:w="2850" w:type="dxa"/>
            <w:vAlign w:val="top"/>
          </w:tcPr>
          <w:p>
            <w:pPr>
              <w:jc w:val="left"/>
            </w:pPr>
            <w:r>
              <w:rPr/>
              <w:t>慢性肾衰竭</w:t>
            </w:r>
          </w:p>
        </w:tc>
        <w:tc>
          <w:tcPr>
            <w:tcW w:w="1275" w:type="dxa"/>
            <w:vAlign w:val="top"/>
          </w:tcPr>
          <w:p>
            <w:pPr>
              <w:jc w:val="left"/>
            </w:pPr>
            <w:r>
              <w:rPr/>
              <w:t>CRF</w:t>
            </w:r>
          </w:p>
        </w:tc>
        <w:tc>
          <w:tcPr>
            <w:tcW w:w="3135" w:type="dxa"/>
            <w:vAlign w:val="top"/>
          </w:tcPr>
          <w:p>
            <w:pPr>
              <w:jc w:val="left"/>
            </w:pPr>
            <w:r>
              <w:rPr/>
              <w:t>肾小球滤过率</w:t>
            </w:r>
          </w:p>
        </w:tc>
        <w:tc>
          <w:tcPr>
            <w:tcW w:w="1275" w:type="dxa"/>
            <w:vAlign w:val="top"/>
          </w:tcPr>
          <w:p>
            <w:pPr>
              <w:jc w:val="left"/>
            </w:pPr>
            <w:r>
              <w:rPr/>
              <w:t>GFR</w:t>
            </w:r>
          </w:p>
        </w:tc>
      </w:tr>
      <w:tr>
        <w:tblPrEx/>
        <w:trPr>
          <w:trHeight w:val="390"/>
        </w:trPr>
        <w:tc>
          <w:tcPr>
            <w:tcW w:w="2850" w:type="dxa"/>
            <w:vAlign w:val="top"/>
          </w:tcPr>
          <w:p>
            <w:pPr>
              <w:jc w:val="left"/>
            </w:pPr>
            <w:r>
              <w:rPr/>
              <w:t>再生障碍性贫血</w:t>
            </w:r>
          </w:p>
        </w:tc>
        <w:tc>
          <w:tcPr>
            <w:tcW w:w="1275" w:type="dxa"/>
            <w:vAlign w:val="top"/>
          </w:tcPr>
          <w:p>
            <w:pPr>
              <w:jc w:val="left"/>
            </w:pPr>
            <w:r>
              <w:rPr/>
              <w:t>AA</w:t>
            </w:r>
          </w:p>
        </w:tc>
        <w:tc>
          <w:tcPr>
            <w:tcW w:w="3135" w:type="dxa"/>
            <w:vAlign w:val="top"/>
          </w:tcPr>
          <w:p>
            <w:pPr>
              <w:jc w:val="left"/>
            </w:pPr>
            <w:r>
              <w:rPr/>
              <w:t>重型再障</w:t>
            </w:r>
          </w:p>
        </w:tc>
        <w:tc>
          <w:tcPr>
            <w:tcW w:w="1275" w:type="dxa"/>
            <w:vAlign w:val="top"/>
          </w:tcPr>
          <w:p>
            <w:pPr>
              <w:jc w:val="left"/>
            </w:pPr>
            <w:r>
              <w:rPr/>
              <w:t>SAA</w:t>
            </w:r>
          </w:p>
        </w:tc>
      </w:tr>
      <w:tr>
        <w:tblPrEx/>
        <w:trPr>
          <w:trHeight w:val="390"/>
        </w:trPr>
        <w:tc>
          <w:tcPr>
            <w:tcW w:w="2850" w:type="dxa"/>
            <w:vAlign w:val="top"/>
          </w:tcPr>
          <w:p>
            <w:pPr>
              <w:jc w:val="left"/>
            </w:pPr>
            <w:r>
              <w:rPr/>
              <w:t>非重型再障</w:t>
            </w:r>
          </w:p>
        </w:tc>
        <w:tc>
          <w:tcPr>
            <w:tcW w:w="1275" w:type="dxa"/>
            <w:vAlign w:val="top"/>
          </w:tcPr>
          <w:p>
            <w:pPr>
              <w:jc w:val="left"/>
            </w:pPr>
            <w:r>
              <w:rPr/>
              <w:t>NSAA</w:t>
            </w:r>
          </w:p>
        </w:tc>
        <w:tc>
          <w:tcPr>
            <w:tcW w:w="3135" w:type="dxa"/>
            <w:vAlign w:val="top"/>
          </w:tcPr>
          <w:p>
            <w:pPr>
              <w:jc w:val="left"/>
            </w:pPr>
            <w:r>
              <w:rPr/>
              <w:t>特发性血小板减少性紫癜</w:t>
            </w:r>
          </w:p>
        </w:tc>
        <w:tc>
          <w:tcPr>
            <w:tcW w:w="1275" w:type="dxa"/>
            <w:vAlign w:val="top"/>
          </w:tcPr>
          <w:p>
            <w:pPr>
              <w:jc w:val="left"/>
            </w:pPr>
            <w:r>
              <w:rPr/>
              <w:t>ITP</w:t>
            </w:r>
          </w:p>
        </w:tc>
      </w:tr>
      <w:tr>
        <w:tblPrEx/>
        <w:trPr>
          <w:trHeight w:val="390"/>
        </w:trPr>
        <w:tc>
          <w:tcPr>
            <w:tcW w:w="2850" w:type="dxa"/>
            <w:vAlign w:val="top"/>
          </w:tcPr>
          <w:p>
            <w:pPr>
              <w:jc w:val="left"/>
            </w:pPr>
            <w:r>
              <w:rPr/>
              <w:t>弥散性血管内凝血</w:t>
            </w:r>
          </w:p>
        </w:tc>
        <w:tc>
          <w:tcPr>
            <w:tcW w:w="1275" w:type="dxa"/>
            <w:vAlign w:val="top"/>
          </w:tcPr>
          <w:p>
            <w:pPr>
              <w:jc w:val="left"/>
            </w:pPr>
            <w:r>
              <w:rPr/>
              <w:t>DIC</w:t>
            </w:r>
          </w:p>
        </w:tc>
        <w:tc>
          <w:tcPr>
            <w:tcW w:w="3135" w:type="dxa"/>
            <w:vAlign w:val="top"/>
          </w:tcPr>
          <w:p>
            <w:pPr>
              <w:jc w:val="left"/>
            </w:pPr>
            <w:r>
              <w:rPr/>
              <w:t>呼气末正压通气</w:t>
            </w:r>
          </w:p>
        </w:tc>
        <w:tc>
          <w:tcPr>
            <w:tcW w:w="1275" w:type="dxa"/>
            <w:vAlign w:val="top"/>
          </w:tcPr>
          <w:p>
            <w:pPr>
              <w:jc w:val="left"/>
            </w:pPr>
            <w:r>
              <w:rPr/>
              <w:t>PEEP</w:t>
            </w:r>
          </w:p>
        </w:tc>
      </w:tr>
      <w:tr>
        <w:tblPrEx/>
        <w:trPr>
          <w:trHeight w:val="390"/>
        </w:trPr>
        <w:tc>
          <w:tcPr>
            <w:tcW w:w="2850" w:type="dxa"/>
            <w:vAlign w:val="top"/>
          </w:tcPr>
          <w:p>
            <w:pPr>
              <w:jc w:val="left"/>
            </w:pPr>
            <w:r>
              <w:rPr/>
              <w:t>促甲状腺激素</w:t>
            </w:r>
          </w:p>
        </w:tc>
        <w:tc>
          <w:tcPr>
            <w:tcW w:w="1275" w:type="dxa"/>
            <w:vAlign w:val="top"/>
          </w:tcPr>
          <w:p>
            <w:pPr>
              <w:jc w:val="left"/>
            </w:pPr>
            <w:r>
              <w:rPr/>
              <w:t>TSH</w:t>
            </w:r>
          </w:p>
        </w:tc>
        <w:tc>
          <w:tcPr>
            <w:tcW w:w="3135" w:type="dxa"/>
            <w:vAlign w:val="top"/>
          </w:tcPr>
          <w:p>
            <w:pPr>
              <w:jc w:val="left"/>
            </w:pPr>
            <w:r>
              <w:rPr/>
              <w:t>甲状腺激素</w:t>
            </w:r>
          </w:p>
        </w:tc>
        <w:tc>
          <w:tcPr>
            <w:tcW w:w="1275" w:type="dxa"/>
            <w:vAlign w:val="top"/>
          </w:tcPr>
          <w:p>
            <w:pPr>
              <w:jc w:val="left"/>
            </w:pPr>
            <w:r>
              <w:rPr/>
              <w:t>TH</w:t>
            </w:r>
          </w:p>
        </w:tc>
      </w:tr>
      <w:tr>
        <w:tblPrEx/>
        <w:trPr>
          <w:trHeight w:val="390"/>
        </w:trPr>
        <w:tc>
          <w:tcPr>
            <w:tcW w:w="2850" w:type="dxa"/>
            <w:vAlign w:val="top"/>
          </w:tcPr>
          <w:p>
            <w:pPr>
              <w:jc w:val="left"/>
            </w:pPr>
            <w:r>
              <w:rPr/>
              <w:t>糖尿病</w:t>
            </w:r>
          </w:p>
        </w:tc>
        <w:tc>
          <w:tcPr>
            <w:tcW w:w="1275" w:type="dxa"/>
            <w:vAlign w:val="top"/>
          </w:tcPr>
          <w:p>
            <w:pPr>
              <w:jc w:val="left"/>
            </w:pPr>
            <w:r>
              <w:rPr/>
              <w:t>DM</w:t>
            </w:r>
          </w:p>
        </w:tc>
        <w:tc>
          <w:tcPr>
            <w:tcW w:w="3135" w:type="dxa"/>
            <w:vAlign w:val="top"/>
          </w:tcPr>
          <w:p>
            <w:pPr>
              <w:jc w:val="left"/>
            </w:pPr>
            <w:r>
              <w:rPr/>
              <w:t>甲亢</w:t>
            </w:r>
          </w:p>
        </w:tc>
        <w:tc>
          <w:tcPr>
            <w:tcW w:w="1275" w:type="dxa"/>
            <w:vAlign w:val="top"/>
          </w:tcPr>
          <w:p>
            <w:pPr>
              <w:jc w:val="left"/>
            </w:pPr>
            <w:r>
              <w:rPr/>
              <w:t>Graves病</w:t>
            </w:r>
          </w:p>
        </w:tc>
      </w:tr>
      <w:tr>
        <w:tblPrEx/>
        <w:trPr>
          <w:trHeight w:val="390"/>
        </w:trPr>
        <w:tc>
          <w:tcPr>
            <w:tcW w:w="2850" w:type="dxa"/>
            <w:vAlign w:val="top"/>
          </w:tcPr>
          <w:p>
            <w:pPr>
              <w:jc w:val="left"/>
            </w:pPr>
            <w:r>
              <w:rPr/>
              <w:t>系统性红斑狼疮</w:t>
            </w:r>
          </w:p>
        </w:tc>
        <w:tc>
          <w:tcPr>
            <w:tcW w:w="1275" w:type="dxa"/>
            <w:vAlign w:val="top"/>
          </w:tcPr>
          <w:p>
            <w:pPr>
              <w:jc w:val="left"/>
            </w:pPr>
            <w:r>
              <w:rPr/>
              <w:t>SLE</w:t>
            </w:r>
          </w:p>
        </w:tc>
        <w:tc>
          <w:tcPr>
            <w:tcW w:w="3135" w:type="dxa"/>
            <w:vAlign w:val="top"/>
          </w:tcPr>
          <w:p>
            <w:pPr>
              <w:jc w:val="left"/>
            </w:pPr>
            <w:r>
              <w:rPr/>
              <w:t>类风湿关节炎</w:t>
            </w:r>
          </w:p>
        </w:tc>
        <w:tc>
          <w:tcPr>
            <w:tcW w:w="1275" w:type="dxa"/>
            <w:vAlign w:val="top"/>
          </w:tcPr>
          <w:p>
            <w:pPr>
              <w:jc w:val="left"/>
            </w:pPr>
            <w:r>
              <w:rPr/>
              <w:t>RA</w:t>
            </w:r>
          </w:p>
        </w:tc>
      </w:tr>
      <w:tr>
        <w:tblPrEx/>
        <w:trPr>
          <w:trHeight w:val="390"/>
        </w:trPr>
        <w:tc>
          <w:tcPr>
            <w:tcW w:w="2850" w:type="dxa"/>
            <w:vAlign w:val="top"/>
          </w:tcPr>
          <w:p>
            <w:pPr>
              <w:jc w:val="left"/>
            </w:pPr>
            <w:r>
              <w:rPr/>
              <w:t>艾滋病毒</w:t>
            </w:r>
          </w:p>
        </w:tc>
        <w:tc>
          <w:tcPr>
            <w:tcW w:w="1275" w:type="dxa"/>
            <w:vAlign w:val="top"/>
          </w:tcPr>
          <w:p>
            <w:pPr>
              <w:jc w:val="left"/>
            </w:pPr>
            <w:r>
              <w:rPr/>
              <w:t>HIV</w:t>
            </w:r>
          </w:p>
        </w:tc>
        <w:tc>
          <w:tcPr>
            <w:tcW w:w="3135" w:type="dxa"/>
            <w:vAlign w:val="top"/>
          </w:tcPr>
          <w:p>
            <w:pPr>
              <w:jc w:val="left"/>
            </w:pPr>
            <w:r>
              <w:rPr/>
              <w:t>艾滋病</w:t>
            </w:r>
          </w:p>
        </w:tc>
        <w:tc>
          <w:tcPr>
            <w:tcW w:w="1275" w:type="dxa"/>
            <w:vAlign w:val="top"/>
          </w:tcPr>
          <w:p>
            <w:pPr>
              <w:jc w:val="left"/>
            </w:pPr>
            <w:r>
              <w:rPr/>
              <w:t>AIDS</w:t>
            </w:r>
          </w:p>
        </w:tc>
      </w:tr>
      <w:tr>
        <w:tblPrEx/>
        <w:trPr>
          <w:trHeight w:val="390"/>
        </w:trPr>
        <w:tc>
          <w:tcPr>
            <w:tcW w:w="2850" w:type="dxa"/>
            <w:vAlign w:val="top"/>
          </w:tcPr>
          <w:p>
            <w:pPr>
              <w:jc w:val="left"/>
            </w:pPr>
            <w:r>
              <w:rPr/>
              <w:t>短暂性脑缺血发作</w:t>
            </w:r>
          </w:p>
        </w:tc>
        <w:tc>
          <w:tcPr>
            <w:tcW w:w="1275" w:type="dxa"/>
            <w:vAlign w:val="top"/>
          </w:tcPr>
          <w:p>
            <w:pPr>
              <w:jc w:val="left"/>
            </w:pPr>
            <w:r>
              <w:rPr/>
              <w:t>TIA</w:t>
            </w:r>
          </w:p>
        </w:tc>
        <w:tc>
          <w:tcPr>
            <w:tcW w:w="3135" w:type="dxa"/>
            <w:vAlign w:val="top"/>
          </w:tcPr>
          <w:p>
            <w:pPr>
              <w:jc w:val="left"/>
            </w:pPr>
            <w:r>
              <w:rPr/>
              <w:t>吉兰巴雷综合征（</w:t>
            </w:r>
            <w:r>
              <w:rPr/>
              <w:t>急性炎症性脱髓銷性多发性神经病</w:t>
            </w:r>
            <w:r>
              <w:rPr/>
              <w:t>）</w:t>
            </w:r>
          </w:p>
        </w:tc>
        <w:tc>
          <w:tcPr>
            <w:tcW w:w="1275" w:type="dxa"/>
            <w:vAlign w:val="top"/>
          </w:tcPr>
          <w:p>
            <w:pPr>
              <w:jc w:val="left"/>
            </w:pPr>
            <w:r>
              <w:rPr/>
              <w:t>GBS</w:t>
            </w:r>
          </w:p>
        </w:tc>
      </w:tr>
      <w:tr>
        <w:tblPrEx/>
        <w:trPr>
          <w:trHeight w:val="390"/>
        </w:trPr>
        <w:tc>
          <w:tcPr>
            <w:tcW w:w="2850" w:type="dxa"/>
            <w:vAlign w:val="top"/>
          </w:tcPr>
          <w:p>
            <w:pPr>
              <w:jc w:val="left"/>
            </w:pPr>
            <w:r>
              <w:rPr/>
              <w:t>阿尔兹海默症</w:t>
            </w:r>
          </w:p>
        </w:tc>
        <w:tc>
          <w:tcPr>
            <w:tcW w:w="1275" w:type="dxa"/>
            <w:vAlign w:val="top"/>
          </w:tcPr>
          <w:p>
            <w:pPr>
              <w:jc w:val="left"/>
            </w:pPr>
            <w:r>
              <w:rPr/>
              <w:t>AD</w:t>
            </w:r>
          </w:p>
        </w:tc>
        <w:tc>
          <w:tcPr>
            <w:tcW w:w="3135" w:type="dxa"/>
            <w:vAlign w:val="top"/>
          </w:tcPr>
          <w:p>
            <w:pPr>
              <w:jc w:val="left"/>
            </w:pPr>
            <w:r>
              <w:rPr/>
              <w:t>帕金森</w:t>
            </w:r>
          </w:p>
        </w:tc>
        <w:tc>
          <w:tcPr>
            <w:tcW w:w="1275" w:type="dxa"/>
            <w:vAlign w:val="top"/>
          </w:tcPr>
          <w:p>
            <w:pPr>
              <w:jc w:val="left"/>
            </w:pPr>
            <w:r>
              <w:rPr/>
              <w:t>PD</w:t>
            </w:r>
          </w:p>
        </w:tc>
      </w:tr>
    </w:tbl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急慢性心衰的区别</w:t>
      </w:r>
    </w:p>
    <w:tbl>
      <w:tblPr>
        <w:tblStyle w:val="9"/>
        <w:tblW w:w="1014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1320"/>
        <w:gridCol w:w="3900"/>
        <w:gridCol w:w="4920"/>
      </w:tblGrid>
      <w:tr>
        <w:tblPrEx/>
        <w:trPr>
          <w:trHeight w:val="396"/>
        </w:trPr>
        <w:tc>
          <w:tcPr>
            <w:tcW w:w="1320" w:type="dxa"/>
            <w:vAlign w:val="top"/>
          </w:tcPr>
          <w:p>
            <w:pPr>
              <w:jc w:val="left"/>
            </w:pPr>
          </w:p>
        </w:tc>
        <w:tc>
          <w:tcPr>
            <w:tcW w:w="3900" w:type="dxa"/>
            <w:vAlign w:val="top"/>
          </w:tcPr>
          <w:p>
            <w:pPr>
              <w:jc w:val="center"/>
            </w:pPr>
            <w:r>
              <w:rPr/>
              <w:t>慢性心衰</w:t>
            </w:r>
          </w:p>
        </w:tc>
        <w:tc>
          <w:tcPr>
            <w:tcW w:w="4920" w:type="dxa"/>
            <w:vAlign w:val="top"/>
          </w:tcPr>
          <w:p>
            <w:pPr>
              <w:jc w:val="center"/>
            </w:pPr>
            <w:r>
              <w:rPr/>
              <w:t>急性心衰</w:t>
            </w:r>
          </w:p>
        </w:tc>
      </w:tr>
      <w:tr>
        <w:tblPrEx/>
        <w:trPr>
          <w:trHeight w:val="381"/>
        </w:trPr>
        <w:tc>
          <w:tcPr>
            <w:tcW w:w="1320" w:type="dxa"/>
            <w:vAlign w:val="top"/>
          </w:tcPr>
          <w:p>
            <w:pPr>
              <w:jc w:val="center"/>
            </w:pPr>
            <w:r>
              <w:rPr/>
              <w:t>卧位</w:t>
            </w:r>
          </w:p>
        </w:tc>
        <w:tc>
          <w:tcPr>
            <w:tcW w:w="3900" w:type="dxa"/>
            <w:vAlign w:val="top"/>
          </w:tcPr>
          <w:p>
            <w:pPr>
              <w:jc w:val="left"/>
            </w:pPr>
            <w:r>
              <w:rPr/>
              <w:t>平卧位或半坐卧位</w:t>
            </w:r>
          </w:p>
        </w:tc>
        <w:tc>
          <w:tcPr>
            <w:tcW w:w="4920" w:type="dxa"/>
            <w:vAlign w:val="top"/>
          </w:tcPr>
          <w:p>
            <w:pPr>
              <w:jc w:val="left"/>
            </w:pPr>
            <w:r>
              <w:rPr/>
              <w:t>端坐卧位，腿下垂</w:t>
            </w:r>
          </w:p>
        </w:tc>
      </w:tr>
      <w:tr>
        <w:tblPrEx/>
        <w:trPr>
          <w:trHeight w:val="381"/>
        </w:trPr>
        <w:tc>
          <w:tcPr>
            <w:tcW w:w="1320" w:type="dxa"/>
            <w:vAlign w:val="top"/>
          </w:tcPr>
          <w:p>
            <w:pPr>
              <w:jc w:val="center"/>
            </w:pPr>
            <w:r>
              <w:rPr/>
              <w:t>呼吸音</w:t>
            </w:r>
          </w:p>
        </w:tc>
        <w:tc>
          <w:tcPr>
            <w:tcW w:w="3900" w:type="dxa"/>
            <w:vAlign w:val="top"/>
          </w:tcPr>
          <w:p>
            <w:pPr>
              <w:jc w:val="left"/>
            </w:pPr>
            <w:r>
              <w:rPr/>
              <w:t>肺底散在湿啰音</w:t>
            </w:r>
          </w:p>
        </w:tc>
        <w:tc>
          <w:tcPr>
            <w:tcW w:w="4920" w:type="dxa"/>
            <w:vAlign w:val="top"/>
          </w:tcPr>
          <w:p>
            <w:pPr>
              <w:jc w:val="left"/>
            </w:pPr>
            <w:r>
              <w:rPr/>
              <w:t>全肺充满湿啰音，且有粉红色泡沫痰</w:t>
            </w:r>
          </w:p>
        </w:tc>
      </w:tr>
      <w:tr>
        <w:tblPrEx/>
        <w:trPr>
          <w:trHeight w:val="381"/>
        </w:trPr>
        <w:tc>
          <w:tcPr>
            <w:tcW w:w="1320" w:type="dxa"/>
            <w:vAlign w:val="top"/>
          </w:tcPr>
          <w:p>
            <w:pPr>
              <w:jc w:val="center"/>
            </w:pPr>
            <w:r>
              <w:rPr/>
              <w:t>吸氧</w:t>
            </w:r>
          </w:p>
        </w:tc>
        <w:tc>
          <w:tcPr>
            <w:tcW w:w="3900" w:type="dxa"/>
            <w:vAlign w:val="top"/>
          </w:tcPr>
          <w:p>
            <w:pPr>
              <w:jc w:val="left"/>
            </w:pPr>
            <w:r>
              <w:rPr/>
              <w:t>2～4L/min</w:t>
            </w:r>
          </w:p>
        </w:tc>
        <w:tc>
          <w:tcPr>
            <w:tcW w:w="4920" w:type="dxa"/>
            <w:vAlign w:val="top"/>
          </w:tcPr>
          <w:p>
            <w:pPr>
              <w:jc w:val="left"/>
            </w:pPr>
            <w:r>
              <w:rPr/>
              <w:t>6～8L/min，且加入20%～30%的乙醇湿化</w:t>
            </w:r>
          </w:p>
        </w:tc>
      </w:tr>
      <w:tr>
        <w:tblPrEx/>
        <w:trPr>
          <w:trHeight w:val="381"/>
        </w:trPr>
        <w:tc>
          <w:tcPr>
            <w:tcW w:w="1320" w:type="dxa"/>
            <w:vAlign w:val="top"/>
          </w:tcPr>
          <w:p>
            <w:pPr>
              <w:jc w:val="center"/>
            </w:pPr>
            <w:r>
              <w:rPr/>
              <w:t>强心</w:t>
            </w:r>
          </w:p>
        </w:tc>
        <w:tc>
          <w:tcPr>
            <w:tcW w:w="3900" w:type="dxa"/>
            <w:vAlign w:val="top"/>
          </w:tcPr>
          <w:p>
            <w:pPr>
              <w:jc w:val="left"/>
            </w:pPr>
            <w:r>
              <w:rPr/>
              <w:t>地高辛</w:t>
            </w:r>
          </w:p>
        </w:tc>
        <w:tc>
          <w:tcPr>
            <w:tcW w:w="4920" w:type="dxa"/>
            <w:vAlign w:val="top"/>
          </w:tcPr>
          <w:p>
            <w:pPr>
              <w:jc w:val="left"/>
            </w:pPr>
            <w:r>
              <w:rPr/>
              <w:t>西地兰（毛花苷C）</w:t>
            </w:r>
          </w:p>
        </w:tc>
      </w:tr>
      <w:tr>
        <w:tblPrEx/>
        <w:trPr>
          <w:trHeight w:val="381"/>
        </w:trPr>
        <w:tc>
          <w:tcPr>
            <w:tcW w:w="1320" w:type="dxa"/>
            <w:vAlign w:val="top"/>
          </w:tcPr>
          <w:p>
            <w:pPr>
              <w:jc w:val="center"/>
            </w:pPr>
            <w:r>
              <w:rPr/>
              <w:t>利尿</w:t>
            </w:r>
          </w:p>
        </w:tc>
        <w:tc>
          <w:tcPr>
            <w:tcW w:w="3900" w:type="dxa"/>
            <w:vAlign w:val="top"/>
          </w:tcPr>
          <w:p>
            <w:pPr>
              <w:jc w:val="left"/>
            </w:pPr>
            <w:r>
              <w:rPr/>
              <w:t>保钾利尿剂与排钾利尿剂联合使用</w:t>
            </w:r>
          </w:p>
        </w:tc>
        <w:tc>
          <w:tcPr>
            <w:tcW w:w="4920" w:type="dxa"/>
            <w:vAlign w:val="top"/>
          </w:tcPr>
          <w:p>
            <w:pPr>
              <w:jc w:val="left"/>
            </w:pPr>
            <w:r>
              <w:rPr/>
              <w:t>排钾利尿剂呋塞米</w:t>
            </w:r>
          </w:p>
        </w:tc>
      </w:tr>
      <w:tr>
        <w:tblPrEx/>
        <w:trPr>
          <w:trHeight w:val="381"/>
        </w:trPr>
        <w:tc>
          <w:tcPr>
            <w:tcW w:w="1320" w:type="dxa"/>
            <w:vAlign w:val="top"/>
          </w:tcPr>
          <w:p>
            <w:pPr>
              <w:jc w:val="center"/>
            </w:pPr>
            <w:r>
              <w:rPr/>
              <w:t>扩血管</w:t>
            </w:r>
          </w:p>
        </w:tc>
        <w:tc>
          <w:tcPr>
            <w:tcW w:w="3900" w:type="dxa"/>
            <w:vAlign w:val="top"/>
          </w:tcPr>
          <w:p>
            <w:pPr>
              <w:jc w:val="left"/>
            </w:pPr>
            <w:r>
              <w:rPr/>
              <w:t>ACEI/ARB</w:t>
            </w:r>
          </w:p>
        </w:tc>
        <w:tc>
          <w:tcPr>
            <w:tcW w:w="4920" w:type="dxa"/>
            <w:vAlign w:val="top"/>
          </w:tcPr>
          <w:p>
            <w:pPr>
              <w:jc w:val="left"/>
            </w:pPr>
            <w:r>
              <w:rPr/>
              <w:t>硝普钠</w:t>
            </w:r>
          </w:p>
        </w:tc>
      </w:tr>
      <w:tr>
        <w:tblPrEx/>
        <w:trPr>
          <w:trHeight w:val="381"/>
        </w:trPr>
        <w:tc>
          <w:tcPr>
            <w:tcW w:w="1320" w:type="dxa"/>
            <w:vAlign w:val="top"/>
          </w:tcPr>
          <w:p>
            <w:pPr>
              <w:jc w:val="center"/>
            </w:pPr>
            <w:r>
              <w:rPr/>
              <w:t>其他</w:t>
            </w:r>
          </w:p>
        </w:tc>
        <w:tc>
          <w:tcPr>
            <w:tcW w:w="3900" w:type="dxa"/>
            <w:vAlign w:val="top"/>
          </w:tcPr>
          <w:p>
            <w:pPr>
              <w:jc w:val="left"/>
            </w:pPr>
            <w:r>
              <w:rPr/>
              <w:t>——</w:t>
            </w:r>
          </w:p>
        </w:tc>
        <w:tc>
          <w:tcPr>
            <w:tcW w:w="4920" w:type="dxa"/>
            <w:vAlign w:val="top"/>
          </w:tcPr>
          <w:p>
            <w:pPr>
              <w:jc w:val="left"/>
            </w:pPr>
            <w:r>
              <w:rPr/>
              <w:t>吗啡、氨茶碱</w:t>
            </w:r>
          </w:p>
        </w:tc>
      </w:tr>
    </w:tbl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叩诊音总结</w:t>
      </w:r>
    </w:p>
    <w:tbl>
      <w:tblPr>
        <w:tblStyle w:val="9"/>
        <w:tblW w:w="1050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1320"/>
        <w:gridCol w:w="2025"/>
        <w:gridCol w:w="7155"/>
      </w:tblGrid>
      <w:tr>
        <w:tblPrEx/>
        <w:trPr>
          <w:trHeight w:val="381"/>
        </w:trPr>
        <w:tc>
          <w:tcPr>
            <w:tcW w:w="1320" w:type="dxa"/>
            <w:shd w:val="clear" w:color="ffffff" w:fill="FFECEB"/>
            <w:vAlign w:val="top"/>
          </w:tcPr>
          <w:p>
            <w:pPr>
              <w:jc w:val="center"/>
            </w:pPr>
            <w:r>
              <w:rPr/>
              <w:t>清音</w:t>
            </w:r>
          </w:p>
        </w:tc>
        <w:tc>
          <w:tcPr>
            <w:tcW w:w="2025" w:type="dxa"/>
            <w:vAlign w:val="top"/>
          </w:tcPr>
          <w:p>
            <w:pPr>
              <w:jc w:val="left"/>
            </w:pPr>
            <w:r>
              <w:rPr/>
              <w:t>气体</w:t>
            </w:r>
          </w:p>
        </w:tc>
        <w:tc>
          <w:tcPr>
            <w:tcW w:w="7155" w:type="dxa"/>
            <w:vAlign w:val="top"/>
          </w:tcPr>
          <w:p>
            <w:pPr>
              <w:jc w:val="left"/>
            </w:pPr>
            <w:r>
              <w:rPr/>
              <w:t>正常肺</w:t>
            </w:r>
          </w:p>
        </w:tc>
      </w:tr>
      <w:tr>
        <w:tblPrEx/>
        <w:trPr>
          <w:trHeight w:val="381"/>
        </w:trPr>
        <w:tc>
          <w:tcPr>
            <w:tcW w:w="1320" w:type="dxa"/>
            <w:shd w:val="clear" w:color="ffffff" w:fill="FFECEB"/>
            <w:vAlign w:val="top"/>
          </w:tcPr>
          <w:p>
            <w:pPr>
              <w:jc w:val="center"/>
            </w:pPr>
            <w:r>
              <w:rPr/>
              <w:t>过清音</w:t>
            </w:r>
          </w:p>
        </w:tc>
        <w:tc>
          <w:tcPr>
            <w:tcW w:w="2025" w:type="dxa"/>
            <w:vAlign w:val="top"/>
          </w:tcPr>
          <w:p>
            <w:pPr>
              <w:jc w:val="left"/>
            </w:pPr>
            <w:r>
              <w:rPr/>
              <w:t>气体</w:t>
            </w:r>
          </w:p>
        </w:tc>
        <w:tc>
          <w:tcPr>
            <w:tcW w:w="7155" w:type="dxa"/>
            <w:vAlign w:val="top"/>
          </w:tcPr>
          <w:p>
            <w:pPr>
              <w:jc w:val="left"/>
            </w:pPr>
            <w:r>
              <w:rPr/>
              <w:t>肺气肿</w:t>
            </w:r>
          </w:p>
        </w:tc>
      </w:tr>
      <w:tr>
        <w:tblPrEx/>
        <w:trPr>
          <w:trHeight w:val="381"/>
        </w:trPr>
        <w:tc>
          <w:tcPr>
            <w:tcW w:w="1320" w:type="dxa"/>
            <w:shd w:val="clear" w:color="ffffff" w:fill="FFECEB"/>
            <w:vAlign w:val="top"/>
          </w:tcPr>
          <w:p>
            <w:pPr>
              <w:jc w:val="center"/>
            </w:pPr>
            <w:r>
              <w:rPr/>
              <w:t>鼓音</w:t>
            </w:r>
          </w:p>
        </w:tc>
        <w:tc>
          <w:tcPr>
            <w:tcW w:w="2025" w:type="dxa"/>
            <w:vAlign w:val="top"/>
          </w:tcPr>
          <w:p>
            <w:pPr>
              <w:jc w:val="left"/>
            </w:pPr>
            <w:r>
              <w:rPr/>
              <w:t>气体</w:t>
            </w:r>
          </w:p>
        </w:tc>
        <w:tc>
          <w:tcPr>
            <w:tcW w:w="7155" w:type="dxa"/>
            <w:vAlign w:val="top"/>
          </w:tcPr>
          <w:p>
            <w:pPr>
              <w:jc w:val="left"/>
            </w:pPr>
            <w:r>
              <w:rPr/>
              <w:t>气胸</w:t>
            </w:r>
          </w:p>
        </w:tc>
      </w:tr>
      <w:tr>
        <w:tblPrEx/>
        <w:trPr>
          <w:trHeight w:val="381"/>
        </w:trPr>
        <w:tc>
          <w:tcPr>
            <w:tcW w:w="1320" w:type="dxa"/>
            <w:shd w:val="clear" w:color="ffffff" w:fill="FFECEB"/>
            <w:vAlign w:val="top"/>
          </w:tcPr>
          <w:p>
            <w:pPr>
              <w:jc w:val="center"/>
            </w:pPr>
            <w:r>
              <w:rPr/>
              <w:t>浊音</w:t>
            </w:r>
          </w:p>
        </w:tc>
        <w:tc>
          <w:tcPr>
            <w:tcW w:w="2025" w:type="dxa"/>
            <w:vAlign w:val="top"/>
          </w:tcPr>
          <w:p>
            <w:pPr>
              <w:jc w:val="left"/>
            </w:pPr>
            <w:r>
              <w:rPr/>
              <w:t>气液（固）交界</w:t>
            </w:r>
          </w:p>
        </w:tc>
        <w:tc>
          <w:tcPr>
            <w:tcW w:w="7155" w:type="dxa"/>
            <w:vAlign w:val="top"/>
          </w:tcPr>
          <w:p>
            <w:pPr>
              <w:jc w:val="left"/>
            </w:pPr>
            <w:r>
              <w:rPr/>
              <w:t>腹水过多（移动性浊音）、肝浊音界（肝脏与肺及腹部交界）、心浊音界（心脏与肺交界）</w:t>
            </w:r>
          </w:p>
        </w:tc>
      </w:tr>
      <w:tr>
        <w:tblPrEx/>
        <w:trPr>
          <w:trHeight w:val="381"/>
        </w:trPr>
        <w:tc>
          <w:tcPr>
            <w:tcW w:w="1320" w:type="dxa"/>
            <w:shd w:val="clear" w:color="ffffff" w:fill="FFECEB"/>
            <w:vAlign w:val="top"/>
          </w:tcPr>
          <w:p>
            <w:pPr>
              <w:jc w:val="center"/>
            </w:pPr>
            <w:r>
              <w:rPr/>
              <w:t>实音</w:t>
            </w:r>
          </w:p>
        </w:tc>
        <w:tc>
          <w:tcPr>
            <w:tcW w:w="2025" w:type="dxa"/>
            <w:vAlign w:val="top"/>
          </w:tcPr>
          <w:p>
            <w:pPr>
              <w:jc w:val="left"/>
            </w:pPr>
            <w:r>
              <w:rPr/>
              <w:t>液体、固体</w:t>
            </w:r>
          </w:p>
        </w:tc>
        <w:tc>
          <w:tcPr>
            <w:tcW w:w="7155" w:type="dxa"/>
            <w:vAlign w:val="top"/>
          </w:tcPr>
          <w:p>
            <w:pPr>
              <w:jc w:val="left"/>
            </w:pPr>
            <w:r>
              <w:rPr/>
              <w:t>大量胸腔积液、尿潴留</w:t>
            </w:r>
          </w:p>
        </w:tc>
      </w:tr>
    </w:tbl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给药频率缩写</w:t>
      </w:r>
    </w:p>
    <w:tbl>
      <w:tblPr>
        <w:tblStyle w:val="9"/>
        <w:tblW w:w="10215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190"/>
        <w:gridCol w:w="1575"/>
        <w:gridCol w:w="3660"/>
        <w:gridCol w:w="2790"/>
      </w:tblGrid>
      <w:tr>
        <w:tblPrEx/>
        <w:trPr>
          <w:trHeight w:val="390"/>
        </w:trPr>
        <w:tc>
          <w:tcPr>
            <w:tcW w:w="2190" w:type="dxa"/>
            <w:shd w:val="clear" w:color="ffffff" w:fill="FFECEB"/>
            <w:vAlign w:val="top"/>
          </w:tcPr>
          <w:p>
            <w:pPr>
              <w:jc w:val="left"/>
            </w:pPr>
            <w:r>
              <w:rPr/>
              <w:t>给药时间</w:t>
            </w:r>
          </w:p>
        </w:tc>
        <w:tc>
          <w:tcPr>
            <w:tcW w:w="1575" w:type="dxa"/>
            <w:shd w:val="clear" w:color="ffffff" w:fill="FFECEB"/>
            <w:vAlign w:val="top"/>
          </w:tcPr>
          <w:p>
            <w:pPr>
              <w:jc w:val="left"/>
            </w:pPr>
            <w:r>
              <w:rPr/>
              <w:t>缩写</w:t>
            </w:r>
          </w:p>
        </w:tc>
        <w:tc>
          <w:tcPr>
            <w:tcW w:w="3660" w:type="dxa"/>
            <w:shd w:val="clear" w:color="ffffff" w:fill="FFECEB"/>
            <w:vAlign w:val="top"/>
          </w:tcPr>
          <w:p>
            <w:pPr>
              <w:jc w:val="left"/>
            </w:pPr>
            <w:r>
              <w:rPr/>
              <w:t>给药时间</w:t>
            </w:r>
          </w:p>
        </w:tc>
        <w:tc>
          <w:tcPr>
            <w:tcW w:w="2790" w:type="dxa"/>
            <w:shd w:val="clear" w:color="ffffff" w:fill="FFECEB"/>
            <w:vAlign w:val="top"/>
          </w:tcPr>
          <w:p>
            <w:pPr>
              <w:jc w:val="left"/>
            </w:pPr>
            <w:r>
              <w:rPr/>
              <w:t>缩写</w:t>
            </w:r>
          </w:p>
        </w:tc>
      </w:tr>
      <w:tr>
        <w:tblPrEx/>
        <w:trPr>
          <w:trHeight w:val="375"/>
        </w:trPr>
        <w:tc>
          <w:tcPr>
            <w:tcW w:w="2190" w:type="dxa"/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>每日一次</w:t>
            </w:r>
          </w:p>
        </w:tc>
        <w:tc>
          <w:tcPr>
            <w:tcW w:w="1575" w:type="dxa"/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>qd</w:t>
            </w:r>
          </w:p>
        </w:tc>
        <w:tc>
          <w:tcPr>
            <w:tcW w:w="3660" w:type="dxa"/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>每日二次</w:t>
            </w:r>
          </w:p>
        </w:tc>
        <w:tc>
          <w:tcPr>
            <w:tcW w:w="2790" w:type="dxa"/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>bid</w:t>
            </w:r>
          </w:p>
        </w:tc>
      </w:tr>
      <w:tr>
        <w:tblPrEx/>
        <w:trPr>
          <w:trHeight w:val="375"/>
        </w:trPr>
        <w:tc>
          <w:tcPr>
            <w:tcW w:w="2190" w:type="dxa"/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>每日三次</w:t>
            </w:r>
          </w:p>
        </w:tc>
        <w:tc>
          <w:tcPr>
            <w:tcW w:w="1575" w:type="dxa"/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>tid</w:t>
            </w:r>
          </w:p>
        </w:tc>
        <w:tc>
          <w:tcPr>
            <w:tcW w:w="3660" w:type="dxa"/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>每日四次</w:t>
            </w:r>
          </w:p>
        </w:tc>
        <w:tc>
          <w:tcPr>
            <w:tcW w:w="2790" w:type="dxa"/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>qid</w:t>
            </w:r>
          </w:p>
        </w:tc>
      </w:tr>
      <w:tr>
        <w:tblPrEx/>
        <w:trPr>
          <w:trHeight w:val="375"/>
        </w:trPr>
        <w:tc>
          <w:tcPr>
            <w:tcW w:w="2190" w:type="dxa"/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>隔日一次</w:t>
            </w:r>
          </w:p>
        </w:tc>
        <w:tc>
          <w:tcPr>
            <w:tcW w:w="1575" w:type="dxa"/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>qod</w:t>
            </w:r>
          </w:p>
        </w:tc>
        <w:tc>
          <w:tcPr>
            <w:tcW w:w="3660" w:type="dxa"/>
            <w:vAlign w:val="top"/>
          </w:tcPr>
          <w:p>
            <w:pPr>
              <w:jc w:val="left"/>
            </w:pPr>
            <w:r>
              <w:rPr/>
              <w:t>睡前</w:t>
            </w:r>
          </w:p>
        </w:tc>
        <w:tc>
          <w:tcPr>
            <w:tcW w:w="2790" w:type="dxa"/>
            <w:vAlign w:val="top"/>
          </w:tcPr>
          <w:p>
            <w:pPr>
              <w:jc w:val="left"/>
            </w:pPr>
            <w:r>
              <w:rPr/>
              <w:t>hs</w:t>
            </w:r>
          </w:p>
        </w:tc>
      </w:tr>
      <w:tr>
        <w:tblPrEx/>
        <w:trPr>
          <w:trHeight w:val="375"/>
        </w:trPr>
        <w:tc>
          <w:tcPr>
            <w:tcW w:w="2190" w:type="dxa"/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>每小时一次</w:t>
            </w:r>
          </w:p>
        </w:tc>
        <w:tc>
          <w:tcPr>
            <w:tcW w:w="1575" w:type="dxa"/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>qh</w:t>
            </w:r>
          </w:p>
        </w:tc>
        <w:tc>
          <w:tcPr>
            <w:tcW w:w="3660" w:type="dxa"/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>每2小时一次</w:t>
            </w:r>
          </w:p>
        </w:tc>
        <w:tc>
          <w:tcPr>
            <w:tcW w:w="2790" w:type="dxa"/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>q2h</w:t>
            </w:r>
          </w:p>
        </w:tc>
      </w:tr>
      <w:tr>
        <w:tblPrEx/>
        <w:trPr>
          <w:trHeight w:val="375"/>
        </w:trPr>
        <w:tc>
          <w:tcPr>
            <w:tcW w:w="2190" w:type="dxa"/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>每4小时一次</w:t>
            </w:r>
          </w:p>
        </w:tc>
        <w:tc>
          <w:tcPr>
            <w:tcW w:w="1575" w:type="dxa"/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>q4h</w:t>
            </w:r>
          </w:p>
        </w:tc>
        <w:tc>
          <w:tcPr>
            <w:tcW w:w="3660" w:type="dxa"/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>每6小时一次</w:t>
            </w:r>
          </w:p>
        </w:tc>
        <w:tc>
          <w:tcPr>
            <w:tcW w:w="2790" w:type="dxa"/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>q6h</w:t>
            </w:r>
          </w:p>
        </w:tc>
      </w:tr>
      <w:tr>
        <w:tblPrEx/>
        <w:trPr>
          <w:trHeight w:val="375"/>
        </w:trPr>
        <w:tc>
          <w:tcPr>
            <w:tcW w:w="2190" w:type="dxa"/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>每晨一次</w:t>
            </w:r>
          </w:p>
        </w:tc>
        <w:tc>
          <w:tcPr>
            <w:tcW w:w="1575" w:type="dxa"/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>qm</w:t>
            </w:r>
          </w:p>
        </w:tc>
        <w:tc>
          <w:tcPr>
            <w:tcW w:w="3660" w:type="dxa"/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>每晚一次</w:t>
            </w:r>
          </w:p>
        </w:tc>
        <w:tc>
          <w:tcPr>
            <w:tcW w:w="2790" w:type="dxa"/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>qn</w:t>
            </w:r>
          </w:p>
        </w:tc>
      </w:tr>
      <w:tr>
        <w:tblPrEx/>
        <w:trPr>
          <w:trHeight w:val="375"/>
        </w:trPr>
        <w:tc>
          <w:tcPr>
            <w:tcW w:w="2190" w:type="dxa"/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>饭前</w:t>
            </w:r>
          </w:p>
        </w:tc>
        <w:tc>
          <w:tcPr>
            <w:tcW w:w="1575" w:type="dxa"/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>ac</w:t>
            </w:r>
          </w:p>
        </w:tc>
        <w:tc>
          <w:tcPr>
            <w:tcW w:w="3660" w:type="dxa"/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>饭后</w:t>
            </w:r>
          </w:p>
        </w:tc>
        <w:tc>
          <w:tcPr>
            <w:tcW w:w="2790" w:type="dxa"/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>pc</w:t>
            </w:r>
          </w:p>
        </w:tc>
      </w:tr>
      <w:tr>
        <w:tblPrEx/>
        <w:trPr>
          <w:trHeight w:val="375"/>
        </w:trPr>
        <w:tc>
          <w:tcPr>
            <w:tcW w:w="2190" w:type="dxa"/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>上午</w:t>
            </w:r>
          </w:p>
        </w:tc>
        <w:tc>
          <w:tcPr>
            <w:tcW w:w="1575" w:type="dxa"/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>am</w:t>
            </w:r>
          </w:p>
        </w:tc>
        <w:tc>
          <w:tcPr>
            <w:tcW w:w="3660" w:type="dxa"/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>下午</w:t>
            </w:r>
          </w:p>
        </w:tc>
        <w:tc>
          <w:tcPr>
            <w:tcW w:w="2790" w:type="dxa"/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>pm</w:t>
            </w:r>
          </w:p>
        </w:tc>
      </w:tr>
      <w:tr>
        <w:tblPrEx/>
        <w:trPr>
          <w:trHeight w:val="375"/>
        </w:trPr>
        <w:tc>
          <w:tcPr>
            <w:tcW w:w="2190" w:type="dxa"/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>需要时（长期）</w:t>
            </w:r>
          </w:p>
        </w:tc>
        <w:tc>
          <w:tcPr>
            <w:tcW w:w="1575" w:type="dxa"/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>prn</w:t>
            </w:r>
          </w:p>
        </w:tc>
        <w:tc>
          <w:tcPr>
            <w:tcW w:w="3660" w:type="dxa"/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>需要时（限用一次，12小时内有效）</w:t>
            </w:r>
          </w:p>
        </w:tc>
        <w:tc>
          <w:tcPr>
            <w:tcW w:w="2790" w:type="dxa"/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>sos</w:t>
            </w:r>
          </w:p>
        </w:tc>
      </w:tr>
      <w:tr>
        <w:tblPrEx/>
        <w:trPr>
          <w:trHeight w:val="375"/>
        </w:trPr>
        <w:tc>
          <w:tcPr>
            <w:tcW w:w="2190" w:type="dxa"/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>中午12时</w:t>
            </w:r>
          </w:p>
        </w:tc>
        <w:tc>
          <w:tcPr>
            <w:tcW w:w="1575" w:type="dxa"/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>12n</w:t>
            </w:r>
          </w:p>
        </w:tc>
        <w:tc>
          <w:tcPr>
            <w:tcW w:w="3660" w:type="dxa"/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>午夜12时</w:t>
            </w:r>
          </w:p>
        </w:tc>
        <w:tc>
          <w:tcPr>
            <w:tcW w:w="2790" w:type="dxa"/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>12mn</w:t>
            </w:r>
          </w:p>
        </w:tc>
      </w:tr>
    </w:tbl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给药方式缩写</w:t>
      </w:r>
    </w:p>
    <w:tbl>
      <w:tblPr>
        <w:tblStyle w:val="9"/>
        <w:tblW w:w="3345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1785"/>
        <w:gridCol w:w="1560"/>
      </w:tblGrid>
      <w:tr>
        <w:tblPrEx/>
        <w:trPr>
          <w:trHeight w:val="390"/>
        </w:trPr>
        <w:tc>
          <w:tcPr>
            <w:tcW w:w="1785" w:type="dxa"/>
            <w:shd w:val="clear" w:color="ffffff" w:fill="FFECEB"/>
            <w:vAlign w:val="top"/>
          </w:tcPr>
          <w:p>
            <w:pPr>
              <w:jc w:val="left"/>
            </w:pPr>
            <w:r>
              <w:rPr/>
              <w:t>给药方式</w:t>
            </w:r>
          </w:p>
        </w:tc>
        <w:tc>
          <w:tcPr>
            <w:tcW w:w="1560" w:type="dxa"/>
            <w:shd w:val="clear" w:color="ffffff" w:fill="FFECEB"/>
            <w:vAlign w:val="top"/>
          </w:tcPr>
          <w:p>
            <w:pPr>
              <w:jc w:val="left"/>
            </w:pPr>
            <w:r>
              <w:rPr/>
              <w:t>缩写</w:t>
            </w:r>
          </w:p>
        </w:tc>
      </w:tr>
      <w:tr>
        <w:tblPrEx/>
        <w:trPr>
          <w:trHeight w:val="375"/>
        </w:trPr>
        <w:tc>
          <w:tcPr>
            <w:tcW w:w="1785" w:type="dxa"/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>皮内注射</w:t>
            </w:r>
          </w:p>
        </w:tc>
        <w:tc>
          <w:tcPr>
            <w:tcW w:w="1560" w:type="dxa"/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>ID</w:t>
            </w:r>
          </w:p>
        </w:tc>
      </w:tr>
      <w:tr>
        <w:tblPrEx/>
        <w:trPr>
          <w:trHeight w:val="375"/>
        </w:trPr>
        <w:tc>
          <w:tcPr>
            <w:tcW w:w="1785" w:type="dxa"/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>皮下注射</w:t>
            </w:r>
          </w:p>
        </w:tc>
        <w:tc>
          <w:tcPr>
            <w:tcW w:w="1560" w:type="dxa"/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>H</w:t>
            </w:r>
          </w:p>
        </w:tc>
      </w:tr>
      <w:tr>
        <w:tblPrEx/>
        <w:trPr>
          <w:trHeight w:val="375"/>
        </w:trPr>
        <w:tc>
          <w:tcPr>
            <w:tcW w:w="1785" w:type="dxa"/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>肌内注射</w:t>
            </w:r>
          </w:p>
        </w:tc>
        <w:tc>
          <w:tcPr>
            <w:tcW w:w="1560" w:type="dxa"/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>IM／im</w:t>
            </w:r>
          </w:p>
        </w:tc>
      </w:tr>
      <w:tr>
        <w:tblPrEx/>
        <w:trPr>
          <w:trHeight w:val="375"/>
        </w:trPr>
        <w:tc>
          <w:tcPr>
            <w:tcW w:w="1785" w:type="dxa"/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>静脉注射</w:t>
            </w:r>
          </w:p>
        </w:tc>
        <w:tc>
          <w:tcPr>
            <w:tcW w:w="1560" w:type="dxa"/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>Ⅳ/iv</w:t>
            </w:r>
          </w:p>
        </w:tc>
      </w:tr>
      <w:tr>
        <w:tblPrEx/>
        <w:trPr>
          <w:trHeight w:val="375"/>
        </w:trPr>
        <w:tc>
          <w:tcPr>
            <w:tcW w:w="1785" w:type="dxa"/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>静脉滴注</w:t>
            </w:r>
          </w:p>
        </w:tc>
        <w:tc>
          <w:tcPr>
            <w:tcW w:w="1560" w:type="dxa"/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>ivgtt/ivdrip</w:t>
            </w:r>
          </w:p>
        </w:tc>
      </w:tr>
      <w:tr>
        <w:tblPrEx/>
        <w:trPr>
          <w:trHeight w:val="375"/>
        </w:trPr>
        <w:tc>
          <w:tcPr>
            <w:tcW w:w="1785" w:type="dxa"/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>口服</w:t>
            </w:r>
          </w:p>
        </w:tc>
        <w:tc>
          <w:tcPr>
            <w:tcW w:w="1560" w:type="dxa"/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>po</w:t>
            </w:r>
          </w:p>
        </w:tc>
      </w:tr>
    </w:tbl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各种压迫症状</w:t>
      </w:r>
    </w:p>
    <w:p>
      <w:pPr>
        <w:jc w:val="left"/>
      </w:pPr>
      <w:r>
        <w:rPr/>
        <w:t>压迫气管：呼吸困难</w:t>
      </w:r>
    </w:p>
    <w:p>
      <w:pPr>
        <w:jc w:val="left"/>
      </w:pPr>
      <w:r>
        <w:rPr/>
        <w:t>压迫食管：吞咽困难</w:t>
      </w:r>
    </w:p>
    <w:p>
      <w:pPr>
        <w:jc w:val="left"/>
      </w:pPr>
      <w:r>
        <w:rPr/>
        <w:t>压迫喉返神经：单侧—声音嘶哑；双侧—失声、呼吸困难（单嘶双困）</w:t>
      </w:r>
    </w:p>
    <w:p>
      <w:pPr>
        <w:jc w:val="left"/>
      </w:pPr>
      <w:r>
        <w:rPr/>
        <w:t>压迫喉上神经：内侧—喝水呛咳；外侧—音调降低（内呛外降）</w:t>
      </w:r>
    </w:p>
    <w:p>
      <w:pPr>
        <w:jc w:val="left"/>
      </w:pPr>
      <w:r>
        <w:rPr/>
        <w:t>压迫颈交感神经：霍纳（Hornor）综合征：眼窝凹陷、瞳孔缩小、眼睑下垂、同侧额面胸部无汗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水肿</w:t>
      </w:r>
    </w:p>
    <w:p>
      <w:pPr>
        <w:jc w:val="left"/>
      </w:pPr>
      <w:r>
        <w:rPr/>
        <w:t>心源性水肿：凹陷性，下垂性（立位下肢，卧位腰骶部）</w:t>
      </w:r>
    </w:p>
    <w:p>
      <w:pPr>
        <w:jc w:val="left"/>
      </w:pPr>
      <w:r>
        <w:rPr/>
        <w:t>肾炎性水肿：非凹陷性，首发眼睑、颜面部</w:t>
      </w:r>
    </w:p>
    <w:p>
      <w:pPr>
        <w:jc w:val="left"/>
      </w:pPr>
      <w:r>
        <w:rPr/>
        <w:t>肾病性水肿：凹陷性，下垂性（立位下肢，卧位腰骶部）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哮喘用药</w:t>
      </w:r>
    </w:p>
    <w:p>
      <w:pPr>
        <w:jc w:val="left"/>
      </w:pPr>
      <w:r>
        <w:rPr/>
        <w:t>沙丁胺醇是控制哮喘急性发作的首选药（抢救用）</w:t>
      </w:r>
    </w:p>
    <w:p>
      <w:pPr>
        <w:jc w:val="left"/>
      </w:pPr>
      <w:r>
        <w:rPr/>
        <w:t>糖皮质激素是当前控制哮喘最有效的抗炎药（平时用）</w:t>
      </w:r>
    </w:p>
    <w:p>
      <w:pPr>
        <w:jc w:val="left"/>
      </w:pPr>
      <w:r>
        <w:rPr/>
        <w:t>色甘酸钠对预防运动和过敏诱发的哮喘最有效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>
          <w:b/>
          <w:bCs/>
        </w:rPr>
        <w:t>肝性脑病分期</w:t>
      </w:r>
      <w:r>
        <w:rPr>
          <w:b/>
          <w:bCs/>
        </w:rPr>
        <w:t xml:space="preserve"> </w:t>
      </w:r>
    </w:p>
    <w:tbl>
      <w:tblPr>
        <w:tblStyle w:val="9"/>
        <w:tblW w:w="9315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1305"/>
        <w:gridCol w:w="2910"/>
        <w:gridCol w:w="3045"/>
        <w:gridCol w:w="2055"/>
      </w:tblGrid>
      <w:tr>
        <w:tblPrEx/>
        <w:trPr>
          <w:trHeight w:val="60"/>
        </w:trPr>
        <w:tc>
          <w:tcPr>
            <w:tcW w:w="130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分期</w:t>
            </w:r>
          </w:p>
        </w:tc>
        <w:tc>
          <w:tcPr>
            <w:tcW w:w="291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意识障碍</w:t>
            </w:r>
          </w:p>
        </w:tc>
        <w:tc>
          <w:tcPr>
            <w:tcW w:w="304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神经系统体征</w:t>
            </w:r>
          </w:p>
        </w:tc>
        <w:tc>
          <w:tcPr>
            <w:tcW w:w="205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脑电图</w:t>
            </w:r>
          </w:p>
        </w:tc>
      </w:tr>
      <w:tr>
        <w:tblPrEx/>
        <w:trPr>
          <w:trHeight w:val="45"/>
        </w:trPr>
        <w:tc>
          <w:tcPr>
            <w:tcW w:w="1305" w:type="dxa"/>
            <w:vAlign w:val="top"/>
          </w:tcPr>
          <w:p>
            <w:pPr>
              <w:jc w:val="left"/>
            </w:pPr>
            <w:r>
              <w:rPr/>
              <w:t>前驱期</w:t>
            </w:r>
          </w:p>
        </w:tc>
        <w:tc>
          <w:tcPr>
            <w:tcW w:w="2910" w:type="dxa"/>
            <w:vAlign w:val="top"/>
          </w:tcPr>
          <w:p>
            <w:pPr>
              <w:jc w:val="left"/>
            </w:pPr>
            <w:r>
              <w:rPr/>
              <w:t>轻度意识障碍</w:t>
            </w:r>
          </w:p>
        </w:tc>
        <w:tc>
          <w:tcPr>
            <w:tcW w:w="3045" w:type="dxa"/>
            <w:vAlign w:val="top"/>
          </w:tcPr>
          <w:p>
            <w:pPr>
              <w:jc w:val="left"/>
            </w:pPr>
            <w:r>
              <w:rPr/>
              <w:t>扑翼样震颤</w:t>
            </w:r>
          </w:p>
        </w:tc>
        <w:tc>
          <w:tcPr>
            <w:tcW w:w="2055" w:type="dxa"/>
            <w:vAlign w:val="top"/>
          </w:tcPr>
          <w:p>
            <w:pPr>
              <w:jc w:val="left"/>
            </w:pPr>
            <w:r>
              <w:rPr/>
              <w:t>无异常</w:t>
            </w:r>
          </w:p>
        </w:tc>
      </w:tr>
      <w:tr>
        <w:tblPrEx/>
        <w:trPr>
          <w:trHeight w:val="630"/>
        </w:trPr>
        <w:tc>
          <w:tcPr>
            <w:tcW w:w="1305" w:type="dxa"/>
            <w:vAlign w:val="top"/>
          </w:tcPr>
          <w:p>
            <w:pPr>
              <w:jc w:val="left"/>
            </w:pPr>
            <w:r>
              <w:rPr/>
              <w:t>昏迷前期</w:t>
            </w:r>
          </w:p>
        </w:tc>
        <w:tc>
          <w:tcPr>
            <w:tcW w:w="2910" w:type="dxa"/>
            <w:vAlign w:val="top"/>
          </w:tcPr>
          <w:p>
            <w:pPr>
              <w:jc w:val="left"/>
            </w:pPr>
            <w:r>
              <w:rPr/>
              <w:t>嗜睡，行为异常、言语不清、书写及定向力障碍</w:t>
            </w:r>
          </w:p>
        </w:tc>
        <w:tc>
          <w:tcPr>
            <w:tcW w:w="3045" w:type="dxa"/>
            <w:vAlign w:val="top"/>
          </w:tcPr>
          <w:p>
            <w:pPr>
              <w:jc w:val="left"/>
            </w:pPr>
            <w:r>
              <w:rPr/>
              <w:t>扑翼样震颤</w:t>
            </w:r>
          </w:p>
          <w:p>
            <w:pPr>
              <w:jc w:val="left"/>
            </w:pPr>
            <w:r>
              <w:rPr/>
              <w:t>巴宾斯基征阳性</w:t>
            </w:r>
          </w:p>
        </w:tc>
        <w:tc>
          <w:tcPr>
            <w:tcW w:w="2055" w:type="dxa"/>
            <w:vAlign w:val="top"/>
          </w:tcPr>
          <w:p>
            <w:pPr>
              <w:jc w:val="left"/>
            </w:pPr>
            <w:r>
              <w:rPr/>
              <w:t>脑电图有特异性改变</w:t>
            </w:r>
          </w:p>
        </w:tc>
      </w:tr>
      <w:tr>
        <w:tblPrEx/>
        <w:trPr>
          <w:trHeight w:val="330"/>
        </w:trPr>
        <w:tc>
          <w:tcPr>
            <w:tcW w:w="1305" w:type="dxa"/>
            <w:vAlign w:val="top"/>
          </w:tcPr>
          <w:p>
            <w:pPr>
              <w:jc w:val="left"/>
            </w:pPr>
            <w:r>
              <w:rPr/>
              <w:t>昏睡期</w:t>
            </w:r>
          </w:p>
        </w:tc>
        <w:tc>
          <w:tcPr>
            <w:tcW w:w="2910" w:type="dxa"/>
            <w:vAlign w:val="top"/>
          </w:tcPr>
          <w:p>
            <w:pPr>
              <w:jc w:val="left"/>
            </w:pPr>
            <w:r>
              <w:rPr/>
              <w:t>昏睡</w:t>
            </w:r>
          </w:p>
        </w:tc>
        <w:tc>
          <w:tcPr>
            <w:tcW w:w="3045" w:type="dxa"/>
            <w:vAlign w:val="top"/>
          </w:tcPr>
          <w:p>
            <w:pPr>
              <w:jc w:val="left"/>
            </w:pPr>
            <w:r>
              <w:rPr/>
              <w:t>扑翼样震颤可引出。神经体征加重，锥体束征阳性</w:t>
            </w:r>
          </w:p>
        </w:tc>
        <w:tc>
          <w:tcPr>
            <w:tcW w:w="2055" w:type="dxa"/>
            <w:vAlign w:val="top"/>
          </w:tcPr>
          <w:p>
            <w:pPr>
              <w:jc w:val="left"/>
            </w:pPr>
            <w:r>
              <w:rPr/>
              <w:t>脑电图异常</w:t>
            </w:r>
          </w:p>
        </w:tc>
      </w:tr>
      <w:tr>
        <w:tblPrEx/>
        <w:trPr>
          <w:trHeight w:val="345"/>
        </w:trPr>
        <w:tc>
          <w:tcPr>
            <w:tcW w:w="1305" w:type="dxa"/>
            <w:vAlign w:val="top"/>
          </w:tcPr>
          <w:p>
            <w:pPr>
              <w:jc w:val="left"/>
            </w:pPr>
            <w:r>
              <w:rPr/>
              <w:t>昏迷期</w:t>
            </w:r>
          </w:p>
        </w:tc>
        <w:tc>
          <w:tcPr>
            <w:tcW w:w="2910" w:type="dxa"/>
            <w:vAlign w:val="top"/>
          </w:tcPr>
          <w:p>
            <w:pPr>
              <w:jc w:val="left"/>
            </w:pPr>
            <w:r>
              <w:rPr/>
              <w:t>浅昏迷、深昏迷</w:t>
            </w:r>
          </w:p>
        </w:tc>
        <w:tc>
          <w:tcPr>
            <w:tcW w:w="3045" w:type="dxa"/>
            <w:vAlign w:val="top"/>
          </w:tcPr>
          <w:p>
            <w:pPr>
              <w:jc w:val="left"/>
            </w:pPr>
            <w:r>
              <w:rPr/>
              <w:t>扑翼样震颤无法引出</w:t>
            </w:r>
          </w:p>
        </w:tc>
        <w:tc>
          <w:tcPr>
            <w:tcW w:w="2055" w:type="dxa"/>
            <w:vAlign w:val="top"/>
          </w:tcPr>
          <w:p>
            <w:pPr>
              <w:jc w:val="left"/>
            </w:pPr>
            <w:r>
              <w:rPr/>
              <w:t>脑电图明显异常</w:t>
            </w:r>
          </w:p>
        </w:tc>
      </w:tr>
    </w:tbl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>
          <w:b/>
          <w:bCs/>
        </w:rPr>
        <w:t>消化性溃疡的药物</w:t>
      </w:r>
    </w:p>
    <w:tbl>
      <w:tblPr>
        <w:tblStyle w:val="9"/>
        <w:tblW w:w="9525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1545"/>
        <w:gridCol w:w="1860"/>
        <w:gridCol w:w="2865"/>
        <w:gridCol w:w="3075"/>
      </w:tblGrid>
      <w:tr>
        <w:tblPrEx/>
        <w:trPr>
          <w:trHeight w:val="45"/>
        </w:trPr>
        <w:tc>
          <w:tcPr>
            <w:tcW w:w="3585" w:type="dxa"/>
            <w:gridSpan w:val="2"/>
            <w:vAlign w:val="top"/>
          </w:tcPr>
          <w:p>
            <w:pPr>
              <w:jc w:val="left"/>
            </w:pPr>
            <w:r>
              <w:rPr/>
              <w:t>药物分类</w:t>
            </w:r>
          </w:p>
        </w:tc>
        <w:tc>
          <w:tcPr>
            <w:tcW w:w="2865" w:type="dxa"/>
            <w:vAlign w:val="top"/>
          </w:tcPr>
          <w:p>
            <w:pPr>
              <w:jc w:val="left"/>
            </w:pPr>
            <w:r>
              <w:rPr/>
              <w:t>代表药物</w:t>
            </w:r>
          </w:p>
        </w:tc>
        <w:tc>
          <w:tcPr>
            <w:tcW w:w="3075" w:type="dxa"/>
            <w:vAlign w:val="top"/>
          </w:tcPr>
          <w:p>
            <w:pPr>
              <w:jc w:val="left"/>
            </w:pPr>
            <w:r>
              <w:rPr/>
              <w:t>用药</w:t>
            </w:r>
          </w:p>
        </w:tc>
      </w:tr>
      <w:tr>
        <w:tblPrEx/>
        <w:trPr>
          <w:trHeight w:val="60"/>
        </w:trPr>
        <w:tc>
          <w:tcPr>
            <w:tcW w:w="3585" w:type="dxa"/>
            <w:gridSpan w:val="2"/>
            <w:vAlign w:val="top"/>
          </w:tcPr>
          <w:p>
            <w:pPr>
              <w:jc w:val="left"/>
            </w:pPr>
            <w:r>
              <w:rPr/>
              <w:t>胃粘膜保护剂</w:t>
            </w:r>
          </w:p>
        </w:tc>
        <w:tc>
          <w:tcPr>
            <w:tcW w:w="2865" w:type="dxa"/>
            <w:vAlign w:val="top"/>
          </w:tcPr>
          <w:p>
            <w:pPr>
              <w:jc w:val="left"/>
            </w:pPr>
            <w:r>
              <w:rPr/>
              <w:t>枸橼酸铋钾、硫糖铝、前列腺素等</w:t>
            </w:r>
          </w:p>
        </w:tc>
        <w:tc>
          <w:tcPr>
            <w:tcW w:w="3075" w:type="dxa"/>
            <w:vAlign w:val="top"/>
          </w:tcPr>
          <w:p>
            <w:pPr>
              <w:jc w:val="left"/>
            </w:pPr>
            <w:r>
              <w:rPr/>
              <w:t>餐前服用</w:t>
            </w:r>
          </w:p>
        </w:tc>
      </w:tr>
      <w:tr>
        <w:tblPrEx/>
        <w:trPr>
          <w:trHeight w:val="60"/>
        </w:trPr>
        <w:tc>
          <w:tcPr>
            <w:tcW w:w="1545" w:type="dxa"/>
            <w:vMerge w:val="restart"/>
            <w:vAlign w:val="top"/>
          </w:tcPr>
          <w:p>
            <w:pPr>
              <w:jc w:val="left"/>
            </w:pPr>
            <w:r>
              <w:rPr/>
              <w:t>抑制胃酸的药物</w:t>
            </w:r>
          </w:p>
        </w:tc>
        <w:tc>
          <w:tcPr>
            <w:tcW w:w="1860" w:type="dxa"/>
            <w:vAlign w:val="top"/>
          </w:tcPr>
          <w:p>
            <w:pPr>
              <w:jc w:val="left"/>
            </w:pPr>
            <w:r>
              <w:rPr/>
              <w:t>H</w:t>
            </w:r>
            <w:r>
              <w:rPr>
                <w:vertAlign w:val="subscript"/>
              </w:rPr>
              <w:t>2</w:t>
            </w:r>
            <w:r>
              <w:rPr/>
              <w:t>受体拮抗剂</w:t>
            </w:r>
          </w:p>
        </w:tc>
        <w:tc>
          <w:tcPr>
            <w:tcW w:w="2865" w:type="dxa"/>
            <w:vAlign w:val="top"/>
          </w:tcPr>
          <w:p>
            <w:pPr>
              <w:jc w:val="left"/>
            </w:pPr>
            <w:r>
              <w:rPr/>
              <w:t>西咪替丁、雷尼替丁等</w:t>
            </w:r>
          </w:p>
        </w:tc>
        <w:tc>
          <w:tcPr>
            <w:tcW w:w="3075" w:type="dxa"/>
            <w:vMerge w:val="restart"/>
            <w:vAlign w:val="top"/>
          </w:tcPr>
          <w:p>
            <w:pPr>
              <w:jc w:val="left"/>
            </w:pPr>
            <w:r>
              <w:rPr/>
              <w:t>餐中或餐后即刻服用</w:t>
            </w:r>
          </w:p>
          <w:p>
            <w:pPr>
              <w:jc w:val="left"/>
            </w:pPr>
            <w:r>
              <w:rPr/>
              <w:t>奥美拉唑清晨或睡前</w:t>
            </w:r>
          </w:p>
        </w:tc>
      </w:tr>
      <w:tr>
        <w:tblPrEx/>
        <w:trPr>
          <w:trHeight w:val="270"/>
        </w:trPr>
        <w:tc>
          <w:tcPr>
            <w:vMerge w:val="continue"/>
          </w:tcPr>
          <w:p>
            <w:pPr/>
          </w:p>
        </w:tc>
        <w:tc>
          <w:tcPr>
            <w:tcW w:w="1860" w:type="dxa"/>
            <w:vAlign w:val="top"/>
          </w:tcPr>
          <w:p>
            <w:pPr>
              <w:jc w:val="left"/>
            </w:pPr>
            <w:r>
              <w:rPr/>
              <w:t>质子泵抑制剂</w:t>
            </w:r>
          </w:p>
        </w:tc>
        <w:tc>
          <w:tcPr>
            <w:tcW w:w="2865" w:type="dxa"/>
            <w:vAlign w:val="top"/>
          </w:tcPr>
          <w:p>
            <w:pPr>
              <w:jc w:val="left"/>
            </w:pPr>
            <w:r>
              <w:rPr/>
              <w:t>奥美拉唑、还有兰索拉唑</w:t>
            </w:r>
          </w:p>
        </w:tc>
        <w:tc>
          <w:tcPr>
            <w:vMerge w:val="continue"/>
          </w:tcPr>
          <w:p>
            <w:pPr/>
          </w:p>
        </w:tc>
      </w:tr>
      <w:tr>
        <w:tblPrEx/>
        <w:trPr>
          <w:trHeight w:val="210"/>
        </w:trPr>
        <w:tc>
          <w:tcPr>
            <w:tcW w:w="3585" w:type="dxa"/>
            <w:gridSpan w:val="2"/>
            <w:vAlign w:val="top"/>
          </w:tcPr>
          <w:p>
            <w:pPr>
              <w:jc w:val="left"/>
            </w:pPr>
            <w:r>
              <w:rPr/>
              <w:t>抗酸药物</w:t>
            </w:r>
          </w:p>
        </w:tc>
        <w:tc>
          <w:tcPr>
            <w:tcW w:w="2865" w:type="dxa"/>
            <w:vAlign w:val="top"/>
          </w:tcPr>
          <w:p>
            <w:pPr>
              <w:jc w:val="left"/>
            </w:pPr>
            <w:r>
              <w:rPr/>
              <w:t>氢氧化铝、铝碳酸镁、碳酸氢钠等</w:t>
            </w:r>
          </w:p>
        </w:tc>
        <w:tc>
          <w:tcPr>
            <w:tcW w:w="3075" w:type="dxa"/>
            <w:vAlign w:val="top"/>
          </w:tcPr>
          <w:p>
            <w:pPr>
              <w:jc w:val="left"/>
            </w:pPr>
            <w:r>
              <w:rPr/>
              <w:t>餐后1h和睡前服用</w:t>
            </w:r>
          </w:p>
        </w:tc>
      </w:tr>
    </w:tbl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>
          <w:b/>
          <w:bCs/>
        </w:rPr>
        <w:t>乙肝五项</w:t>
      </w:r>
    </w:p>
    <w:tbl>
      <w:tblPr>
        <w:tblStyle w:val="9"/>
        <w:tblW w:w="807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3630"/>
        <w:gridCol w:w="4440"/>
      </w:tblGrid>
      <w:tr>
        <w:tblPrEx/>
        <w:trPr>
          <w:trHeight w:val="396"/>
        </w:trPr>
        <w:tc>
          <w:tcPr>
            <w:tcW w:w="3630" w:type="dxa"/>
            <w:vAlign w:val="top"/>
          </w:tcPr>
          <w:p>
            <w:pPr>
              <w:jc w:val="left"/>
            </w:pPr>
            <w:r>
              <w:rPr/>
              <w:t>HBsAg（表面抗原）</w:t>
            </w:r>
          </w:p>
        </w:tc>
        <w:tc>
          <w:tcPr>
            <w:tcW w:w="4440" w:type="dxa"/>
            <w:vMerge w:val="restart"/>
            <w:vAlign w:val="top"/>
          </w:tcPr>
          <w:p>
            <w:pPr>
              <w:ind w:left="420" w:firstLine="420"/>
              <w:jc w:val="left"/>
            </w:pPr>
            <w:r>
              <w:rPr/>
              <w:t>1、3、5阳性，大三阳</w:t>
            </w:r>
          </w:p>
          <w:p>
            <w:pPr>
              <w:ind w:left="420" w:firstLine="420"/>
              <w:jc w:val="left"/>
            </w:pPr>
            <w:r>
              <w:rPr/>
              <w:t>1、4、5阳性，小三阳</w:t>
            </w:r>
          </w:p>
          <w:p>
            <w:pPr>
              <w:ind w:left="420" w:firstLine="420"/>
              <w:jc w:val="left"/>
            </w:pPr>
            <w:r>
              <w:rPr/>
              <w:t>2阳性，疫苗接种成功</w:t>
            </w:r>
          </w:p>
          <w:p>
            <w:pPr>
              <w:ind w:left="420" w:firstLine="420"/>
              <w:jc w:val="left"/>
            </w:pPr>
            <w:r>
              <w:rPr/>
              <w:t>2、5阳性，得病过后痊愈</w:t>
            </w:r>
          </w:p>
        </w:tc>
      </w:tr>
      <w:tr>
        <w:tblPrEx/>
        <w:trPr>
          <w:trHeight w:val="396"/>
        </w:trPr>
        <w:tc>
          <w:tcPr>
            <w:tcW w:w="3630" w:type="dxa"/>
            <w:vAlign w:val="top"/>
          </w:tcPr>
          <w:p>
            <w:pPr>
              <w:jc w:val="left"/>
            </w:pPr>
            <w:r>
              <w:rPr/>
              <w:t>抗HBs（表面抗体）</w:t>
            </w:r>
          </w:p>
        </w:tc>
        <w:tc>
          <w:tcPr>
            <w:vMerge w:val="continue"/>
          </w:tcPr>
          <w:p>
            <w:pPr/>
          </w:p>
        </w:tc>
      </w:tr>
      <w:tr>
        <w:tblPrEx/>
        <w:trPr>
          <w:trHeight w:val="396"/>
        </w:trPr>
        <w:tc>
          <w:tcPr>
            <w:tcW w:w="3630" w:type="dxa"/>
            <w:vAlign w:val="top"/>
          </w:tcPr>
          <w:p>
            <w:pPr>
              <w:jc w:val="left"/>
            </w:pPr>
            <w:r>
              <w:rPr/>
              <w:t>HBeAg（E抗原）</w:t>
            </w:r>
          </w:p>
        </w:tc>
        <w:tc>
          <w:tcPr>
            <w:vMerge w:val="continue"/>
          </w:tcPr>
          <w:p>
            <w:pPr/>
          </w:p>
        </w:tc>
      </w:tr>
      <w:tr>
        <w:tblPrEx/>
        <w:trPr>
          <w:trHeight w:val="396"/>
        </w:trPr>
        <w:tc>
          <w:tcPr>
            <w:tcW w:w="3630" w:type="dxa"/>
            <w:vAlign w:val="top"/>
          </w:tcPr>
          <w:p>
            <w:pPr>
              <w:jc w:val="left"/>
            </w:pPr>
            <w:r>
              <w:rPr/>
              <w:t>抗HBe（E抗体）</w:t>
            </w:r>
          </w:p>
        </w:tc>
        <w:tc>
          <w:tcPr>
            <w:vMerge w:val="continue"/>
          </w:tcPr>
          <w:p>
            <w:pPr/>
          </w:p>
        </w:tc>
      </w:tr>
      <w:tr>
        <w:tblPrEx/>
        <w:trPr>
          <w:trHeight w:val="396"/>
        </w:trPr>
        <w:tc>
          <w:tcPr>
            <w:tcW w:w="3630" w:type="dxa"/>
            <w:vAlign w:val="top"/>
          </w:tcPr>
          <w:p>
            <w:pPr>
              <w:jc w:val="left"/>
            </w:pPr>
            <w:r>
              <w:rPr/>
              <w:t>HBcAg或抗HBc（核心抗原）</w:t>
            </w:r>
          </w:p>
        </w:tc>
        <w:tc>
          <w:tcPr>
            <w:vMerge w:val="continue"/>
          </w:tcPr>
          <w:p>
            <w:pPr/>
          </w:p>
        </w:tc>
      </w:tr>
    </w:tbl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胃癌、肺癌转移</w:t>
      </w:r>
    </w:p>
    <w:tbl>
      <w:tblPr>
        <w:tblStyle w:val="9"/>
        <w:tblW w:w="8025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1320"/>
        <w:gridCol w:w="6705"/>
      </w:tblGrid>
      <w:tr>
        <w:tblPrEx/>
        <w:trPr>
          <w:trHeight w:val="396"/>
        </w:trPr>
        <w:tc>
          <w:tcPr>
            <w:tcW w:w="1320" w:type="dxa"/>
            <w:vMerge w:val="restart"/>
            <w:vAlign w:val="top"/>
          </w:tcPr>
          <w:p>
            <w:pPr>
              <w:jc w:val="left"/>
            </w:pPr>
            <w:r>
              <w:rPr/>
              <w:t>血行转移</w:t>
            </w:r>
          </w:p>
        </w:tc>
        <w:tc>
          <w:tcPr>
            <w:tcW w:w="6705" w:type="dxa"/>
            <w:vAlign w:val="top"/>
          </w:tcPr>
          <w:p>
            <w:pPr>
              <w:jc w:val="left"/>
            </w:pPr>
            <w:r>
              <w:rPr/>
              <w:t>胃癌血行转移的最常见的部位是肝</w:t>
            </w:r>
          </w:p>
        </w:tc>
      </w:tr>
      <w:tr>
        <w:tblPrEx/>
        <w:trPr>
          <w:trHeight w:val="381"/>
        </w:trPr>
        <w:tc>
          <w:tcPr>
            <w:vMerge w:val="continue"/>
          </w:tcPr>
          <w:p>
            <w:pPr/>
          </w:p>
        </w:tc>
        <w:tc>
          <w:tcPr>
            <w:tcW w:w="6705" w:type="dxa"/>
            <w:vAlign w:val="top"/>
          </w:tcPr>
          <w:p>
            <w:pPr>
              <w:jc w:val="left"/>
            </w:pPr>
            <w:r>
              <w:rPr/>
              <w:t>除胃癌之外，其余癌症血行转移最常见的部位是肺</w:t>
            </w:r>
          </w:p>
        </w:tc>
      </w:tr>
      <w:tr>
        <w:tblPrEx/>
        <w:trPr>
          <w:trHeight w:val="381"/>
        </w:trPr>
        <w:tc>
          <w:tcPr>
            <w:tcW w:w="1320" w:type="dxa"/>
            <w:vMerge w:val="restart"/>
            <w:vAlign w:val="top"/>
          </w:tcPr>
          <w:p>
            <w:pPr>
              <w:jc w:val="left"/>
            </w:pPr>
            <w:r>
              <w:rPr/>
              <w:t>淋巴转移</w:t>
            </w:r>
          </w:p>
        </w:tc>
        <w:tc>
          <w:tcPr>
            <w:tcW w:w="6705" w:type="dxa"/>
            <w:vAlign w:val="top"/>
          </w:tcPr>
          <w:p>
            <w:pPr>
              <w:jc w:val="left"/>
            </w:pPr>
            <w:r>
              <w:rPr/>
              <w:t>胃癌淋巴转移最常见的部位是左锁骨上淋巴结</w:t>
            </w:r>
          </w:p>
        </w:tc>
      </w:tr>
      <w:tr>
        <w:tblPrEx/>
        <w:trPr>
          <w:trHeight w:val="381"/>
        </w:trPr>
        <w:tc>
          <w:tcPr>
            <w:vMerge w:val="continue"/>
          </w:tcPr>
          <w:p>
            <w:pPr/>
          </w:p>
        </w:tc>
        <w:tc>
          <w:tcPr>
            <w:tcW w:w="6705" w:type="dxa"/>
            <w:vAlign w:val="top"/>
          </w:tcPr>
          <w:p>
            <w:pPr>
              <w:jc w:val="left"/>
            </w:pPr>
            <w:r>
              <w:rPr/>
              <w:t>肺癌淋巴转移最常见的部位是右锁骨上淋巴结</w:t>
            </w:r>
          </w:p>
        </w:tc>
      </w:tr>
    </w:tbl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内痔分期</w:t>
      </w:r>
    </w:p>
    <w:p>
      <w:pPr>
        <w:jc w:val="left"/>
      </w:pPr>
      <w:r>
        <w:rPr/>
        <w:t>Ⅰ期：无痛性出血，痔块不脱出</w:t>
      </w:r>
    </w:p>
    <w:p>
      <w:pPr>
        <w:jc w:val="left"/>
      </w:pPr>
      <w:r>
        <w:rPr/>
        <w:t>Ⅱ期：出血，痔块可以自行还纳</w:t>
      </w:r>
    </w:p>
    <w:p>
      <w:pPr>
        <w:jc w:val="left"/>
      </w:pPr>
      <w:r>
        <w:rPr/>
        <w:t>Ⅲ期：出血，痔块需要用手还纳</w:t>
      </w:r>
    </w:p>
    <w:p>
      <w:pPr>
        <w:jc w:val="left"/>
      </w:pPr>
      <w:r>
        <w:rPr/>
        <w:t>Ⅳ期：出血，痔块无法还纳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气胸的治疗</w:t>
      </w:r>
    </w:p>
    <w:tbl>
      <w:tblPr>
        <w:tblStyle w:val="9"/>
        <w:tblW w:w="10695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620"/>
        <w:gridCol w:w="6075"/>
      </w:tblGrid>
      <w:tr>
        <w:tblPrEx/>
        <w:trPr>
          <w:trHeight w:val="396"/>
        </w:trPr>
        <w:tc>
          <w:tcPr>
            <w:tcW w:w="4620" w:type="dxa"/>
            <w:vAlign w:val="top"/>
          </w:tcPr>
          <w:p>
            <w:pPr>
              <w:jc w:val="left"/>
            </w:pPr>
            <w:r>
              <w:rPr/>
              <w:t>闭合性气胸：＜20%时，无需治疗，可以慢慢吸收</w:t>
            </w:r>
          </w:p>
          <w:p>
            <w:pPr>
              <w:jc w:val="left"/>
            </w:pPr>
            <w:r>
              <w:rPr/>
              <w:t>开放性气胸：把开放性气胸变为闭合性气胸</w:t>
            </w:r>
          </w:p>
          <w:p>
            <w:pPr>
              <w:jc w:val="left"/>
            </w:pPr>
            <w:r>
              <w:rPr/>
              <w:t>张力性气胸（皮下气肿）：穿刺排气减压</w:t>
            </w:r>
          </w:p>
        </w:tc>
        <w:tc>
          <w:tcPr>
            <w:tcW w:w="6075" w:type="dxa"/>
            <w:vMerge w:val="restart"/>
            <w:vAlign w:val="top"/>
          </w:tcPr>
          <w:p>
            <w:pPr>
              <w:jc w:val="left"/>
            </w:pPr>
            <w:r>
              <w:rPr/>
              <w:drawing>
                <wp:inline distT="0" distB="0" distL="0" distR="0">
                  <wp:extent cx="3714750" cy="2462785"/>
                  <wp:effectExtent l="0" t="0" r="0" b="0"/>
                  <wp:docPr id="9" name="Picture 15" descr="AFDHRBQ7ADQD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15" descr="AFDHRBQ7ADQDU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4750" cy="2462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</w:p>
        </w:tc>
      </w:tr>
      <w:tr>
        <w:tblPrEx/>
        <w:trPr>
          <w:trHeight w:val="381"/>
        </w:trPr>
        <w:tc>
          <w:tcPr>
            <w:tcW w:w="4620" w:type="dxa"/>
            <w:vAlign w:val="top"/>
          </w:tcPr>
          <w:p>
            <w:pPr>
              <w:jc w:val="left"/>
            </w:pPr>
            <w:r>
              <w:rPr/>
              <w:t>连接胸腔：A</w:t>
            </w:r>
          </w:p>
          <w:p>
            <w:pPr>
              <w:jc w:val="left"/>
            </w:pPr>
            <w:r>
              <w:rPr/>
              <w:t>连接负压吸引器：C</w:t>
            </w:r>
          </w:p>
          <w:p>
            <w:pPr>
              <w:jc w:val="left"/>
            </w:pPr>
            <w:r>
              <w:rPr/>
              <w:t>瓶1是贮液瓶，观察引流液的量和性状</w:t>
            </w:r>
          </w:p>
          <w:p>
            <w:pPr>
              <w:jc w:val="left"/>
            </w:pPr>
            <w:r>
              <w:rPr/>
              <w:t>瓶2是水封瓶，隔离空气和胸腔，呼吸时通过观察液柱高度判断肺扩张情况</w:t>
            </w:r>
          </w:p>
        </w:tc>
        <w:tc>
          <w:tcPr>
            <w:vMerge w:val="continue"/>
          </w:tcPr>
          <w:p>
            <w:pPr/>
          </w:p>
        </w:tc>
      </w:tr>
    </w:tbl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呼吸系统数值</w:t>
      </w:r>
    </w:p>
    <w:tbl>
      <w:tblPr>
        <w:tblStyle w:val="9"/>
        <w:tblW w:w="804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975"/>
        <w:gridCol w:w="2145"/>
        <w:gridCol w:w="4920"/>
      </w:tblGrid>
      <w:tr>
        <w:tblPrEx/>
        <w:trPr>
          <w:trHeight w:val="396"/>
        </w:trPr>
        <w:tc>
          <w:tcPr>
            <w:tcW w:w="975" w:type="dxa"/>
            <w:vMerge w:val="restart"/>
            <w:vAlign w:val="top"/>
          </w:tcPr>
          <w:p>
            <w:pPr>
              <w:jc w:val="left"/>
            </w:pPr>
            <w:r>
              <w:rPr/>
              <w:t>喝水</w:t>
            </w:r>
          </w:p>
          <w:p>
            <w:pPr>
              <w:jc w:val="left"/>
            </w:pPr>
            <w:r>
              <w:rPr/>
              <w:t xml:space="preserve"> </w:t>
            </w:r>
          </w:p>
        </w:tc>
        <w:tc>
          <w:tcPr>
            <w:tcW w:w="2145" w:type="dxa"/>
            <w:vAlign w:val="top"/>
          </w:tcPr>
          <w:p>
            <w:pPr>
              <w:jc w:val="left"/>
            </w:pPr>
            <w:r>
              <w:rPr/>
              <w:t>稀释痰液</w:t>
            </w:r>
          </w:p>
        </w:tc>
        <w:tc>
          <w:tcPr>
            <w:tcW w:w="4920" w:type="dxa"/>
            <w:vAlign w:val="top"/>
          </w:tcPr>
          <w:p>
            <w:pPr>
              <w:jc w:val="left"/>
            </w:pPr>
            <w:r>
              <w:rPr/>
              <w:t>＞1500ml（COPD，肺炎，支气管扩张）</w:t>
            </w:r>
          </w:p>
        </w:tc>
      </w:tr>
      <w:tr>
        <w:tblPrEx/>
        <w:trPr>
          <w:trHeight w:val="396"/>
        </w:trPr>
        <w:tc>
          <w:tcPr>
            <w:vMerge w:val="continue"/>
          </w:tcPr>
          <w:p>
            <w:pPr/>
          </w:p>
        </w:tc>
        <w:tc>
          <w:tcPr>
            <w:tcW w:w="2145" w:type="dxa"/>
            <w:vAlign w:val="top"/>
          </w:tcPr>
          <w:p>
            <w:pPr>
              <w:jc w:val="left"/>
            </w:pPr>
            <w:r>
              <w:rPr/>
              <w:t>补水</w:t>
            </w:r>
          </w:p>
        </w:tc>
        <w:tc>
          <w:tcPr>
            <w:tcW w:w="4920" w:type="dxa"/>
            <w:vAlign w:val="top"/>
          </w:tcPr>
          <w:p>
            <w:pPr>
              <w:jc w:val="left"/>
            </w:pPr>
            <w:r>
              <w:rPr/>
              <w:t>＞2500ml（哮喘）</w:t>
            </w:r>
          </w:p>
        </w:tc>
      </w:tr>
    </w:tbl>
    <w:p>
      <w:pPr>
        <w:jc w:val="left"/>
      </w:pPr>
      <w:r>
        <w:rPr/>
        <w:t>ARDS：氧合指数PaO2/FiO2≤300mmHg（正常400～500mmHg）</w:t>
      </w:r>
    </w:p>
    <w:p>
      <w:pPr>
        <w:jc w:val="left"/>
      </w:pPr>
      <w:r>
        <w:rPr/>
        <w:t>既有缺氧，又有CO2潴留，低流量（1～２L/min）、低浓度、持续性吸氧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肝性脑病与肾小球肾炎饮食</w:t>
      </w:r>
    </w:p>
    <w:p>
      <w:pPr>
        <w:jc w:val="left"/>
      </w:pPr>
      <w:r>
        <w:rPr/>
        <w:t>肝性脑病：低植物蛋白</w:t>
      </w:r>
    </w:p>
    <w:p>
      <w:pPr>
        <w:jc w:val="left"/>
      </w:pPr>
      <w:r>
        <w:rPr/>
        <w:t>肾小球肾炎：低动物蛋白（0.6～0.8g/（kg d），＜40g/d）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各种贫血</w:t>
      </w:r>
    </w:p>
    <w:p>
      <w:pPr>
        <w:jc w:val="left"/>
      </w:pPr>
      <w:r>
        <w:rPr/>
        <w:t>缺铁性贫血：小细胞低色素性贫血</w:t>
      </w:r>
    </w:p>
    <w:p>
      <w:pPr>
        <w:jc w:val="left"/>
      </w:pPr>
      <w:r>
        <w:rPr/>
        <w:t>营养性巨幼细胞性贫血：大细胞性贫血</w:t>
      </w:r>
    </w:p>
    <w:p>
      <w:pPr>
        <w:jc w:val="left"/>
      </w:pPr>
      <w:r>
        <w:rPr/>
        <w:t>再生障碍性贫血：正细胞正色素性贫血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胰腺炎与胆囊炎（做题时注意部位）</w:t>
      </w:r>
    </w:p>
    <w:p>
      <w:pPr>
        <w:jc w:val="left"/>
      </w:pPr>
      <w:r>
        <w:rPr/>
        <w:t>胰腺炎与胆囊炎均容易出现在饱餐和暴饮暴食后</w:t>
      </w:r>
    </w:p>
    <w:p>
      <w:pPr>
        <w:jc w:val="left"/>
      </w:pPr>
      <w:r>
        <w:rPr/>
        <w:t>胰腺炎：中左上腹，向左肩或腰背部放射</w:t>
      </w:r>
    </w:p>
    <w:p>
      <w:pPr>
        <w:jc w:val="left"/>
      </w:pPr>
      <w:r>
        <w:rPr/>
        <w:t>胆囊炎：右上腹，向右肩或右背放射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胰腺炎和幽门梗阻</w:t>
      </w:r>
    </w:p>
    <w:p>
      <w:pPr>
        <w:jc w:val="left"/>
      </w:pPr>
      <w:r>
        <w:rPr/>
        <w:t>胰腺炎和幽门梗阻在暴饮暴食后均容易出现呕吐</w:t>
      </w:r>
    </w:p>
    <w:p>
      <w:pPr>
        <w:jc w:val="left"/>
      </w:pPr>
      <w:r>
        <w:rPr/>
        <w:t>胰腺炎呕吐后腹胀不减轻</w:t>
      </w:r>
    </w:p>
    <w:p>
      <w:pPr>
        <w:jc w:val="left"/>
      </w:pPr>
      <w:r>
        <w:rPr/>
        <w:t>幽门梗阻呕吐后腹胀减轻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各种癌症的症状</w:t>
      </w:r>
    </w:p>
    <w:tbl>
      <w:tblPr>
        <w:tblStyle w:val="9"/>
        <w:tblW w:w="1083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205"/>
        <w:gridCol w:w="8625"/>
      </w:tblGrid>
      <w:tr>
        <w:tblPrEx/>
        <w:trPr>
          <w:trHeight w:val="396"/>
        </w:trPr>
        <w:tc>
          <w:tcPr>
            <w:tcW w:w="2205" w:type="dxa"/>
            <w:vAlign w:val="top"/>
          </w:tcPr>
          <w:p>
            <w:pPr>
              <w:jc w:val="center"/>
            </w:pPr>
            <w:r>
              <w:rPr/>
              <w:t>甲状腺癌：</w:t>
            </w:r>
          </w:p>
        </w:tc>
        <w:tc>
          <w:tcPr>
            <w:tcW w:w="8300" w:type="dxa"/>
            <w:vAlign w:val="top"/>
          </w:tcPr>
          <w:p>
            <w:pPr>
              <w:jc w:val="left"/>
            </w:pPr>
            <w:r>
              <w:rPr/>
              <w:t>颈部出现单个、质地硬而固定、表面高低不平，随吞咽上下移动的肿块</w:t>
            </w:r>
          </w:p>
        </w:tc>
      </w:tr>
      <w:tr>
        <w:tblPrEx/>
        <w:trPr>
          <w:trHeight w:val="381"/>
        </w:trPr>
        <w:tc>
          <w:tcPr>
            <w:tcW w:w="2205" w:type="dxa"/>
            <w:vAlign w:val="top"/>
          </w:tcPr>
          <w:p>
            <w:pPr>
              <w:jc w:val="center"/>
            </w:pPr>
            <w:r>
              <w:rPr/>
              <w:t>食管癌</w:t>
            </w:r>
          </w:p>
        </w:tc>
        <w:tc>
          <w:tcPr>
            <w:tcW w:w="8300" w:type="dxa"/>
            <w:vAlign w:val="top"/>
          </w:tcPr>
          <w:p>
            <w:pPr>
              <w:jc w:val="left"/>
            </w:pPr>
            <w:r>
              <w:rPr/>
              <w:t>最初症状——进食哽咽感</w:t>
            </w:r>
          </w:p>
          <w:p>
            <w:pPr>
              <w:jc w:val="left"/>
            </w:pPr>
            <w:r>
              <w:rPr/>
              <w:t>典型症状——进行性吞咽困难</w:t>
            </w:r>
          </w:p>
        </w:tc>
      </w:tr>
      <w:tr>
        <w:tblPrEx/>
        <w:trPr>
          <w:trHeight w:val="381"/>
        </w:trPr>
        <w:tc>
          <w:tcPr>
            <w:tcW w:w="2205" w:type="dxa"/>
            <w:vAlign w:val="top"/>
          </w:tcPr>
          <w:p>
            <w:pPr>
              <w:jc w:val="center"/>
            </w:pPr>
            <w:r>
              <w:rPr/>
              <w:t>胃癌</w:t>
            </w:r>
          </w:p>
        </w:tc>
        <w:tc>
          <w:tcPr>
            <w:tcW w:w="8300" w:type="dxa"/>
            <w:vAlign w:val="top"/>
          </w:tcPr>
          <w:p>
            <w:pPr>
              <w:jc w:val="left"/>
            </w:pPr>
            <w:r>
              <w:rPr/>
              <w:t>早期无明显症状，半数病人较早出现上腹隐痛，疼痛节律性消失</w:t>
            </w:r>
          </w:p>
        </w:tc>
      </w:tr>
      <w:tr>
        <w:tblPrEx/>
        <w:trPr>
          <w:trHeight w:val="381"/>
        </w:trPr>
        <w:tc>
          <w:tcPr>
            <w:tcW w:w="2205" w:type="dxa"/>
            <w:vAlign w:val="top"/>
          </w:tcPr>
          <w:p>
            <w:pPr>
              <w:jc w:val="center"/>
            </w:pPr>
            <w:r>
              <w:rPr/>
              <w:t>原发性肝癌</w:t>
            </w:r>
          </w:p>
        </w:tc>
        <w:tc>
          <w:tcPr>
            <w:tcW w:w="8300" w:type="dxa"/>
            <w:vAlign w:val="top"/>
          </w:tcPr>
          <w:p>
            <w:pPr>
              <w:jc w:val="left"/>
            </w:pPr>
            <w:r>
              <w:rPr/>
              <w:t>症状——肝区疼痛</w:t>
            </w:r>
          </w:p>
          <w:p>
            <w:pPr>
              <w:jc w:val="left"/>
            </w:pPr>
            <w:r>
              <w:rPr/>
              <w:t>体征——进行性肝大</w:t>
            </w:r>
          </w:p>
        </w:tc>
      </w:tr>
      <w:tr>
        <w:tblPrEx/>
        <w:trPr>
          <w:trHeight w:val="381"/>
        </w:trPr>
        <w:tc>
          <w:tcPr>
            <w:tcW w:w="2205" w:type="dxa"/>
            <w:vAlign w:val="top"/>
          </w:tcPr>
          <w:p>
            <w:pPr>
              <w:jc w:val="center"/>
            </w:pPr>
            <w:r>
              <w:rPr/>
              <w:t>胰腺癌</w:t>
            </w:r>
          </w:p>
        </w:tc>
        <w:tc>
          <w:tcPr>
            <w:tcW w:w="8300" w:type="dxa"/>
            <w:vAlign w:val="top"/>
          </w:tcPr>
          <w:p>
            <w:pPr>
              <w:jc w:val="left"/>
            </w:pPr>
            <w:r>
              <w:rPr/>
              <w:t>最常见的首发症状——上腹痛和上腹饱胀不适</w:t>
            </w:r>
          </w:p>
          <w:p>
            <w:pPr>
              <w:jc w:val="left"/>
            </w:pPr>
            <w:r>
              <w:rPr/>
              <w:t>最主要的症状——黄疸</w:t>
            </w:r>
          </w:p>
        </w:tc>
      </w:tr>
      <w:tr>
        <w:tblPrEx/>
        <w:trPr>
          <w:trHeight w:val="381"/>
        </w:trPr>
        <w:tc>
          <w:tcPr>
            <w:tcW w:w="2205" w:type="dxa"/>
            <w:vAlign w:val="top"/>
          </w:tcPr>
          <w:p>
            <w:pPr>
              <w:jc w:val="center"/>
            </w:pPr>
            <w:r>
              <w:rPr/>
              <w:t>结肠癌</w:t>
            </w:r>
          </w:p>
        </w:tc>
        <w:tc>
          <w:tcPr>
            <w:tcW w:w="8300" w:type="dxa"/>
            <w:vAlign w:val="top"/>
          </w:tcPr>
          <w:p>
            <w:pPr>
              <w:jc w:val="left"/>
            </w:pPr>
            <w:r>
              <w:rPr/>
              <w:t>最早的症状是排便习惯和粪便性状改变</w:t>
            </w:r>
          </w:p>
          <w:p>
            <w:pPr>
              <w:jc w:val="left"/>
            </w:pPr>
            <w:r>
              <w:rPr/>
              <w:t>右侧结肠癌以全身中毒症状、贫血、腹部肿块为主要表现</w:t>
            </w:r>
          </w:p>
          <w:p>
            <w:pPr>
              <w:jc w:val="left"/>
            </w:pPr>
            <w:r>
              <w:rPr/>
              <w:t>左侧结肠癌则以慢性肠梗阻、便秘、腹泻、血便等症状为显著</w:t>
            </w:r>
          </w:p>
        </w:tc>
      </w:tr>
      <w:tr>
        <w:tblPrEx/>
        <w:trPr>
          <w:trHeight w:val="381"/>
        </w:trPr>
        <w:tc>
          <w:tcPr>
            <w:tcW w:w="2205" w:type="dxa"/>
            <w:vAlign w:val="top"/>
          </w:tcPr>
          <w:p>
            <w:pPr>
              <w:jc w:val="center"/>
            </w:pPr>
            <w:r>
              <w:rPr/>
              <w:t>直肠癌</w:t>
            </w:r>
          </w:p>
        </w:tc>
        <w:tc>
          <w:tcPr>
            <w:tcW w:w="8300" w:type="dxa"/>
            <w:vAlign w:val="top"/>
          </w:tcPr>
          <w:p>
            <w:pPr>
              <w:jc w:val="left"/>
            </w:pPr>
            <w:r>
              <w:rPr/>
              <w:t>里急后重，大便变形，变细</w:t>
            </w:r>
          </w:p>
        </w:tc>
      </w:tr>
      <w:tr>
        <w:tblPrEx/>
        <w:trPr>
          <w:trHeight w:val="381"/>
        </w:trPr>
        <w:tc>
          <w:tcPr>
            <w:tcW w:w="2205" w:type="dxa"/>
            <w:vAlign w:val="top"/>
          </w:tcPr>
          <w:p>
            <w:pPr>
              <w:jc w:val="center"/>
            </w:pPr>
            <w:r>
              <w:rPr/>
              <w:t>肾癌、膀胱癌</w:t>
            </w:r>
          </w:p>
        </w:tc>
        <w:tc>
          <w:tcPr>
            <w:tcW w:w="8300" w:type="dxa"/>
            <w:vAlign w:val="top"/>
          </w:tcPr>
          <w:p>
            <w:pPr>
              <w:jc w:val="left"/>
            </w:pPr>
            <w:r>
              <w:rPr/>
              <w:t>无痛肉眼血尿</w:t>
            </w:r>
          </w:p>
        </w:tc>
      </w:tr>
      <w:tr>
        <w:tblPrEx/>
        <w:trPr>
          <w:trHeight w:val="381"/>
        </w:trPr>
        <w:tc>
          <w:tcPr>
            <w:tcW w:w="2205" w:type="dxa"/>
            <w:vAlign w:val="top"/>
          </w:tcPr>
          <w:p>
            <w:pPr>
              <w:jc w:val="center"/>
            </w:pPr>
            <w:r>
              <w:rPr/>
              <w:t>原发性支气管肺癌</w:t>
            </w:r>
          </w:p>
        </w:tc>
        <w:tc>
          <w:tcPr>
            <w:tcW w:w="8300" w:type="dxa"/>
            <w:vAlign w:val="top"/>
          </w:tcPr>
          <w:p>
            <w:pPr>
              <w:jc w:val="left"/>
            </w:pPr>
            <w:r>
              <w:rPr/>
              <w:t>刺激性干咳，金属音调咳嗽</w:t>
            </w:r>
          </w:p>
        </w:tc>
      </w:tr>
    </w:tbl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上消化道出血</w:t>
      </w:r>
    </w:p>
    <w:p>
      <w:pPr>
        <w:jc w:val="left"/>
      </w:pPr>
      <w:r>
        <w:rPr/>
        <w:t>消化性溃疡最常见的并发症为上消化道出血</w:t>
      </w:r>
    </w:p>
    <w:p>
      <w:pPr>
        <w:jc w:val="left"/>
      </w:pPr>
      <w:r>
        <w:rPr/>
        <w:t>肝硬化最常见的并发症为上消化道出血</w:t>
      </w:r>
    </w:p>
    <w:p>
      <w:pPr>
        <w:jc w:val="left"/>
      </w:pPr>
      <w:r>
        <w:rPr/>
        <w:t>上消化道出血最常见的病因为消化性溃疡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消化道出血量估计</w:t>
      </w:r>
    </w:p>
    <w:p>
      <w:pPr>
        <w:jc w:val="left"/>
      </w:pPr>
      <w:r>
        <w:rPr/>
        <w:t>大便隐血试验阳性：5～10ml</w:t>
      </w:r>
    </w:p>
    <w:p>
      <w:pPr>
        <w:jc w:val="left"/>
      </w:pPr>
      <w:r>
        <w:rPr/>
        <w:t>柏油样便：50～100ml</w:t>
      </w:r>
    </w:p>
    <w:p>
      <w:pPr>
        <w:jc w:val="left"/>
      </w:pPr>
      <w:r>
        <w:rPr/>
        <w:t>呕血：250～300ml</w:t>
      </w:r>
    </w:p>
    <w:p>
      <w:pPr>
        <w:jc w:val="left"/>
      </w:pPr>
      <w:r>
        <w:rPr/>
        <w:t>出血量＜400ml，没有全身表现</w:t>
      </w:r>
    </w:p>
    <w:p>
      <w:pPr>
        <w:jc w:val="left"/>
      </w:pPr>
      <w:r>
        <w:rPr/>
        <w:t>400～500ml，出现头晕、乏力等症状</w:t>
      </w:r>
    </w:p>
    <w:p>
      <w:pPr>
        <w:jc w:val="left"/>
      </w:pPr>
      <w:r>
        <w:rPr/>
        <w:t>＞1000ml，或血容量的20%，休克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降糖药物</w:t>
      </w:r>
    </w:p>
    <w:p>
      <w:pPr>
        <w:jc w:val="left"/>
      </w:pPr>
      <w:r>
        <w:rPr/>
        <w:t>磺脲类/格列酮类药物，促进胰岛素分泌或提高细胞对胰岛素的敏感性，餐前服用（瘦子餐前喝尿）</w:t>
      </w:r>
    </w:p>
    <w:p>
      <w:pPr>
        <w:jc w:val="left"/>
      </w:pPr>
      <w:r>
        <w:rPr/>
        <w:t>代表药物：药物中带有“磺脲”或“格列”两个字</w:t>
      </w:r>
    </w:p>
    <w:p>
      <w:pPr>
        <w:jc w:val="left"/>
      </w:pPr>
      <w:r>
        <w:rPr/>
        <w:t>双胍类，促进组织对葡萄糖的摄取，对于血糖正常的人没有降糖效果，餐后服用（胖子餐后吃瓜）</w:t>
      </w:r>
    </w:p>
    <w:p>
      <w:pPr>
        <w:jc w:val="left"/>
      </w:pPr>
      <w:r>
        <w:rPr/>
        <w:t>代表药物：二甲双胍、格华止</w:t>
      </w:r>
    </w:p>
    <w:p>
      <w:pPr>
        <w:jc w:val="left"/>
      </w:pPr>
      <w:r>
        <w:rPr/>
        <w:t>α-葡萄糖苷酶抑制剂，抑制肠道对葡萄糖的吸收，与第一口饭同服（一口吃糖）</w:t>
      </w:r>
    </w:p>
    <w:p>
      <w:pPr>
        <w:jc w:val="left"/>
      </w:pPr>
      <w:r>
        <w:rPr/>
        <w:t>代表药物：阿卡波糖、拜糖平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三种肾上腺素</w:t>
      </w:r>
    </w:p>
    <w:tbl>
      <w:tblPr>
        <w:tblStyle w:val="9"/>
        <w:tblW w:w="8415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1785"/>
        <w:gridCol w:w="3090"/>
        <w:gridCol w:w="3540"/>
      </w:tblGrid>
      <w:tr>
        <w:tblPrEx/>
        <w:trPr>
          <w:trHeight w:val="396"/>
        </w:trPr>
        <w:tc>
          <w:tcPr>
            <w:tcW w:w="1785" w:type="dxa"/>
            <w:vAlign w:val="top"/>
          </w:tcPr>
          <w:p>
            <w:pPr>
              <w:jc w:val="left"/>
            </w:pPr>
          </w:p>
        </w:tc>
        <w:tc>
          <w:tcPr>
            <w:tcW w:w="3090" w:type="dxa"/>
            <w:vAlign w:val="top"/>
          </w:tcPr>
          <w:p>
            <w:pPr>
              <w:jc w:val="left"/>
            </w:pPr>
            <w:r>
              <w:rPr/>
              <w:t>药理作用</w:t>
            </w:r>
          </w:p>
        </w:tc>
        <w:tc>
          <w:tcPr>
            <w:tcW w:w="3540" w:type="dxa"/>
            <w:vAlign w:val="top"/>
          </w:tcPr>
          <w:p>
            <w:pPr>
              <w:jc w:val="left"/>
            </w:pPr>
            <w:r>
              <w:rPr/>
              <w:t>应用</w:t>
            </w:r>
          </w:p>
        </w:tc>
      </w:tr>
      <w:tr>
        <w:tblPrEx/>
        <w:trPr>
          <w:trHeight w:val="381"/>
        </w:trPr>
        <w:tc>
          <w:tcPr>
            <w:tcW w:w="1785" w:type="dxa"/>
            <w:vAlign w:val="top"/>
          </w:tcPr>
          <w:p>
            <w:pPr>
              <w:jc w:val="left"/>
            </w:pPr>
            <w:r>
              <w:rPr/>
              <w:t>盐酸肾上腺素</w:t>
            </w:r>
          </w:p>
        </w:tc>
        <w:tc>
          <w:tcPr>
            <w:tcW w:w="3090" w:type="dxa"/>
            <w:vAlign w:val="top"/>
          </w:tcPr>
          <w:p>
            <w:pPr>
              <w:jc w:val="left"/>
            </w:pPr>
            <w:r>
              <w:rPr/>
              <w:t>增强心肌收缩力，收缩血管</w:t>
            </w:r>
          </w:p>
        </w:tc>
        <w:tc>
          <w:tcPr>
            <w:tcW w:w="3540" w:type="dxa"/>
            <w:vAlign w:val="top"/>
          </w:tcPr>
          <w:p>
            <w:pPr>
              <w:jc w:val="left"/>
            </w:pPr>
            <w:r>
              <w:rPr/>
              <w:t>加快心率、升高血压</w:t>
            </w:r>
          </w:p>
        </w:tc>
      </w:tr>
      <w:tr>
        <w:tblPrEx/>
        <w:trPr>
          <w:trHeight w:val="381"/>
        </w:trPr>
        <w:tc>
          <w:tcPr>
            <w:tcW w:w="1785" w:type="dxa"/>
            <w:vAlign w:val="top"/>
          </w:tcPr>
          <w:p>
            <w:pPr>
              <w:jc w:val="left"/>
            </w:pPr>
            <w:r>
              <w:rPr/>
              <w:t>去甲肾上腺素</w:t>
            </w:r>
          </w:p>
        </w:tc>
        <w:tc>
          <w:tcPr>
            <w:tcW w:w="3090" w:type="dxa"/>
            <w:vAlign w:val="top"/>
          </w:tcPr>
          <w:p>
            <w:pPr>
              <w:jc w:val="left"/>
            </w:pPr>
            <w:r>
              <w:rPr/>
              <w:t>收缩血管（避免肌注）</w:t>
            </w:r>
          </w:p>
        </w:tc>
        <w:tc>
          <w:tcPr>
            <w:tcW w:w="3540" w:type="dxa"/>
            <w:vAlign w:val="top"/>
          </w:tcPr>
          <w:p>
            <w:pPr>
              <w:jc w:val="left"/>
            </w:pPr>
            <w:r>
              <w:rPr/>
              <w:t>升高血压</w:t>
            </w:r>
          </w:p>
        </w:tc>
      </w:tr>
      <w:tr>
        <w:tblPrEx/>
        <w:trPr>
          <w:trHeight w:val="381"/>
        </w:trPr>
        <w:tc>
          <w:tcPr>
            <w:tcW w:w="1785" w:type="dxa"/>
            <w:vAlign w:val="top"/>
          </w:tcPr>
          <w:p>
            <w:pPr>
              <w:jc w:val="left"/>
            </w:pPr>
            <w:r>
              <w:rPr/>
              <w:t>异丙肾上腺素</w:t>
            </w:r>
          </w:p>
        </w:tc>
        <w:tc>
          <w:tcPr>
            <w:tcW w:w="3090" w:type="dxa"/>
            <w:vAlign w:val="top"/>
          </w:tcPr>
          <w:p>
            <w:pPr>
              <w:jc w:val="left"/>
            </w:pPr>
            <w:r>
              <w:rPr/>
              <w:t>加快心率</w:t>
            </w:r>
          </w:p>
        </w:tc>
        <w:tc>
          <w:tcPr>
            <w:tcW w:w="3540" w:type="dxa"/>
            <w:vAlign w:val="top"/>
          </w:tcPr>
          <w:p>
            <w:pPr>
              <w:jc w:val="left"/>
            </w:pPr>
            <w:r>
              <w:rPr/>
              <w:t>不升高血压的情况下提高心率</w:t>
            </w:r>
          </w:p>
        </w:tc>
      </w:tr>
    </w:tbl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>
          <w:b/>
          <w:bCs/>
        </w:rPr>
        <w:t>甲状腺药物</w:t>
      </w:r>
    </w:p>
    <w:tbl>
      <w:tblPr>
        <w:tblStyle w:val="9"/>
        <w:tblW w:w="8685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1785"/>
        <w:gridCol w:w="3180"/>
        <w:gridCol w:w="3720"/>
      </w:tblGrid>
      <w:tr>
        <w:tblPrEx/>
        <w:trPr>
          <w:trHeight w:val="396"/>
        </w:trPr>
        <w:tc>
          <w:tcPr>
            <w:tcW w:w="1785" w:type="dxa"/>
            <w:vAlign w:val="top"/>
          </w:tcPr>
          <w:p>
            <w:pPr>
              <w:jc w:val="left"/>
            </w:pPr>
            <w:r>
              <w:rPr/>
              <w:t>药物</w:t>
            </w:r>
          </w:p>
        </w:tc>
        <w:tc>
          <w:tcPr>
            <w:tcW w:w="3180" w:type="dxa"/>
            <w:vAlign w:val="top"/>
          </w:tcPr>
          <w:p>
            <w:pPr>
              <w:jc w:val="left"/>
            </w:pPr>
            <w:r>
              <w:rPr/>
              <w:t>药理作用</w:t>
            </w:r>
          </w:p>
        </w:tc>
        <w:tc>
          <w:tcPr>
            <w:tcW w:w="3720" w:type="dxa"/>
            <w:vAlign w:val="top"/>
          </w:tcPr>
          <w:p>
            <w:pPr>
              <w:jc w:val="left"/>
            </w:pPr>
            <w:r>
              <w:rPr/>
              <w:t>不良反应</w:t>
            </w:r>
          </w:p>
        </w:tc>
      </w:tr>
      <w:tr>
        <w:tblPrEx/>
        <w:trPr>
          <w:trHeight w:val="381"/>
        </w:trPr>
        <w:tc>
          <w:tcPr>
            <w:tcW w:w="1785" w:type="dxa"/>
            <w:vAlign w:val="top"/>
          </w:tcPr>
          <w:p>
            <w:pPr>
              <w:jc w:val="left"/>
            </w:pPr>
            <w:r>
              <w:rPr/>
              <w:t>硫脲类药物</w:t>
            </w:r>
          </w:p>
        </w:tc>
        <w:tc>
          <w:tcPr>
            <w:tcW w:w="3180" w:type="dxa"/>
            <w:vAlign w:val="top"/>
          </w:tcPr>
          <w:p>
            <w:pPr>
              <w:jc w:val="left"/>
            </w:pPr>
            <w:r>
              <w:rPr/>
              <w:t>抑制甲状腺激素合成</w:t>
            </w:r>
          </w:p>
          <w:p>
            <w:pPr>
              <w:jc w:val="left"/>
            </w:pPr>
            <w:r>
              <w:rPr/>
              <w:t>治疗甲状腺危象首选药</w:t>
            </w:r>
          </w:p>
        </w:tc>
        <w:tc>
          <w:tcPr>
            <w:tcW w:w="3720" w:type="dxa"/>
            <w:vMerge w:val="restart"/>
            <w:vAlign w:val="top"/>
          </w:tcPr>
          <w:p>
            <w:pPr>
              <w:jc w:val="left"/>
            </w:pPr>
            <w:r>
              <w:rPr/>
              <w:t>粒细胞减少症</w:t>
            </w:r>
          </w:p>
          <w:p>
            <w:pPr>
              <w:jc w:val="left"/>
            </w:pPr>
            <w:r>
              <w:rPr/>
              <w:t>当白细胞低于3×109或中性粒细胞低于1.5×109时，停止用药</w:t>
            </w:r>
          </w:p>
        </w:tc>
      </w:tr>
      <w:tr>
        <w:tblPrEx/>
        <w:trPr>
          <w:trHeight w:val="381"/>
        </w:trPr>
        <w:tc>
          <w:tcPr>
            <w:tcW w:w="1785" w:type="dxa"/>
            <w:vAlign w:val="top"/>
          </w:tcPr>
          <w:p>
            <w:pPr>
              <w:jc w:val="left"/>
            </w:pPr>
            <w:r>
              <w:rPr/>
              <w:t>咪唑类药物</w:t>
            </w:r>
          </w:p>
        </w:tc>
        <w:tc>
          <w:tcPr>
            <w:tcW w:w="3180" w:type="dxa"/>
            <w:vAlign w:val="top"/>
          </w:tcPr>
          <w:p>
            <w:pPr>
              <w:jc w:val="left"/>
            </w:pPr>
            <w:r>
              <w:rPr/>
              <w:t>抑制甲状腺激素合成</w:t>
            </w:r>
          </w:p>
          <w:p>
            <w:pPr>
              <w:jc w:val="left"/>
            </w:pPr>
            <w:r>
              <w:rPr/>
              <w:t>治疗轻中度甲亢首选药</w:t>
            </w:r>
          </w:p>
        </w:tc>
        <w:tc>
          <w:tcPr>
            <w:vMerge w:val="continue"/>
          </w:tcPr>
          <w:p>
            <w:pPr/>
          </w:p>
        </w:tc>
      </w:tr>
      <w:tr>
        <w:tblPrEx/>
        <w:trPr>
          <w:trHeight w:val="381"/>
        </w:trPr>
        <w:tc>
          <w:tcPr>
            <w:tcW w:w="1785" w:type="dxa"/>
            <w:vAlign w:val="top"/>
          </w:tcPr>
          <w:p>
            <w:pPr>
              <w:jc w:val="left"/>
            </w:pPr>
            <w:r>
              <w:rPr/>
              <w:t>放射性</w:t>
            </w:r>
            <w:r>
              <w:rPr>
                <w:vertAlign w:val="superscript"/>
              </w:rPr>
              <w:t>131</w:t>
            </w:r>
            <w:r>
              <w:rPr/>
              <w:t>I</w:t>
            </w:r>
          </w:p>
        </w:tc>
        <w:tc>
          <w:tcPr>
            <w:tcW w:w="3180" w:type="dxa"/>
            <w:vAlign w:val="top"/>
          </w:tcPr>
          <w:p>
            <w:pPr>
              <w:jc w:val="left"/>
            </w:pPr>
            <w:r>
              <w:rPr/>
              <w:t>抑制甲状腺激素合成与释放</w:t>
            </w:r>
          </w:p>
        </w:tc>
        <w:tc>
          <w:tcPr>
            <w:tcW w:w="3720" w:type="dxa"/>
            <w:vAlign w:val="top"/>
          </w:tcPr>
          <w:p>
            <w:pPr>
              <w:jc w:val="left"/>
            </w:pPr>
            <w:r>
              <w:rPr/>
              <w:t>永久性甲减</w:t>
            </w:r>
          </w:p>
        </w:tc>
      </w:tr>
    </w:tbl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消化性溃疡毕Ⅱ手术后梗阻</w:t>
      </w:r>
    </w:p>
    <w:tbl>
      <w:tblPr>
        <w:tblStyle w:val="9"/>
        <w:tblW w:w="10530" w:type="dxa"/>
        <w:tblBorders>
          <w:top w:val="none" w:color="auto"/>
          <w:start w:val="none" w:color="auto"/>
          <w:left w:val="none" w:color="auto"/>
          <w:bottom w:val="none" w:color="auto"/>
          <w:end w:val="none" w:color="auto"/>
          <w:right w:val="none" w:color="auto"/>
          <w:insideH w:val="none" w:color="auto"/>
          <w:insideV w:val="none" w:color="auto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5250"/>
        <w:gridCol w:w="5280"/>
      </w:tblGrid>
      <w:tr>
        <w:tblPrEx/>
        <w:trPr>
          <w:trHeight w:val="396"/>
        </w:trPr>
        <w:tc>
          <w:tcPr>
            <w:tcW w:w="525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输入端梗阻</w:t>
            </w:r>
          </w:p>
          <w:p>
            <w:pPr>
              <w:jc w:val="left"/>
            </w:pPr>
            <w:r>
              <w:rPr/>
              <w:t>呕吐物无胆汁，呕吐后症状不减轻，排出陶土样便</w:t>
            </w:r>
          </w:p>
          <w:p>
            <w:pPr>
              <w:jc w:val="left"/>
            </w:pPr>
            <w:r>
              <w:rPr>
                <w:b/>
                <w:bCs/>
              </w:rPr>
              <w:t>吻合口梗阻</w:t>
            </w:r>
          </w:p>
          <w:p>
            <w:pPr>
              <w:jc w:val="left"/>
            </w:pPr>
            <w:r>
              <w:rPr/>
              <w:t>呕吐物无胆汁，不排便</w:t>
            </w:r>
          </w:p>
          <w:p>
            <w:pPr>
              <w:jc w:val="left"/>
            </w:pPr>
            <w:r>
              <w:rPr>
                <w:b/>
                <w:bCs/>
              </w:rPr>
              <w:t>输出端梗阻</w:t>
            </w:r>
          </w:p>
          <w:p>
            <w:pPr>
              <w:jc w:val="left"/>
            </w:pPr>
            <w:r>
              <w:rPr/>
              <w:t>呕吐物有胆汁，无排便</w:t>
            </w:r>
          </w:p>
        </w:tc>
        <w:tc>
          <w:tcPr>
            <w:tcW w:w="5280" w:type="dxa"/>
            <w:vAlign w:val="top"/>
          </w:tcPr>
          <w:p>
            <w:pPr>
              <w:jc w:val="left"/>
            </w:pPr>
            <w:r>
              <w:rPr/>
              <w:drawing>
                <wp:inline distT="0" distB="0" distL="0" distR="0">
                  <wp:extent cx="3337560" cy="2236001"/>
                  <wp:effectExtent l="0" t="0" r="0" b="0"/>
                  <wp:docPr id="10" name="Picture 16" descr="7OBJLBQ7ADQEQ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6" descr="7OBJLBQ7ADQEQ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7560" cy="2236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不同类型的小儿腹泻</w:t>
      </w:r>
    </w:p>
    <w:p>
      <w:pPr>
        <w:jc w:val="left"/>
      </w:pPr>
      <w:r>
        <w:rPr/>
        <w:t>轮状病毒：好发于秋冬季节，粪便呈蛋花汤样</w:t>
      </w:r>
    </w:p>
    <w:p>
      <w:pPr>
        <w:jc w:val="left"/>
      </w:pPr>
      <w:r>
        <w:rPr/>
        <w:t>大肠埃希菌：血水便，呈红色，粪便中有白细胞</w:t>
      </w:r>
    </w:p>
    <w:p>
      <w:pPr>
        <w:jc w:val="left"/>
      </w:pPr>
      <w:r>
        <w:rPr/>
        <w:t>金黄色葡萄球菌：暗绿色便</w:t>
      </w:r>
    </w:p>
    <w:p>
      <w:pPr>
        <w:jc w:val="left"/>
      </w:pPr>
      <w:r>
        <w:rPr/>
        <w:t>真菌性腹泻：由白色念珠菌引起，有时可见豆腐渣样细块</w:t>
      </w:r>
    </w:p>
    <w:p>
      <w:pPr>
        <w:jc w:val="left"/>
      </w:pPr>
      <w:r>
        <w:rPr/>
        <w:t>生理性腹泻：外观虚胖，常有湿疹，精神、食欲好，体重增长正常，无需特殊治疗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溶液张力计算</w:t>
      </w:r>
    </w:p>
    <w:p>
      <w:pPr>
        <w:jc w:val="left"/>
      </w:pPr>
      <w:r>
        <w:rPr/>
        <w:t>张力=（盐+碱）/（盐+糖+碱）（盐和碱有张力，糖没有张力）</w:t>
      </w:r>
    </w:p>
    <w:p>
      <w:pPr>
        <w:jc w:val="left"/>
      </w:pPr>
      <w:r>
        <w:rPr/>
        <w:t>1/2张治疗等渗性脱水，＜1/2张治疗高渗性脱水，＞1/2张治疗低渗性脱水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>
          <w:b/>
          <w:bCs/>
        </w:rPr>
        <w:t>脱水分级</w:t>
      </w:r>
    </w:p>
    <w:tbl>
      <w:tblPr>
        <w:tblStyle w:val="9"/>
        <w:tblW w:w="543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1545"/>
        <w:gridCol w:w="1515"/>
        <w:gridCol w:w="2370"/>
      </w:tblGrid>
      <w:tr>
        <w:tblPrEx/>
        <w:trPr>
          <w:trHeight w:val="396"/>
        </w:trPr>
        <w:tc>
          <w:tcPr>
            <w:tcW w:w="1545" w:type="dxa"/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>程度</w:t>
            </w:r>
          </w:p>
        </w:tc>
        <w:tc>
          <w:tcPr>
            <w:tcW w:w="1515" w:type="dxa"/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>失水量</w:t>
            </w:r>
          </w:p>
        </w:tc>
        <w:tc>
          <w:tcPr>
            <w:tcW w:w="2370" w:type="dxa"/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>特征</w:t>
            </w:r>
          </w:p>
        </w:tc>
      </w:tr>
      <w:tr>
        <w:tblPrEx/>
        <w:trPr>
          <w:trHeight w:val="396"/>
        </w:trPr>
        <w:tc>
          <w:tcPr>
            <w:tcW w:w="1545" w:type="dxa"/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>轻度</w:t>
            </w:r>
          </w:p>
        </w:tc>
        <w:tc>
          <w:tcPr>
            <w:tcW w:w="1515" w:type="dxa"/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>3%～5%</w:t>
            </w:r>
          </w:p>
        </w:tc>
        <w:tc>
          <w:tcPr>
            <w:tcW w:w="2370" w:type="dxa"/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>稍**</w:t>
            </w:r>
          </w:p>
        </w:tc>
      </w:tr>
      <w:tr>
        <w:tblPrEx/>
        <w:trPr>
          <w:trHeight w:val="396"/>
        </w:trPr>
        <w:tc>
          <w:tcPr>
            <w:tcW w:w="1545" w:type="dxa"/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>中度</w:t>
            </w:r>
          </w:p>
        </w:tc>
        <w:tc>
          <w:tcPr>
            <w:tcW w:w="1515" w:type="dxa"/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>5%～10%</w:t>
            </w:r>
          </w:p>
        </w:tc>
        <w:tc>
          <w:tcPr>
            <w:tcW w:w="2370" w:type="dxa"/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>（没有形容词）</w:t>
            </w:r>
          </w:p>
        </w:tc>
      </w:tr>
      <w:tr>
        <w:tblPrEx/>
        <w:trPr>
          <w:trHeight w:val="396"/>
        </w:trPr>
        <w:tc>
          <w:tcPr>
            <w:tcW w:w="1545" w:type="dxa"/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>重度</w:t>
            </w:r>
          </w:p>
        </w:tc>
        <w:tc>
          <w:tcPr>
            <w:tcW w:w="1515" w:type="dxa"/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>＞10%</w:t>
            </w:r>
          </w:p>
        </w:tc>
        <w:tc>
          <w:tcPr>
            <w:tcW w:w="2370" w:type="dxa"/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>极**</w:t>
            </w:r>
          </w:p>
        </w:tc>
      </w:tr>
    </w:tbl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>
          <w:b/>
          <w:bCs/>
        </w:rPr>
        <w:t>补液原则</w:t>
      </w:r>
    </w:p>
    <w:tbl>
      <w:tblPr>
        <w:tblStyle w:val="9"/>
        <w:tblW w:w="5655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1080"/>
        <w:gridCol w:w="2475"/>
        <w:gridCol w:w="2100"/>
      </w:tblGrid>
      <w:tr>
        <w:tblPrEx/>
        <w:trPr>
          <w:trHeight w:val="396"/>
        </w:trPr>
        <w:tc>
          <w:tcPr>
            <w:tcW w:w="1080" w:type="dxa"/>
            <w:vAlign w:val="top"/>
          </w:tcPr>
          <w:p>
            <w:pPr>
              <w:jc w:val="left"/>
            </w:pPr>
            <w:r>
              <w:rPr/>
              <w:t xml:space="preserve"> </w:t>
            </w:r>
          </w:p>
        </w:tc>
        <w:tc>
          <w:tcPr>
            <w:tcW w:w="2475" w:type="dxa"/>
            <w:vAlign w:val="top"/>
          </w:tcPr>
          <w:p>
            <w:pPr>
              <w:jc w:val="left"/>
            </w:pPr>
            <w:r>
              <w:rPr/>
              <w:t>累计损失量</w:t>
            </w:r>
          </w:p>
        </w:tc>
        <w:tc>
          <w:tcPr>
            <w:tcW w:w="2100" w:type="dxa"/>
            <w:vAlign w:val="top"/>
          </w:tcPr>
          <w:p>
            <w:pPr>
              <w:jc w:val="left"/>
            </w:pPr>
            <w:r>
              <w:rPr/>
              <w:t>总量</w:t>
            </w:r>
          </w:p>
        </w:tc>
      </w:tr>
      <w:tr>
        <w:tblPrEx/>
        <w:trPr>
          <w:trHeight w:val="396"/>
        </w:trPr>
        <w:tc>
          <w:tcPr>
            <w:tcW w:w="1080" w:type="dxa"/>
            <w:vAlign w:val="top"/>
          </w:tcPr>
          <w:p>
            <w:pPr>
              <w:jc w:val="left"/>
            </w:pPr>
            <w:r>
              <w:rPr/>
              <w:t>轻度</w:t>
            </w:r>
          </w:p>
        </w:tc>
        <w:tc>
          <w:tcPr>
            <w:tcW w:w="2475" w:type="dxa"/>
            <w:vAlign w:val="top"/>
          </w:tcPr>
          <w:p>
            <w:pPr>
              <w:jc w:val="left"/>
            </w:pPr>
            <w:r>
              <w:rPr/>
              <w:t>&lt;50ml/kg</w:t>
            </w:r>
          </w:p>
        </w:tc>
        <w:tc>
          <w:tcPr>
            <w:tcW w:w="2100" w:type="dxa"/>
            <w:vAlign w:val="top"/>
          </w:tcPr>
          <w:p>
            <w:pPr>
              <w:jc w:val="left"/>
            </w:pPr>
            <w:r>
              <w:rPr/>
              <w:t>90～120ml/kg</w:t>
            </w:r>
          </w:p>
        </w:tc>
      </w:tr>
      <w:tr>
        <w:tblPrEx/>
        <w:trPr>
          <w:trHeight w:val="396"/>
        </w:trPr>
        <w:tc>
          <w:tcPr>
            <w:tcW w:w="1080" w:type="dxa"/>
            <w:vAlign w:val="top"/>
          </w:tcPr>
          <w:p>
            <w:pPr>
              <w:jc w:val="left"/>
            </w:pPr>
            <w:r>
              <w:rPr/>
              <w:t>中度</w:t>
            </w:r>
          </w:p>
        </w:tc>
        <w:tc>
          <w:tcPr>
            <w:tcW w:w="2475" w:type="dxa"/>
            <w:vAlign w:val="top"/>
          </w:tcPr>
          <w:p>
            <w:pPr>
              <w:jc w:val="left"/>
            </w:pPr>
            <w:r>
              <w:rPr/>
              <w:t>50～100ml/kg</w:t>
            </w:r>
          </w:p>
        </w:tc>
        <w:tc>
          <w:tcPr>
            <w:tcW w:w="2100" w:type="dxa"/>
            <w:vAlign w:val="top"/>
          </w:tcPr>
          <w:p>
            <w:pPr>
              <w:jc w:val="left"/>
            </w:pPr>
            <w:r>
              <w:rPr/>
              <w:t>120～150ml/kg</w:t>
            </w:r>
          </w:p>
        </w:tc>
      </w:tr>
      <w:tr>
        <w:tblPrEx/>
        <w:trPr>
          <w:trHeight w:val="396"/>
        </w:trPr>
        <w:tc>
          <w:tcPr>
            <w:tcW w:w="1080" w:type="dxa"/>
            <w:vAlign w:val="top"/>
          </w:tcPr>
          <w:p>
            <w:pPr>
              <w:jc w:val="left"/>
            </w:pPr>
            <w:r>
              <w:rPr/>
              <w:t>重度</w:t>
            </w:r>
          </w:p>
        </w:tc>
        <w:tc>
          <w:tcPr>
            <w:tcW w:w="2475" w:type="dxa"/>
            <w:vAlign w:val="top"/>
          </w:tcPr>
          <w:p>
            <w:pPr>
              <w:jc w:val="left"/>
            </w:pPr>
            <w:r>
              <w:rPr/>
              <w:t>100～120ml/kg</w:t>
            </w:r>
          </w:p>
        </w:tc>
        <w:tc>
          <w:tcPr>
            <w:tcW w:w="2100" w:type="dxa"/>
            <w:vAlign w:val="top"/>
          </w:tcPr>
          <w:p>
            <w:pPr>
              <w:jc w:val="left"/>
            </w:pPr>
            <w:r>
              <w:rPr/>
              <w:t>150～180ml/kg</w:t>
            </w:r>
          </w:p>
        </w:tc>
      </w:tr>
    </w:tbl>
    <w:p>
      <w:pPr>
        <w:jc w:val="left"/>
      </w:pPr>
      <w:r>
        <w:rPr/>
        <w:t>第一天的补液总量包括累积损失量、继续损失量和生理需要量三方面。</w:t>
      </w:r>
    </w:p>
    <w:p>
      <w:pPr>
        <w:jc w:val="left"/>
      </w:pPr>
      <w:r>
        <w:rPr/>
        <w:t>累计损失量应在8～12小时内补足，继续损失量和生理需要量在后12～16小时内输入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T管</w:t>
      </w:r>
    </w:p>
    <w:p>
      <w:pPr>
        <w:jc w:val="left"/>
      </w:pPr>
      <w:r>
        <w:rPr/>
        <w:t>T管作用：引流结石、引流胆汁、支撑胆道</w:t>
      </w:r>
    </w:p>
    <w:p>
      <w:pPr>
        <w:jc w:val="left"/>
      </w:pPr>
      <w:r>
        <w:rPr/>
        <w:t>拔管时间：10～14天</w:t>
      </w:r>
    </w:p>
    <w:p>
      <w:pPr>
        <w:jc w:val="left"/>
      </w:pPr>
      <w:r>
        <w:rPr/>
        <w:t>避免盆浴，可以淋浴，淋浴时可用塑料薄膜覆盖置管处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结核菌素试验（PPD）</w:t>
      </w:r>
    </w:p>
    <w:tbl>
      <w:tblPr>
        <w:tblStyle w:val="9"/>
        <w:tblW w:w="8115" w:type="dxa"/>
        <w:tblBorders>
          <w:top w:val="none" w:color="auto"/>
          <w:start w:val="none" w:color="auto"/>
          <w:left w:val="none" w:color="auto"/>
          <w:bottom w:val="none" w:color="auto"/>
          <w:end w:val="none" w:color="auto"/>
          <w:right w:val="none" w:color="auto"/>
          <w:insideH w:val="none" w:color="auto"/>
          <w:insideV w:val="none" w:color="auto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8115"/>
      </w:tblGrid>
      <w:tr>
        <w:tblPrEx/>
        <w:trPr/>
        <w:tc>
          <w:tcPr>
            <w:tcW w:w="8115" w:type="dxa"/>
          </w:tcPr>
          <w:p>
            <w:pPr>
              <w:jc w:val="left"/>
            </w:pPr>
            <w:r>
              <w:rPr/>
              <w:t>皮内注射5个单位结核菌素，48～72h后观察结果</w:t>
            </w:r>
          </w:p>
        </w:tc>
      </w:tr>
    </w:tbl>
    <w:p>
      <w:pPr>
        <w:pStyle w:val="17"/>
      </w:pPr>
    </w:p>
    <w:tbl>
      <w:tblPr>
        <w:tblStyle w:val="9"/>
        <w:tblW w:w="7575" w:type="dxa"/>
        <w:tblBorders>
          <w:top w:val="none" w:color="auto"/>
          <w:start w:val="none" w:color="auto"/>
          <w:left w:val="none" w:color="auto"/>
          <w:bottom w:val="none" w:color="auto"/>
          <w:end w:val="none" w:color="auto"/>
          <w:right w:val="none" w:color="auto"/>
          <w:insideH w:val="none" w:color="auto"/>
          <w:insideV w:val="none" w:color="auto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565"/>
        <w:gridCol w:w="1785"/>
        <w:gridCol w:w="1335"/>
        <w:gridCol w:w="1890"/>
      </w:tblGrid>
      <w:tr>
        <w:tblPrEx/>
        <w:trPr/>
        <w:tc>
          <w:tcPr>
            <w:tcW w:w="2565" w:type="dxa"/>
            <w:shd w:val="clear" w:color="ffffff" w:fill="FCFAE1"/>
          </w:tcPr>
          <w:p>
            <w:pPr>
              <w:jc w:val="center"/>
            </w:pPr>
            <w:r>
              <w:rPr>
                <w:b/>
                <w:bCs/>
              </w:rPr>
              <w:t>阴性（重点）</w:t>
            </w:r>
          </w:p>
          <w:p>
            <w:pPr>
              <w:jc w:val="left"/>
            </w:pPr>
            <w:r>
              <w:rPr/>
              <w:t>＜5mm</w:t>
            </w:r>
          </w:p>
          <w:p>
            <w:pPr>
              <w:jc w:val="left"/>
            </w:pPr>
            <w:r>
              <w:rPr/>
              <w:t>①未感染结核</w:t>
            </w:r>
          </w:p>
          <w:p>
            <w:pPr>
              <w:jc w:val="left"/>
            </w:pPr>
            <w:r>
              <w:rPr/>
              <w:t>②结核菌素试验失败</w:t>
            </w:r>
          </w:p>
          <w:p>
            <w:pPr>
              <w:jc w:val="left"/>
            </w:pPr>
            <w:r>
              <w:rPr/>
              <w:t>③处于4～8周窗口期</w:t>
            </w:r>
          </w:p>
          <w:p>
            <w:pPr>
              <w:jc w:val="left"/>
            </w:pPr>
            <w:r>
              <w:rPr/>
              <w:t>④应用免疫抑制剂、糖皮质激素</w:t>
            </w:r>
          </w:p>
          <w:p>
            <w:pPr>
              <w:jc w:val="left"/>
            </w:pPr>
            <w:r>
              <w:rPr/>
              <w:t>⑤感染过于严重，破坏人体免疫系统</w:t>
            </w:r>
          </w:p>
        </w:tc>
        <w:tc>
          <w:tcPr>
            <w:tcW w:w="1785" w:type="dxa"/>
            <w:shd w:val="clear" w:color="ffffff" w:fill="FEF6E7"/>
          </w:tcPr>
          <w:p>
            <w:pPr>
              <w:jc w:val="center"/>
            </w:pPr>
            <w:r>
              <w:rPr>
                <w:b/>
                <w:bCs/>
              </w:rPr>
              <w:t>弱阳性</w:t>
            </w:r>
          </w:p>
          <w:p>
            <w:pPr>
              <w:jc w:val="left"/>
            </w:pPr>
            <w:r>
              <w:rPr/>
              <w:t>5～9mm</w:t>
            </w:r>
          </w:p>
          <w:p>
            <w:pPr>
              <w:jc w:val="left"/>
            </w:pPr>
            <w:r>
              <w:rPr/>
              <w:t>接种卡介苗成功</w:t>
            </w:r>
          </w:p>
        </w:tc>
        <w:tc>
          <w:tcPr>
            <w:tcW w:w="1335" w:type="dxa"/>
            <w:shd w:val="clear" w:color="ffffff" w:fill="FFF5ED"/>
          </w:tcPr>
          <w:p>
            <w:pPr>
              <w:jc w:val="center"/>
            </w:pPr>
            <w:r>
              <w:rPr>
                <w:b/>
                <w:bCs/>
              </w:rPr>
              <w:t>阳性</w:t>
            </w:r>
          </w:p>
          <w:p>
            <w:pPr>
              <w:jc w:val="left"/>
            </w:pPr>
            <w:r>
              <w:rPr/>
              <w:t>10～19mm</w:t>
            </w:r>
          </w:p>
          <w:p>
            <w:pPr>
              <w:jc w:val="left"/>
            </w:pPr>
            <w:r>
              <w:rPr/>
              <w:t>感染过结核</w:t>
            </w:r>
          </w:p>
        </w:tc>
        <w:tc>
          <w:tcPr>
            <w:tcW w:w="1890" w:type="dxa"/>
            <w:shd w:val="clear" w:color="ffffff" w:fill="FFF2F0"/>
          </w:tcPr>
          <w:p>
            <w:pPr>
              <w:jc w:val="center"/>
            </w:pPr>
            <w:r>
              <w:rPr>
                <w:b/>
                <w:bCs/>
              </w:rPr>
              <w:t>强阳性</w:t>
            </w:r>
          </w:p>
          <w:p>
            <w:pPr>
              <w:jc w:val="left"/>
            </w:pPr>
            <w:r>
              <w:rPr/>
              <w:t>≥20mm或不足20mm出现水疱、坏死</w:t>
            </w:r>
          </w:p>
          <w:p>
            <w:pPr>
              <w:jc w:val="left"/>
            </w:pPr>
            <w:r>
              <w:rPr/>
              <w:t>处于活动期，传染性较强</w:t>
            </w:r>
          </w:p>
          <w:p>
            <w:pPr>
              <w:jc w:val="left"/>
            </w:pPr>
          </w:p>
        </w:tc>
      </w:tr>
    </w:tbl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狭窄和弯曲</w:t>
      </w:r>
    </w:p>
    <w:tbl>
      <w:tblPr>
        <w:tblStyle w:val="9"/>
        <w:tblW w:w="1137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040"/>
        <w:gridCol w:w="9330"/>
      </w:tblGrid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食管三个狭窄</w:t>
            </w:r>
          </w:p>
        </w:tc>
        <w:tc>
          <w:tcPr>
            <w:tcW w:w="8300" w:type="dxa"/>
            <w:vAlign w:val="top"/>
          </w:tcPr>
          <w:p>
            <w:pPr>
              <w:jc w:val="left"/>
            </w:pPr>
            <w:r>
              <w:rPr/>
              <w:t>食管起始部位（食管与咽的连接部位）、左主支气管和主动脉弓跨越食管的部位、食管终止部位（食管穿越膈肌处，即食管与胃连接处）</w:t>
            </w:r>
          </w:p>
        </w:tc>
      </w:tr>
      <w:tr>
        <w:tblPrEx/>
        <w:trPr>
          <w:trHeight w:val="746"/>
        </w:trPr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输尿管三个狭窄</w:t>
            </w:r>
          </w:p>
        </w:tc>
        <w:tc>
          <w:tcPr>
            <w:tcW w:w="8300" w:type="dxa"/>
            <w:vAlign w:val="top"/>
          </w:tcPr>
          <w:p>
            <w:pPr>
              <w:jc w:val="left"/>
            </w:pPr>
            <w:r>
              <w:rPr/>
              <w:t>输尿管起始部位（输尿管与肾盂连接部位）、跨越髂血管处、输尿管终止部位（输尿管膀胱壁端）</w:t>
            </w:r>
          </w:p>
        </w:tc>
      </w:tr>
      <w:tr>
        <w:tblPrEx/>
        <w:trPr>
          <w:trHeight w:val="381"/>
        </w:trPr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尿道三个狭窄</w:t>
            </w:r>
          </w:p>
        </w:tc>
        <w:tc>
          <w:tcPr>
            <w:tcW w:w="8300" w:type="dxa"/>
            <w:vAlign w:val="top"/>
          </w:tcPr>
          <w:p>
            <w:pPr>
              <w:jc w:val="left"/>
            </w:pPr>
            <w:r>
              <w:rPr/>
              <w:t>尿道内口、尿道外口、尿道膜部</w:t>
            </w:r>
          </w:p>
        </w:tc>
      </w:tr>
      <w:tr>
        <w:tblPrEx/>
        <w:trPr>
          <w:trHeight w:val="381"/>
        </w:trPr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尿道两个弯曲</w:t>
            </w:r>
          </w:p>
        </w:tc>
        <w:tc>
          <w:tcPr>
            <w:tcW w:w="8300" w:type="dxa"/>
            <w:vAlign w:val="top"/>
          </w:tcPr>
          <w:p>
            <w:pPr>
              <w:jc w:val="left"/>
            </w:pPr>
            <w:r>
              <w:rPr/>
              <w:t>耻骨前弯（可以消失）、耻骨下弯</w:t>
            </w:r>
          </w:p>
        </w:tc>
      </w:tr>
    </w:tbl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尿路结石</w:t>
      </w:r>
    </w:p>
    <w:p>
      <w:pPr>
        <w:jc w:val="left"/>
      </w:pPr>
      <w:r>
        <w:rPr/>
        <w:t>上尿路结石（肾和输尿管结石）：与活动有关的疼痛和血尿。双侧上尿路完全性梗阻时可导致无尿</w:t>
      </w:r>
    </w:p>
    <w:p>
      <w:pPr>
        <w:jc w:val="left"/>
      </w:pPr>
      <w:r>
        <w:rPr/>
        <w:t>膀胱结石：排尿突然中断，改变体位尿可继续排出</w:t>
      </w:r>
    </w:p>
    <w:p>
      <w:pPr>
        <w:jc w:val="left"/>
      </w:pPr>
      <w:r>
        <w:rPr/>
        <w:t>尿道结石：排尿困难，点滴状排尿及尿痛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慢性肾衰竭</w:t>
      </w:r>
    </w:p>
    <w:p>
      <w:pPr>
        <w:jc w:val="left"/>
      </w:pPr>
      <w:r>
        <w:rPr/>
        <w:t>最早的症状：消化系统症状</w:t>
      </w:r>
    </w:p>
    <w:p>
      <w:pPr>
        <w:jc w:val="left"/>
      </w:pPr>
      <w:r>
        <w:rPr/>
        <w:t>循环系统最常见的症状：高血压</w:t>
      </w:r>
    </w:p>
    <w:p>
      <w:pPr>
        <w:jc w:val="left"/>
      </w:pPr>
      <w:r>
        <w:rPr/>
        <w:t>循环系统最主要的死因：心力衰竭</w:t>
      </w:r>
    </w:p>
    <w:p>
      <w:pPr>
        <w:jc w:val="left"/>
      </w:pPr>
      <w:r>
        <w:rPr/>
        <w:t>水电解质乱：高低钾、高低钠、脱水或水肿，高血镁、高血磷、低血钙、代谢性酸中毒（高镁磷这个女孩子怕酸因为牙齿缺钙）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尿路感染</w:t>
      </w:r>
    </w:p>
    <w:p>
      <w:pPr>
        <w:jc w:val="left"/>
      </w:pPr>
      <w:r>
        <w:rPr/>
        <w:t>最常见的致病菌：大肠杆菌</w:t>
      </w:r>
    </w:p>
    <w:p>
      <w:pPr>
        <w:jc w:val="left"/>
      </w:pPr>
      <w:r>
        <w:rPr/>
        <w:t>最常见的感染途径：上行感染（逆行感染）</w:t>
      </w:r>
    </w:p>
    <w:p>
      <w:pPr>
        <w:jc w:val="left"/>
      </w:pPr>
      <w:r>
        <w:rPr/>
        <w:t>最常见的致病因素：尿路梗阻或尿流不畅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最早与最常见</w:t>
      </w:r>
    </w:p>
    <w:tbl>
      <w:tblPr>
        <w:tblStyle w:val="9"/>
        <w:tblW w:w="7685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1520"/>
        <w:gridCol w:w="6165"/>
      </w:tblGrid>
      <w:tr>
        <w:tblPrEx/>
        <w:trPr>
          <w:trHeight w:val="396"/>
        </w:trPr>
        <w:tc>
          <w:tcPr>
            <w:tcW w:w="1520" w:type="dxa"/>
            <w:vAlign w:val="top"/>
          </w:tcPr>
          <w:p>
            <w:pPr>
              <w:jc w:val="left"/>
            </w:pPr>
            <w:r>
              <w:rPr/>
              <w:t>前列腺增生</w:t>
            </w:r>
          </w:p>
        </w:tc>
        <w:tc>
          <w:tcPr>
            <w:tcW w:w="6165" w:type="dxa"/>
            <w:vAlign w:val="top"/>
          </w:tcPr>
          <w:p>
            <w:pPr>
              <w:jc w:val="left"/>
            </w:pPr>
            <w:r>
              <w:rPr/>
              <w:t>最早的症状：尿频，夜尿增多</w:t>
            </w:r>
          </w:p>
          <w:p>
            <w:pPr>
              <w:jc w:val="left"/>
            </w:pPr>
            <w:r>
              <w:rPr/>
              <w:t>最典型的的症状：进行性排尿困难</w:t>
            </w:r>
          </w:p>
        </w:tc>
      </w:tr>
      <w:tr>
        <w:tblPrEx/>
        <w:trPr>
          <w:trHeight w:val="381"/>
        </w:trPr>
        <w:tc>
          <w:tcPr>
            <w:tcW w:w="1520" w:type="dxa"/>
            <w:vAlign w:val="top"/>
          </w:tcPr>
          <w:p>
            <w:pPr>
              <w:jc w:val="left"/>
            </w:pPr>
            <w:r>
              <w:rPr/>
              <w:t>食管癌</w:t>
            </w:r>
          </w:p>
        </w:tc>
        <w:tc>
          <w:tcPr>
            <w:tcW w:w="6165" w:type="dxa"/>
            <w:vAlign w:val="top"/>
          </w:tcPr>
          <w:p>
            <w:pPr>
              <w:jc w:val="left"/>
            </w:pPr>
            <w:r>
              <w:rPr/>
              <w:t>最早的症状：进食哽咽感</w:t>
            </w:r>
          </w:p>
          <w:p>
            <w:pPr>
              <w:jc w:val="left"/>
            </w:pPr>
            <w:r>
              <w:rPr/>
              <w:t>最典型的症状：进行性吞咽困难</w:t>
            </w:r>
          </w:p>
        </w:tc>
      </w:tr>
    </w:tbl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肝硬化</w:t>
      </w:r>
    </w:p>
    <w:p>
      <w:pPr>
        <w:jc w:val="left"/>
      </w:pPr>
      <w:r>
        <w:rPr/>
        <w:t>肝硬化失代偿期最显著的体征为腹水</w:t>
      </w:r>
    </w:p>
    <w:p>
      <w:pPr>
        <w:jc w:val="left"/>
      </w:pPr>
      <w:r>
        <w:rPr/>
        <w:t>肝硬化最常见的并发症为上消化道出血</w:t>
      </w:r>
    </w:p>
    <w:p>
      <w:pPr>
        <w:jc w:val="left"/>
      </w:pPr>
      <w:r>
        <w:rPr/>
        <w:t>治疗腹水最基本、最广泛的治疗措施为利尿剂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6"/>
        <w:numPr>
          <w:ilvl w:val="0"/>
          <w:numId w:val="3"/>
        </w:numPr>
        <w:jc w:val="left"/>
      </w:pPr>
      <w:r>
        <w:rPr/>
        <w:t>各种疾病饮食护理</w:t>
      </w:r>
    </w:p>
    <w:p>
      <w:pPr>
        <w:jc w:val="left"/>
      </w:pPr>
      <w:r>
        <w:rPr/>
        <w:t>低脂饮食/低胆固醇饮食：心脑血管疾病（心衰、冠心病、脑血栓、脑栓塞、脑出血、蛛网膜下腔出血）</w:t>
      </w:r>
    </w:p>
    <w:p>
      <w:pPr>
        <w:jc w:val="left"/>
      </w:pPr>
      <w:r>
        <w:rPr/>
        <w:t>低蛋白饮食：肝性脑病、慢性肾衰竭、慢性肾小球肾炎</w:t>
      </w:r>
    </w:p>
    <w:p>
      <w:pPr>
        <w:jc w:val="left"/>
      </w:pPr>
      <w:r>
        <w:rPr/>
        <w:t>少渣饮食/低纤维素饮食：伤寒、痢疾、腹泻、肠炎（溃疡性结肠炎等炎症）、食管胃底静脉曲张、消化道出血</w:t>
      </w:r>
    </w:p>
    <w:p>
      <w:pPr>
        <w:jc w:val="left"/>
      </w:pPr>
      <w:r>
        <w:rPr/>
        <w:t>高纤维素饮食：便秘、肥胖、高脂血症、糖尿病、心脑血管疾病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jc w:val="left"/>
      </w:pP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comments.xml><?xml version="1.0" encoding="utf-8"?>
<w:comments xmlns:mc="http://schemas.openxmlformats.org/markup-compatibility/2006" xmlns:r="http://schemas.openxmlformats.org/officeDocument/2006/relationships" xmlns:w="http://schemas.openxmlformats.org/wordprocessingml/2006/main" xmlns:wne="http://schemas.microsoft.com/office/word/2006/wordml" xmlns:w14="http://schemas.microsoft.com/office/word/2010/wordml" xmlns:w15="http://schemas.microsoft.com/office/word/2012/wordml" xmlns:wp="http://schemas.openxmlformats.org/drawingml/2006/wordprocessingDrawing" xmlns:wpsCustomData="http://www.wps.cn/officeDocument/2013/wpsCustomData" mc:Ignorable="w14 w15">
  <w:comment w:id="1" w:author="杜康" w:date="2025-04-13T08:16:29Z" w:initials="杜">
    <w:p w14:paraId="20000001">
      <w:pPr>
        <w:jc w:val="left"/>
      </w:pPr>
      <w:r>
        <w:rPr/>
        <w:t>已添加“坐骨棘间径“</w:t>
      </w:r>
    </w:p>
  </w:comment>
  <w:comment w:id="2" w:author="杜康" w:date="2025-04-06T22:49:26Z" w:initials="杜">
    <w:p w14:paraId="20000002">
      <w:pPr>
        <w:jc w:val="left"/>
      </w:pPr>
      <w:r>
        <w:rPr/>
        <w:t>标红色字体为更新内容</w:t>
      </w:r>
    </w:p>
  </w:comment>
  <w:comment w:id="3" w:author="杜康" w:date="2025-04-06T22:48:30Z" w:initials="杜">
    <w:p w14:paraId="20000003">
      <w:pPr>
        <w:jc w:val="left"/>
      </w:pPr>
      <w:r>
        <w:rPr/>
        <w:t>标红色字体为更新内容</w:t>
      </w:r>
    </w:p>
  </w:comment>
  <w:comment w:id="4" w:author="杜康" w:date="2025-04-06T22:47:56Z" w:initials="杜">
    <w:p w14:paraId="20000004">
      <w:pPr>
        <w:jc w:val="left"/>
      </w:pPr>
      <w:r>
        <w:rPr/>
        <w:t>标红色字体为更新内容</w:t>
      </w:r>
    </w:p>
  </w:comment>
  <w:comment w:id="5" w:author="杜康" w:date="2025-04-16T15:49:56Z" w:initials="杜">
    <w:p w14:paraId="20000005">
      <w:pPr>
        <w:jc w:val="left"/>
      </w:pPr>
      <w:r>
        <w:rPr/>
        <w:t>“十“改为“九“</w:t>
      </w:r>
    </w:p>
  </w:comment>
</w:comments>
</file>

<file path=word/commentsExtended.xml><?xml version="1.0" encoding="utf-8"?>
<w15:commentsEx xmlns:mc="http://schemas.openxmlformats.org/markup-compatibility/2006" xmlns:r="http://schemas.openxmlformats.org/officeDocument/2006/relationships" xmlns:w="http://schemas.openxmlformats.org/wordprocessingml/2006/main" xmlns:wne="http://schemas.microsoft.com/office/word/2006/wordml" xmlns:w14="http://schemas.microsoft.com/office/word/2010/wordml" xmlns:w15="http://schemas.microsoft.com/office/word/2012/wordml" xmlns:wp="http://schemas.openxmlformats.org/drawingml/2006/wordprocessingDrawing" xmlns:wpsCustomData="http://www.wps.cn/officeDocument/2013/wpsCustomData" mc:Ignorable="w14 w15">
  <w15:commentEx w15:paraId="20000001" w15:done="1"/>
  <w15:commentEx w15:paraId="20000002" w15:done="1"/>
  <w15:commentEx w15:paraId="20000003" w15:done="1"/>
  <w15:commentEx w15:paraId="20000004" w15:done="1"/>
  <w15:commentEx w15:paraId="20000005" w15:done="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abstractNum w:abstractNumId="3">
    <w:nsid w:val="20000003"/>
    <w:multiLevelType w:val="multilevel"/>
    <w:tmpl w:val="20000003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abstractNum w:abstractNumId="4">
    <w:nsid w:val="20000004"/>
    <w:multiLevelType w:val="multilevel"/>
    <w:tmpl w:val="20000004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  <w:style w:type="table" w:styleId="18">
    <w:name w:val="HighlightBlock1"/>
    <w:basedOn w:val="16"/>
    <w:rPr/>
    <w:tblPr>
      <w:tblBorders>
        <w:top w:val="single" w:color="E5B5FD" w:sz="6" w:space="0"/>
        <w:left w:val="single" w:color="E5B5FD" w:sz="6" w:space="0"/>
        <w:bottom w:val="single" w:color="E5B5FD" w:sz="6" w:space="0"/>
        <w:right w:val="single" w:color="E5B5FD" w:sz="6" w:space="0"/>
        <w:insideH w:val="single" w:color="E5B5FD" w:sz="6" w:space="0"/>
        <w:insideV w:val="single" w:color="E5B5FD" w:sz="6" w:space="0"/>
      </w:tblBorders>
      <w:shd w:val="clear" w:color="ffffff" w:fill="F5EBFA"/>
    </w:tblPr>
  </w:style>
  <w:style w:type="table" w:styleId="19">
    <w:name w:val="HighlightBlock2"/>
    <w:basedOn w:val="16"/>
    <w:rPr/>
    <w:tblPr>
      <w:tblBorders>
        <w:top w:val="single" w:color="AFE3BB" w:sz="6" w:space="0"/>
        <w:left w:val="single" w:color="AFE3BB" w:sz="6" w:space="0"/>
        <w:bottom w:val="single" w:color="AFE3BB" w:sz="6" w:space="0"/>
        <w:right w:val="single" w:color="AFE3BB" w:sz="6" w:space="0"/>
        <w:insideH w:val="single" w:color="AFE3BB" w:sz="6" w:space="0"/>
        <w:insideV w:val="single" w:color="AFE3BB" w:sz="6" w:space="0"/>
      </w:tblBorders>
      <w:shd w:val="clear" w:color="ffffff" w:fill="E6FAEB"/>
    </w:tblPr>
  </w:style>
  <w:style w:type="table" w:styleId="20">
    <w:name w:val="HighlightBlock3"/>
    <w:basedOn w:val="16"/>
    <w:rPr/>
    <w:tblPr>
      <w:tblBorders>
        <w:top w:val="single" w:color="AFE3BB" w:sz="6" w:space="0"/>
        <w:left w:val="single" w:color="AFE3BB" w:sz="6" w:space="0"/>
        <w:bottom w:val="single" w:color="AFE3BB" w:sz="6" w:space="0"/>
        <w:right w:val="single" w:color="AFE3BB" w:sz="6" w:space="0"/>
        <w:insideH w:val="single" w:color="AFE3BB" w:sz="6" w:space="0"/>
        <w:insideV w:val="single" w:color="AFE3BB" w:sz="6" w:space="0"/>
      </w:tblBorders>
      <w:shd w:val="clear" w:color="ffffff" w:fill="E6FAEB"/>
    </w:tblPr>
  </w:style>
  <w:style w:type="table" w:styleId="21">
    <w:name w:val="HighlightBlock4"/>
    <w:basedOn w:val="16"/>
    <w:rPr/>
    <w:tblPr>
      <w:tblBorders>
        <w:top w:val="single" w:color="AFE3BB" w:sz="6" w:space="0"/>
        <w:left w:val="single" w:color="AFE3BB" w:sz="6" w:space="0"/>
        <w:bottom w:val="single" w:color="AFE3BB" w:sz="6" w:space="0"/>
        <w:right w:val="single" w:color="AFE3BB" w:sz="6" w:space="0"/>
        <w:insideH w:val="single" w:color="AFE3BB" w:sz="6" w:space="0"/>
        <w:insideV w:val="single" w:color="AFE3BB" w:sz="6" w:space="0"/>
      </w:tblBorders>
      <w:shd w:val="clear" w:color="ffffff" w:fill="E6FAEB"/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microsoft.com/office/2011/relationships/commentsExtended" Target="commentsExtended.xml"/><Relationship Id="rId6" Type="http://schemas.openxmlformats.org/officeDocument/2006/relationships/comments" Target="comment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2026-03-07T16:17:16Z</dcterms:created>
  <dcterms:modified xsi:type="dcterms:W3CDTF">2026-03-07T16:17:16Z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