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产城公司资产管理系统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财务管理模块 · 任务分解及开发计划</w:t>
      </w:r>
    </w:p>
    <w:p>
      <w:pPr>
        <w:pBdr>
          <w:bottom w:val="single" w:color="2E75B6" w:sz="6" w:space="6"/>
        </w:pBdr>
        <w:spacing w:before="160"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版本 V1.0   |   编制日期：2026年02月   |   涵盖周期：6周（共30个工作日）</w:t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文档说明</w:t>
      </w:r>
    </w:p>
    <w:p>
      <w:pPr>
        <w:spacing w:before="60" w:after="20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本文档依据《数据库设计-财务管理模块》《财务管理模块-核心业务流程图》《财务单据状态机转换手册》以及系统总体架构要求编制，对财务管理模块的后端、前端、联调测试等工作进行全面任务分解，明确各任务的交付标准、工作量估算和时间安排，作为项目执行和进度跟踪的基准文档。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一、模块总览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1.1 模块功能范围</w:t>
      </w:r>
    </w:p>
    <w:p>
      <w:pPr>
        <w:spacing w:before="80" w:after="8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财务管理模块涵盖园区资产管理的全链路财务闭环，具体包括以下6个核心子模块：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200"/>
        <w:gridCol w:w="3400"/>
        <w:gridCol w:w="2880"/>
      </w:tblGrid>
      <w:tr>
        <w:tc>
          <w:tcPr>
            <w:tcW w:type="dxa" w:w="18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子模块</w:t>
            </w:r>
          </w:p>
        </w:tc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核心表</w:t>
            </w:r>
          </w:p>
        </w:tc>
        <w:tc>
          <w:tcPr>
            <w:tcW w:type="dxa" w:w="32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3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关键业务规则</w:t>
            </w:r>
          </w:p>
        </w:tc>
        <w:tc>
          <w:tcPr>
            <w:tcW w:type="dxa" w:w="288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数据量级估算</w:t>
            </w:r>
          </w:p>
        </w:tc>
      </w:tr>
      <w:tr>
        <w:tc>
          <w:tcPr>
            <w:tcW w:type="dxa" w:w="18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收款管理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fin_receipt
fin_receipt_detail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录入收款单、拆分费项、标记未名款项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拆分明细之和 = 收款总额；乐观锁防并发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月均千级</w:t>
            </w:r>
          </w:p>
        </w:tc>
      </w:tr>
      <w:tr>
        <w:tc>
          <w:tcPr>
            <w:tcW w:type="dxa" w:w="18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核销管理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fin_write_off
fin_write_off_detail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收款/保证金/预收款/负数核销，超额转预存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核销额 ≤ 收款余额；事务原子性；审批流驱动状态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月均千级</w:t>
            </w:r>
          </w:p>
        </w:tc>
      </w:tr>
      <w:tr>
        <w:tc>
          <w:tcPr>
            <w:tcW w:type="dxa" w:w="18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应收管理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fin_receivable
fin_receivable_deduction
fin_receivable_adjustment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应收台账、欠费统计、减免调整、账单打印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actual = original + adjust - deduction；original不可改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月均万级</w:t>
            </w:r>
          </w:p>
        </w:tc>
      </w:tr>
      <w:tr>
        <w:tc>
          <w:tcPr>
            <w:tcW w:type="dxa" w:w="18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凭证管理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fin_voucher
fin_voucher_entry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生成凭证、审核上传、与财务系统对接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借贷平衡校验；幂等性（防重复上传）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月均百级</w:t>
            </w:r>
          </w:p>
        </w:tc>
      </w:tr>
      <w:tr>
        <w:tc>
          <w:tcPr>
            <w:tcW w:type="dxa" w:w="18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保证金管理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fin_deposit_account
fin_deposit_transaction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余额查询、冲抵申请、退款、罚没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行级锁；流水驱动余额；balance = total_in - offset - refund - forfeit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月均百级</w:t>
            </w:r>
          </w:p>
        </w:tc>
      </w:tr>
      <w:tr>
        <w:tc>
          <w:tcPr>
            <w:tcW w:type="dxa" w:w="18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预收款管理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fin_prepay_account
fin_prepay_transaction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超额转预存、抵冲应收、退款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转入来源可追溯；事务原子性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月均百级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1.2 模块架构技术要求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40"/>
        <w:gridCol w:w="5640"/>
      </w:tblGrid>
      <w:tr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技术层</w:t>
            </w:r>
          </w:p>
        </w:tc>
        <w:tc>
          <w:tcPr>
            <w:tcW w:type="dxa" w:w="564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564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关键约束</w:t>
            </w:r>
          </w:p>
        </w:tc>
      </w:tr>
      <w:tr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后端</w:t>
            </w:r>
          </w:p>
        </w:tc>
        <w:tc>
          <w:tcPr>
            <w:tcW w:type="dxa" w:w="56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Spring Boot 3.x / MyBatis-Plus / MySQL 8.0 / Redis / XXL-Job</w:t>
            </w:r>
          </w:p>
        </w:tc>
        <w:tc>
          <w:tcPr>
            <w:tcW w:type="dxa" w:w="56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统一返回格式 {code, message, data}；RESTful接口；中文注释；阿里巴巴Java规范</w:t>
            </w:r>
          </w:p>
        </w:tc>
      </w:tr>
      <w:tr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前端</w:t>
            </w:r>
          </w:p>
        </w:tc>
        <w:tc>
          <w:tcPr>
            <w:tcW w:type="dxa" w:w="56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Vue 3 + Vite / Element Plus / Pinia / Axios / ECharts 5</w:t>
            </w:r>
          </w:p>
        </w:tc>
        <w:tc>
          <w:tcPr>
            <w:tcW w:type="dxa" w:w="56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Vue官方风格指南；PascalCase组件命名；路由 /finance/xxx</w:t>
            </w:r>
          </w:p>
        </w:tc>
      </w:tr>
      <w:tr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安全</w:t>
            </w:r>
          </w:p>
        </w:tc>
        <w:tc>
          <w:tcPr>
            <w:tcW w:type="dxa" w:w="56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JWT + Spring Security / RBAC / 数据权限</w:t>
            </w:r>
          </w:p>
        </w:tc>
        <w:tc>
          <w:tcPr>
            <w:tcW w:type="dxa" w:w="56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菜单级、按钮级、数据级三层权限；操作日志；HTTPS</w:t>
            </w:r>
          </w:p>
        </w:tc>
      </w:tr>
      <w:tr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测试</w:t>
            </w:r>
          </w:p>
        </w:tc>
        <w:tc>
          <w:tcPr>
            <w:tcW w:type="dxa" w:w="56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JUnit5 + Playwright for Java</w:t>
            </w:r>
          </w:p>
        </w:tc>
        <w:tc>
          <w:tcPr>
            <w:tcW w:type="dxa" w:w="56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核心账务逻辑单元测试覆盖率 ≥ 80%；E2E覆盖主流程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二、任务分解（WBS）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2.1 总体WBS结构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2800"/>
        <w:gridCol w:w="4200"/>
        <w:gridCol w:w="1400"/>
        <w:gridCol w:w="1200"/>
        <w:gridCol w:w="1400"/>
        <w:gridCol w:w="1280"/>
      </w:tblGrid>
      <w:tr>
        <w:tc>
          <w:tcPr>
            <w:tcW w:type="dxa" w:w="7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一级</w:t>
            </w:r>
          </w:p>
        </w:tc>
        <w:tc>
          <w:tcPr>
            <w:tcW w:type="dxa" w:w="7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二级</w:t>
            </w:r>
          </w:p>
        </w:tc>
        <w:tc>
          <w:tcPr>
            <w:tcW w:type="dxa" w:w="28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子模块/任务域</w:t>
            </w:r>
          </w:p>
        </w:tc>
        <w:tc>
          <w:tcPr>
            <w:tcW w:type="dxa" w:w="42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主要交付物</w:t>
            </w:r>
          </w:p>
        </w:tc>
        <w:tc>
          <w:tcPr>
            <w:tcW w:type="dxa" w:w="1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负责角色</w:t>
            </w:r>
          </w:p>
        </w:tc>
        <w:tc>
          <w:tcPr>
            <w:tcW w:type="dxa" w:w="12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工作量(MD)</w:t>
            </w:r>
          </w:p>
        </w:tc>
        <w:tc>
          <w:tcPr>
            <w:tcW w:type="dxa" w:w="1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  <w:tc>
          <w:tcPr>
            <w:tcW w:type="dxa" w:w="128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700"/>
            <w:vMerge w:val="restart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基础层</w:t>
            </w:r>
          </w:p>
        </w:tc>
        <w:tc>
          <w:tcPr>
            <w:tcW w:type="dxa" w:w="700"/>
            <w:vMerge w:val="restart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W1-1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数据库建表 &amp; 初始化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12张核心表DDL脚本、索引、注释完整；Flyway迁移脚本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-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基础公共服务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单号生成器（雪花算法）；金额工具类；枚举定义；乐观锁异常处理；统一异常处理器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1.5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-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审批流对接接口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OA审批发起/回调接口；approval_id存储；回调状态机驱动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OA系统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前端基础配置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路由配置；财务模块菜单权限；API基础封装；通用财务表格组件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前端开发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-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vMerge w:val="restart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70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收款
核销层</w:t>
            </w:r>
          </w:p>
        </w:tc>
        <w:tc>
          <w:tcPr>
            <w:tcW w:type="dxa" w:w="700"/>
            <w:vMerge w:val="restart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B0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W1-2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收款单 CRUD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新增/编辑/查看/作废接口；费项拆分明细联动；拆分合计校验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W1-1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未名款项处理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is_unnamed标记；归名逻辑（选择合同绑定）；归名后状态流转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1.5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W1-1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P1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收款单前端页面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收款单列表（含搜索筛选）；新增/编辑表单（费项拆分组件）；作废确认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前端开发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W1-1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收款单状态机单测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状态流转单元测试：待核销→部分核销→全部核销→作废的合法/非法路径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收款CRUD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700"/>
            <w:vMerge w:val="restart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B05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W2-1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核销主逻辑（核心）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收款核销Service；金额校验公式；事务封装；超额转预存逻辑；负数核销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高级后端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W1-2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保证金冲抵核销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write_off_type=2；SELECT FOR UPDATE行级锁；冲抵流水INSERT；原子事务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高级后端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保证金模块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核销审批回调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OA审批通过→账务事务生效；驳回→解除冻结；幂等性保护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OA对接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核销前端页面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核销单列表；核销操作弹窗（分项录入/校验提示）；审批状态展示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前端开发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W1-2前端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vMerge w:val="restart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30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应收
管理层</w:t>
            </w:r>
          </w:p>
        </w:tc>
        <w:tc>
          <w:tcPr>
            <w:tcW w:type="dxa" w:w="700"/>
            <w:vMerge w:val="restart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B55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W2-2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应收台账管理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应收明细列表；汇总视图；欠费统计查询；多维筛选（合同/项目/费项/账期）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W1-1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减免单 &amp; 调整单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减免单CRUD；调整单CRUD；审批流；生效后更新actual_amount；不修改original_amount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应收台账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P1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账单打印 &amp; 导出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账单PDF生成（JasperReport/POI）；应收明细Excel导出；欠费催缴单模板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2.5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应收台账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P1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700"/>
            <w:vMerge w:val="restart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B55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W3-1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应收前端-台账列表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多条件筛选表格；汇总卡片；状态标签；在线查看账单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前端开发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应收API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应收前端-减免/调整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减免单弹窗（含审批进度）；调整单表单；金额合规提示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前端开发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减免API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P1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欠费预警 &amp; 定时任务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XXL-Job定时扫描逾期应收；更新逾期状态；发送站内通知/消息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应收台账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vMerge w:val="restart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账户
管理层</w:t>
            </w:r>
          </w:p>
        </w:tc>
        <w:tc>
          <w:tcPr>
            <w:tcW w:type="dxa" w:w="700"/>
            <w:vMerge w:val="restart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D7D3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W3-2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保证金账户 CRUD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账户初始化（合同签订时）；余额查询；冲抵申请；退款申请；罚没操作；流水明细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W1-1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保证金核心逻辑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行级锁（SELECT FOR UPDATE）；原子事务：扣余额→插流水→更应收；余额校验公式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高级后端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核销主逻辑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保证金前端页面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账户余额卡片；流水明细表（带过滤）；冲抵/退款/罚没操作弹窗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前端开发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保证金API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700"/>
            <w:vMerge w:val="restart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D7D3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W4-1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预收款账户 CRUD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超额自动转入；抵冲应收；退款；流水明细；按费项分类记账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核销主逻辑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预收款前端页面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预收款余额展示；抵冲操作；退款流程；流水明细查询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前端开发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预收API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账户对账校验任务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定时任务：余额 = total_in - offset - refund - forfeit；不一致告警日志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1.5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账户模块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vMerge w:val="restart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凭证
集成层</w:t>
            </w:r>
          </w:p>
        </w:tc>
        <w:tc>
          <w:tcPr>
            <w:tcW w:type="dxa" w:w="700"/>
            <w:vMerge w:val="restart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AD4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W4-2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凭证生成 &amp; 审核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基于核销单自动生成凭证分录；借贷平衡校验；审核接口；科目映射配置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核销完成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P1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凭证上传对接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幂等性检查（upload_status）；批量上传接口；上传结果回写；错误重试机制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财务系统API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P1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700"/>
            <w:vMerge w:val="restart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AD4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W5-1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凭证前端页面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凭证列表；分录明细查看；审核操作；上传状态监控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前端开发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凭证API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P1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财务看板（Dashboard）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应收统计卡片；收款趋势折线图（ECharts）；欠费TOP排行；本月核销汇总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前端开发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各模块API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vMerge w:val="restart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F00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
交付层</w:t>
            </w:r>
          </w:p>
        </w:tc>
        <w:tc>
          <w:tcPr>
            <w:tcW w:type="dxa" w:w="700"/>
            <w:vMerge w:val="restart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W5-2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账务逻辑单元测试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核销Service单测；保证金冲抵事务测试；状态机路径覆盖；边界值：零/负数/超额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全后端完成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Playwright E2E测试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收款核销主流程；保证金冲抵流程；应收减免流程；凭证生成上传流程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测试/后端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前端完成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P1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700"/>
            <w:vMerge w:val="restart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W6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集成联调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前后端联调；OA审批回调测试；财务系统凭证上传联调；并发/边界场景验证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全员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全模块完成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</w:tr>
      <w:tr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vMerge w:val="continue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/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验收 &amp; 上线准备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测试报告；性能压测报告；部署文档；权限配置清单；数据迁移脚本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全员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联调完成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三、开发计划甘特图（6周 / 30工作日）</w:t>
      </w:r>
    </w:p>
    <w:p>
      <w:pPr>
        <w:spacing w:before="80" w:after="8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以下甘特图展示各任务的时间安排。W = 第N周，工作日以5天/周计。</w:t>
      </w:r>
    </w:p>
    <w:p>
      <w:pPr>
        <w:spacing w:before="12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80"/>
      </w:tblGrid>
      <w:tr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5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W1
D1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W1
D2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W1
D3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W1
D4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W1
D5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W2
D1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W2
D2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W2
D3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W2
D4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W2
D5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W3
D1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W3
D2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W3
D3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W3
D4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W3
D5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W4
D1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W4
D2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W4
D3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W4
D4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W4
D5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W5
D1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W5
D2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W5
D3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W5
D4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W5
D5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W6
D1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W6
D2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W6
D3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W6
D4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W6
D5</w:t>
            </w:r>
          </w:p>
        </w:tc>
        <w:tc>
          <w:tcPr>
            <w:tcW w:type="dxa" w:w="58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MD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DB建表 &amp; 初始化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基础公共服务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审批流对接接口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前端基础配置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前端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收款单CRUD（后端）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70C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70C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70C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70C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未名款项处理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70C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70C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70C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收款单前端页面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前端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B0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B0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B0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B0F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收款状态机单测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70C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70C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核销主逻辑（后端）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高级后端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保证金冲抵核销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高级后端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核销审批回调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核销前端页面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前端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D7D3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D7D3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D7D3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D7D3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D7D3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应收台账管理（后端）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30A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30A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30A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30A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减免单 &amp; 调整单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30A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30A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30A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30A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账单打印 &amp; 导出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30A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30A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30A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2.5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应收前端-台账列表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前端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B55C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B55C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B55C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B55C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应收前端-减免/调整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前端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B55C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B55C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B55C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欠费预警定时任务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30A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30A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30A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保证金账户CRUD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保证金核心逻辑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高级后端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保证金前端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前端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D7D3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D7D3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D7D3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D7D3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预收款CRUD（后端）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预收款前端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前端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D7D3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D7D3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D7D3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账户对账定时任务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55A1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凭证生成 &amp; 审核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37562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37562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37562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37562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37562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凭证上传对接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37562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37562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37562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37562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凭证前端页面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前端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AD4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AD4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AD4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AD4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财务看板Dashboard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前端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AD4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AD4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AD4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AD4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账务单元测试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F00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F00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F00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F00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Playwright E2E测试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测试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集成联调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全员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00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00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00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00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验收 &amp; 上线准备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全员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00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00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color w:val="FFFFFF"/>
                <w:sz w:val="16"/>
                <w:szCs w:val="16"/>
              </w:rPr>
              <w:t xml:space="preserve">▓</w:t>
            </w:r>
          </w:p>
        </w:tc>
        <w:tc>
          <w:tcPr>
            <w:tcW w:type="dxa" w:w="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2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 里程碑节点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280"/>
        <w:gridCol w:w="4000"/>
      </w:tblGrid>
      <w:tr>
        <w:tc>
          <w:tcPr>
            <w:tcW w:type="dxa" w:w="16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28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完成时间</w:t>
            </w:r>
          </w:p>
        </w:tc>
        <w:tc>
          <w:tcPr>
            <w:tcW w:type="dxa" w:w="528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交付标准</w:t>
            </w:r>
          </w:p>
        </w:tc>
        <w:tc>
          <w:tcPr>
            <w:tcW w:type="dxa" w:w="40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dxa" w:w="16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M1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第1周结束（D5）</w:t>
            </w:r>
          </w:p>
        </w:tc>
        <w:tc>
          <w:tcPr>
            <w:tcW w:type="dxa" w:w="5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数据库12张表建表完成；公共服务可用；前端路由/权限框架就绪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后端负责人 + 前端负责人</w:t>
            </w:r>
          </w:p>
        </w:tc>
      </w:tr>
      <w:tr>
        <w:tc>
          <w:tcPr>
            <w:tcW w:type="dxa" w:w="16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M2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第2周结束（D10）</w:t>
            </w:r>
          </w:p>
        </w:tc>
        <w:tc>
          <w:tcPr>
            <w:tcW w:type="dxa" w:w="5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收款单CRUD接口+前端联调通过；状态机单测全绿；审批回调接口可用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全栈开发团队</w:t>
            </w:r>
          </w:p>
        </w:tc>
      </w:tr>
      <w:tr>
        <w:tc>
          <w:tcPr>
            <w:tcW w:type="dxa" w:w="16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M3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第3周结束（D15）</w:t>
            </w:r>
          </w:p>
        </w:tc>
        <w:tc>
          <w:tcPr>
            <w:tcW w:type="dxa" w:w="5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核销主逻辑完成（含事务/锁/超额转预存）；核销前端可操作；保证金账户API完成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高级后端 + 前端</w:t>
            </w:r>
          </w:p>
        </w:tc>
      </w:tr>
      <w:tr>
        <w:tc>
          <w:tcPr>
            <w:tcW w:type="dxa" w:w="16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M4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第4周结束（D20）</w:t>
            </w:r>
          </w:p>
        </w:tc>
        <w:tc>
          <w:tcPr>
            <w:tcW w:type="dxa" w:w="5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应收台账/减免/调整全链路通；预收款完成；欠费预警定时任务上线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全栈开发团队</w:t>
            </w:r>
          </w:p>
        </w:tc>
      </w:tr>
      <w:tr>
        <w:tc>
          <w:tcPr>
            <w:tcW w:type="dxa" w:w="16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M5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第5周结束（D25）</w:t>
            </w:r>
          </w:p>
        </w:tc>
        <w:tc>
          <w:tcPr>
            <w:tcW w:type="dxa" w:w="5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凭证模块完成（含上传幂等性）；财务看板可展示数据；Dashboard图表正确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 + 前端</w:t>
            </w:r>
          </w:p>
        </w:tc>
      </w:tr>
      <w:tr>
        <w:tc>
          <w:tcPr>
            <w:tcW w:type="dxa" w:w="16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M6 ★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第6周结束（D30）</w:t>
            </w:r>
          </w:p>
        </w:tc>
        <w:tc>
          <w:tcPr>
            <w:tcW w:type="dxa" w:w="5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全模块E2E测试通过；性能压测达标；部署文档完整；UAT验收通过；可上线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项目经理 + 全员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四、关键技术风险 &amp; 管控措施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1800"/>
        <w:gridCol w:w="3080"/>
        <w:gridCol w:w="1600"/>
        <w:gridCol w:w="2400"/>
      </w:tblGrid>
      <w:tr>
        <w:tc>
          <w:tcPr>
            <w:tcW w:type="dxa" w:w="6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22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  <w:tc>
          <w:tcPr>
            <w:tcW w:type="dxa" w:w="20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8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影响范围</w:t>
            </w:r>
          </w:p>
        </w:tc>
        <w:tc>
          <w:tcPr>
            <w:tcW w:type="dxa" w:w="308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管控措施</w:t>
            </w:r>
          </w:p>
        </w:tc>
        <w:tc>
          <w:tcPr>
            <w:tcW w:type="dxa" w:w="16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责任人</w:t>
            </w:r>
          </w:p>
        </w:tc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识别依据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账务事务一致性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核销/保证金冲抵涉及多表更新，任一失败可能导致数据不一致（钱扣了，账没平）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核销、保证金、应收全链路</w:t>
            </w:r>
          </w:p>
        </w:tc>
        <w:tc>
          <w:tcPr>
            <w:tcW w:type="dxa" w:w="3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① 所有多表更新封装在@Transactional；② 行级锁（SELECT FOR UPDATE）防并发；③ 部署事务监控告警；④ 每日对账定时任务检验余额公式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高级后端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状态机手册-事务原子性要求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乐观锁并发冲突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高并发收款核销时，version字段乐观锁失败导致更新丢失或前端报错体验差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收款核销、余额更新</w:t>
            </w:r>
          </w:p>
        </w:tc>
        <w:tc>
          <w:tcPr>
            <w:tcW w:type="dxa" w:w="3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① 明确乐观锁重试策略（最多3次，间隔递增）；② 超过重试次数返回业务友好错误码；③ 高峰期压测验证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后端架构师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数据库设计-version字段说明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审批回调可靠性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OA审批回调因网络波动丢失，导致核销单永久停留[待审核]状态，账务不生效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核销单、凭证上传全链路</w:t>
            </w:r>
          </w:p>
        </w:tc>
        <w:tc>
          <w:tcPr>
            <w:tcW w:type="dxa" w:w="3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① 回调接口幂等性设计（approval_id唯一校验）；② 定时任务轮询OA未完成审批状态；③ 手动补偿接口（管理员操作）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流程图-审批通过才触发账务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凭证重复上传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凭证批量上传至外部财务系统，若接口超时重试，可能导致同一凭证重复入账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凭证管理、外部系统对账</w:t>
            </w:r>
          </w:p>
        </w:tc>
        <w:tc>
          <w:tcPr>
            <w:tcW w:type="dxa" w:w="3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① 上传前检查upload_status=0（未上传）；② 外部系统使用voucher_code作幂等键；③ 上传成功后原子更新upload_status=1且记录upload_time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状态机手册-幂等性要求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负数核销方向错误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冲红/退款产生负数应收时，write_off_amount存负数，逻辑层未校验方向，余额被错误累加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应收台账余额计算</w:t>
            </w:r>
          </w:p>
        </w:tc>
        <w:tc>
          <w:tcPr>
            <w:tcW w:type="dxa" w:w="3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① 负数核销独立流程（write_off_type=4）；② Service层强制校验冲抵方向；③ 单测覆盖负数边界用例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高级后端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流程图-负数核销特别提醒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OA审批系统集成进度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OA系统接口文档未确定或联调滞后，导致核销/减免/凭证审批流程无法贯通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所有需审批流程的模块</w:t>
            </w:r>
          </w:p>
        </w:tc>
        <w:tc>
          <w:tcPr>
            <w:tcW w:type="dxa" w:w="3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① 第1周即确认OA接口文档；② 提前开发Mock审批回调服务，允许后端先行；③ 设计审批流程降级开关（可临时跳过审批）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项目经理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项目整体规划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五、质量管控标准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5.1 核心业务规则验收清单</w:t>
      </w:r>
    </w:p>
    <w:p>
      <w:pPr>
        <w:spacing w:before="80" w:after="8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以下验收项均源自状态机手册及架构师核对意见，开发完成后须逐项验证：</w:t>
      </w:r>
    </w:p>
    <w:p>
      <w:pPr>
        <w:spacing w:before="12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000"/>
        <w:gridCol w:w="2200"/>
        <w:gridCol w:w="1800"/>
        <w:gridCol w:w="1280"/>
      </w:tblGrid>
      <w:tr>
        <w:tc>
          <w:tcPr>
            <w:tcW w:type="dxa" w:w="6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验收规则</w:t>
            </w:r>
          </w:p>
        </w:tc>
        <w:tc>
          <w:tcPr>
            <w:tcW w:type="dxa" w:w="50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  <w:tc>
          <w:tcPr>
            <w:tcW w:type="dxa" w:w="22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所属模块</w:t>
            </w:r>
          </w:p>
        </w:tc>
        <w:tc>
          <w:tcPr>
            <w:tcW w:type="dxa" w:w="18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28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01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核销额 ≤ 收款单余额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单测：构造超额场景，期望抛出BizException(AMOUNT_EXCEED)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核销管理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待验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02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核销事务原子性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单测：Mock流水Insert失败，验证余额未更新；检查数据库事务回滚日志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核销管理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待验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03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超额自动转预存款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E2E：收款1000，核销800，验证prepay_account余额增加200且流水记录正确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收款/预收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待验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04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original_amount不可修改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代码Review + 单测：减免/调整操作后original_amount字段值不变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应收管理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待验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05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actual_amount计算公式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单测：actual = original + adjust - deduction，覆盖正/负调整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应收管理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待验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06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保证金行级锁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并发测试：同一账户并发2个冲抵请求，验证余额结果正确且不出现超扣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保证金管理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待验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07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保证金余额公式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定时任务日志：balance = total_in - total_offset - total_refund - total_forfeit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保证金管理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待验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08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凭证借贷平衡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单测：total_debit ≠ total_credit时，期望提交失败并返回错误码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凭证管理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待验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09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凭证上传幂等性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集成测试：同一凭证upload_status=1时再次调用上传接口，验证外部系统无重复单据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凭证管理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待验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负数核销方向校验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单测：正数应收用负数核销时，期望被拦截；负数应收（冲红）正确处理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核销管理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P0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待验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作废规则（收款单）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单测：已部分核销的收款单发起作废，期望拒绝并返回业务错误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收款管理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P1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待验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减免不改original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E2E：创建减免单审批通过后，查询fin_receivable，original_amount字段值不变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应收管理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P1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待验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撤销核销逆向回滚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单测：核销单作废时，verify receivable.received_amount和receipt.write_off_amount已还原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核销管理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P1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待验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收款单拆分合计校验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API测试：拆分明细之和 ≠ total_amount时，后端返回400错误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收款管理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P1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待验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乐观锁重试机制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并发测试：触发version冲突，验证重试3次内成功，超限返回友好提示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核销/账户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P1</w:t>
            </w:r>
          </w:p>
        </w:tc>
        <w:tc>
          <w:tcPr>
            <w:tcW w:type="dxa" w:w="1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待验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5.2 性能与工程质量要求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00"/>
        <w:gridCol w:w="3680"/>
      </w:tblGrid>
      <w:tr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质量维度</w:t>
            </w:r>
          </w:p>
        </w:tc>
        <w:tc>
          <w:tcPr>
            <w:tcW w:type="dxa" w:w="36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具体指标</w:t>
            </w:r>
          </w:p>
        </w:tc>
        <w:tc>
          <w:tcPr>
            <w:tcW w:type="dxa" w:w="40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368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接口性能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P99响应时间 ≤ 500ms；并发50时核销接口无死锁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JMeter压测，50并发持续5分钟</w:t>
            </w:r>
          </w:p>
        </w:tc>
        <w:tc>
          <w:tcPr>
            <w:tcW w:type="dxa" w:w="3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重点关注核销、保证金冲抵接口</w:t>
            </w:r>
          </w:p>
        </w:tc>
      </w:tr>
      <w:tr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核心Service层覆盖率 ≥ 80%；所有状态机路径均有用例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JaCoCo覆盖率报告；CI Pipeline强制门禁</w:t>
            </w:r>
          </w:p>
        </w:tc>
        <w:tc>
          <w:tcPr>
            <w:tcW w:type="dxa" w:w="3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覆盖正常/异常/边界三类场景</w:t>
            </w:r>
          </w:p>
        </w:tc>
      </w:tr>
      <w:tr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E2E测试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4条主流程E2E用例全部通过；无P0级BUG遗留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Playwright for Java自动化执行</w:t>
            </w:r>
          </w:p>
        </w:tc>
        <w:tc>
          <w:tcPr>
            <w:tcW w:type="dxa" w:w="3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集成联调阶段每日执行</w:t>
            </w:r>
          </w:p>
        </w:tc>
      </w:tr>
      <w:tr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无SonarQube HIGH级以上告警；中文注释覆盖业务方法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SonarQube静态扫描 + Code Review</w:t>
            </w:r>
          </w:p>
        </w:tc>
        <w:tc>
          <w:tcPr>
            <w:tcW w:type="dxa" w:w="3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遵循阿里巴巴Java开发手册</w:t>
            </w:r>
          </w:p>
        </w:tc>
      </w:tr>
      <w:tr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数据一致性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每日对账任务通过率100%；无余额异常告警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对账任务日志 + 人工抽查</w:t>
            </w:r>
          </w:p>
        </w:tc>
        <w:tc>
          <w:tcPr>
            <w:tcW w:type="dxa" w:w="3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上线后持续监控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六、工作量汇总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800"/>
        <w:gridCol w:w="1800"/>
        <w:gridCol w:w="3480"/>
      </w:tblGrid>
      <w:tr>
        <w:tc>
          <w:tcPr>
            <w:tcW w:type="dxa" w:w="30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子模块</w:t>
            </w:r>
          </w:p>
        </w:tc>
        <w:tc>
          <w:tcPr>
            <w:tcW w:type="dxa" w:w="18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后端(MD)</w:t>
            </w:r>
          </w:p>
        </w:tc>
        <w:tc>
          <w:tcPr>
            <w:tcW w:type="dxa" w:w="18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前端(MD)</w:t>
            </w:r>
          </w:p>
        </w:tc>
        <w:tc>
          <w:tcPr>
            <w:tcW w:type="dxa" w:w="18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测试(MD)</w:t>
            </w:r>
          </w:p>
        </w:tc>
        <w:tc>
          <w:tcPr>
            <w:tcW w:type="dxa" w:w="18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合计(MD)</w:t>
            </w:r>
          </w:p>
        </w:tc>
        <w:tc>
          <w:tcPr>
            <w:tcW w:type="dxa" w:w="348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0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基础层（数据库/公共服务/配置）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5.5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7.5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包含OA审批流对接</w:t>
            </w:r>
          </w:p>
        </w:tc>
      </w:tr>
      <w:tr>
        <w:tc>
          <w:tcPr>
            <w:tcW w:type="dxa" w:w="30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收款管理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5.5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9.5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含未名款项处理</w:t>
            </w:r>
          </w:p>
        </w:tc>
      </w:tr>
      <w:tr>
        <w:tc>
          <w:tcPr>
            <w:tcW w:type="dxa" w:w="30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核销管理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14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最复杂模块，含4种核销类型</w:t>
            </w:r>
          </w:p>
        </w:tc>
      </w:tr>
      <w:tr>
        <w:tc>
          <w:tcPr>
            <w:tcW w:type="dxa" w:w="30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应收管理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8.5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13.5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含减免/调整/打印/预警</w:t>
            </w:r>
          </w:p>
        </w:tc>
      </w:tr>
      <w:tr>
        <w:tc>
          <w:tcPr>
            <w:tcW w:type="dxa" w:w="30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保证金管理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10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含行级锁核心逻辑</w:t>
            </w:r>
          </w:p>
        </w:tc>
      </w:tr>
      <w:tr>
        <w:tc>
          <w:tcPr>
            <w:tcW w:type="dxa" w:w="30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预收款管理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复用保证金流水设计</w:t>
            </w:r>
          </w:p>
        </w:tc>
      </w:tr>
      <w:tr>
        <w:tc>
          <w:tcPr>
            <w:tcW w:type="dxa" w:w="30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凭证管理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10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含幂等上传+财务系统对接</w:t>
            </w:r>
          </w:p>
        </w:tc>
      </w:tr>
      <w:tr>
        <w:tc>
          <w:tcPr>
            <w:tcW w:type="dxa" w:w="30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测试 &amp; 联调 &amp; 上线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11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单测+E2E+集成联调+验收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合计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49.5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22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80.5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6周30工作日，含20%质量缓冲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6.1 团队配置建议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00"/>
        <w:gridCol w:w="3800"/>
        <w:gridCol w:w="2680"/>
      </w:tblGrid>
      <w:tr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6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人数</w:t>
            </w:r>
          </w:p>
        </w:tc>
        <w:tc>
          <w:tcPr>
            <w:tcW w:type="dxa" w:w="32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  <w:tc>
          <w:tcPr>
            <w:tcW w:type="dxa" w:w="38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关键技能要求</w:t>
            </w:r>
          </w:p>
        </w:tc>
        <w:tc>
          <w:tcPr>
            <w:tcW w:type="dxa" w:w="268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参与周期</w:t>
            </w:r>
          </w:p>
        </w:tc>
      </w:tr>
      <w:tr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高级后端工程师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核销主逻辑、保证金冲抵、事务/锁设计</w:t>
            </w:r>
          </w:p>
        </w:tc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精通Spring事务、MySQL行级锁、乐观锁冲突处理</w:t>
            </w:r>
          </w:p>
        </w:tc>
        <w:tc>
          <w:tcPr>
            <w:tcW w:type="dxa" w:w="2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W2-W5全程</w:t>
            </w:r>
          </w:p>
        </w:tc>
      </w:tr>
      <w:tr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后端工程师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1-2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CRUD接口、定时任务、OA对接、报表导出</w:t>
            </w:r>
          </w:p>
        </w:tc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Spring Boot / MyBatis-Plus熟练</w:t>
            </w:r>
          </w:p>
        </w:tc>
        <w:tc>
          <w:tcPr>
            <w:tcW w:type="dxa" w:w="2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W1-W6全程</w:t>
            </w:r>
          </w:p>
        </w:tc>
      </w:tr>
      <w:tr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前端工程师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所有前端页面、财务看板、表单联动</w:t>
            </w:r>
          </w:p>
        </w:tc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Vue3 / Element Plus / ECharts熟练</w:t>
            </w:r>
          </w:p>
        </w:tc>
        <w:tc>
          <w:tcPr>
            <w:tcW w:type="dxa" w:w="2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W1-W6全程</w:t>
            </w:r>
          </w:p>
        </w:tc>
      </w:tr>
      <w:tr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测试工程师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1（兼职）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E2E测试脚本编写、集成联调验证</w:t>
            </w:r>
          </w:p>
        </w:tc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Playwright for Java</w:t>
            </w:r>
          </w:p>
        </w:tc>
        <w:tc>
          <w:tcPr>
            <w:tcW w:type="dxa" w:w="2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W5-W6</w:t>
            </w:r>
          </w:p>
        </w:tc>
      </w:tr>
      <w:tr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项目经理/架构师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OA接口协调、技术方案评审、进度跟踪</w:t>
            </w:r>
          </w:p>
        </w:tc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财务业务理解、系统集成经验</w:t>
            </w:r>
          </w:p>
        </w:tc>
        <w:tc>
          <w:tcPr>
            <w:tcW w:type="dxa" w:w="2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W1-W6关键节点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附录：状态码与枚举值速查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280"/>
        <w:gridCol w:w="5000"/>
      </w:tblGrid>
      <w:tr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单据类型</w:t>
            </w:r>
          </w:p>
        </w:tc>
        <w:tc>
          <w:tcPr>
            <w:tcW w:type="dxa" w:w="20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428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枚举值定义</w:t>
            </w:r>
          </w:p>
        </w:tc>
        <w:tc>
          <w:tcPr>
            <w:tcW w:type="dxa" w:w="50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状态流转说明</w:t>
            </w:r>
          </w:p>
        </w:tc>
      </w:tr>
      <w:tr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收款单 fin_receipt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status</w:t>
            </w:r>
          </w:p>
        </w:tc>
        <w:tc>
          <w:tcPr>
            <w:tcW w:type="dxa" w:w="4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0:待核销 / 1:部分核销 / 2:已全部核销 / 3:已作废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新建→0；核销部分→1；核销完→2；未核销可作废→3</w:t>
            </w:r>
          </w:p>
        </w:tc>
      </w:tr>
      <w:tr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核销单 fin_write_off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status
write_off_type
upload_status</w:t>
            </w:r>
          </w:p>
        </w:tc>
        <w:tc>
          <w:tcPr>
            <w:tcW w:type="dxa" w:w="4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status: 0:待审核/1:审核通过/2:驳回
type: 1:收款/2:保证金/3:预收/4:负数
upload: 0:未上传/1:已上传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提交→0；OA通过→1（账务生效）；驳回→2；通过后上传→upload_status=1</w:t>
            </w:r>
          </w:p>
        </w:tc>
      </w:tr>
      <w:tr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应收台账 fin_receivable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status</w:t>
            </w:r>
          </w:p>
        </w:tc>
        <w:tc>
          <w:tcPr>
            <w:tcW w:type="dxa" w:w="4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0:待收 / 1:部分收款 / 2:已收清 / 3:已减免 / 4:已作废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核销生效→1/2；减免审批通过→3；无核销记录可作废→4</w:t>
            </w:r>
          </w:p>
        </w:tc>
      </w:tr>
      <w:tr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凭证 fin_voucher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status
upload_status</w:t>
            </w:r>
          </w:p>
        </w:tc>
        <w:tc>
          <w:tcPr>
            <w:tcW w:type="dxa" w:w="4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status: 0:待审核/1:已审核/2:已上传
upload_time: 上传时间戳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生成→0；审核通过→1；幂等上传至财务系统→2</w:t>
            </w:r>
          </w:p>
        </w:tc>
      </w:tr>
      <w:tr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保证金流水 fin_deposit_transaction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trans_type</w:t>
            </w:r>
          </w:p>
        </w:tc>
        <w:tc>
          <w:tcPr>
            <w:tcW w:type="dxa" w:w="4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1:收入 / 2:冲抵 / 3:退款 / 4:罚没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流水驱动余额，每笔流水记录balance_after用于对账追溯</w:t>
            </w:r>
          </w:p>
        </w:tc>
      </w:tr>
      <w:tr>
        <w:tc>
          <w:tcPr>
            <w:tcW w:type="dxa" w:w="2400"/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预收款流水 fin_prepay_transaction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trans_type</w:t>
            </w:r>
          </w:p>
        </w:tc>
        <w:tc>
          <w:tcPr>
            <w:tcW w:type="dxa" w:w="4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1:转入（超额转预存）/ 2:抵冲应收 / 3:退款</w:t>
            </w:r>
          </w:p>
        </w:tc>
        <w:tc>
          <w:tcPr>
            <w:tcW w:type="dxa" w:w="5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核销超额自动触发type=1；冲抵应收触发type=2</w:t>
            </w:r>
          </w:p>
        </w:tc>
      </w:tr>
    </w:tbl>
    <w:p>
      <w:pPr>
        <w:spacing w:before="3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文档结束 —</w:t>
      </w:r>
    </w:p>
    <w:sectPr>
      <w:headerReference w:type="default" r:id="rId6"/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CE4" w:sz="4" w:space="4"/>
      </w:pBdr>
      <w:tabs>
        <w:tab w:val="right" w:pos="12960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机密文档 · 仅供内部使用</w:t>
    </w:r>
    <w:r>
      <w:rPr>
        <w:rFonts w:ascii="Arial" w:cs="Arial" w:eastAsia="Arial" w:hAnsi="Arial"/>
        <w:color w:val="888888"/>
        <w:sz w:val="18"/>
        <w:szCs w:val="18"/>
      </w:rPr>
      <w:t xml:space="preserve">	第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12960"/>
      </w:tabs>
      <w:spacing w:after="10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产城公司资产管理系统 · 财务管理模块</w:t>
    </w:r>
    <w:r>
      <w:rPr>
        <w:rFonts w:ascii="Arial" w:cs="Arial" w:eastAsia="Arial" w:hAnsi="Arial"/>
        <w:color w:val="888888"/>
        <w:sz w:val="20"/>
        <w:szCs w:val="20"/>
      </w:rPr>
      <w:t xml:space="preserve">	任务分解及开发计划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2026-02-27T13:33:27.725Z</dcterms:created>
  <dcterms:modified xsi:type="dcterms:W3CDTF">2026-02-27T13:33:27.726Z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