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“招商管理”模块</w:t>
      </w:r>
    </w:p>
    <w:p>
      <w:pPr>
        <w:spacing w:before="20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技术分析报告</w:t>
      </w:r>
    </w:p>
    <w:p>
      <w:pPr>
        <w:spacing w:before="6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功能点列表 · 数据库设计 · API接口 · 前端页面 · 技术难点</w:t>
      </w:r>
    </w:p>
    <w:p>
      <w:pPr>
        <w:spacing w:before="1600"/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2026年2月15日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一、详细功能点列表</w:t>
      </w: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1.1 意向协议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4960"/>
        <w:gridCol w:w="12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功能点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功能描述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IA-01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意向协议列表查询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按项目/状态/编号/名称/商家/楼栋/楼层/商铺/类型/业态/删除状态等多条件筛选，分页展示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IA-02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意向协议新增-计租方案选择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从可配置的计租方案库中选择适用的计租方案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IA-03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意向协议新增-基础信息录入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录入项目名称、意向名称、签约主体、意向品牌等基础信息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IA-04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意向协议新增-商务信息录入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录入铺位号、交付日、装修日期、开业日、合同开始及结束日期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IA-05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意向协议新增-费项配置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配置收费规则，支持固定/固定提成/阶梯提成/两者取高/一次性等多种收费方式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IA-06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意向协议新增-分铺计租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按铺位填写单价，支持按租期拆分不同阶段的单价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IA-07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意向协议新增-费用生成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根据费项配置和计租方案自动计算并生成各项费用明细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IA-08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意向协议新增-首账期设置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设置收款项目、账期开始/结束时间（支持预付/当期/后付等多种账期模式）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IA-09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意向协议新增-支付周期设置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设置月付/两月付/季付/四月付/半年付/年付等支付周期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IA-10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意向协议暂存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协议填写过程中可暂存草稿，后续继续编辑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IA-11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意向协议文本查看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生成并预览意向协议文本内容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IA-12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意向协议审批发起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暂存后发起审批流程，进入审批环节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IA-13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意向协议修改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对未审批/被驳回的意向协议进行修改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IA-14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意向协议删除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逻辑删除意向协议（需校验状态）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IA-15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收款项目管理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配置意向保证金、租金、装修保证金、商铺服务费、物业管理费等收款项目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P0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1.2 招商合同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4960"/>
        <w:gridCol w:w="12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功能点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功能描述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LC-01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招商合同列表查询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按项目/状态/合同编码/名称/商家/楼栋/楼层/商铺/类型/业态/删除状态筛选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LC-02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意向转租赁合同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选择已审批通过的意向协议，自动带入数据，补录缺少信息后生成正式租赁合同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LC-03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新增租赁合同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全新录入流程（类似意向协议签订流程），补录信息后生成租赁合同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LC-04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合同基础信息录入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录入合同编码/名称、签约主体、商家、品牌、合同期限等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LC-05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合同商务信息录入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录入铺位、交付日、装修期、开业日、合同起止日期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LC-06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合同费项配置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配置合同级收费规则（继承或覆盖意向协议费项）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LC-07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合同费用生成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根据费项自动计算生成合同费用明细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LC-08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合同暂存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合同编辑过程可暂存草稿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LC-09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合同文本查看/打印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生成并预览/打印合同文本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LC-10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合同审批发起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发起合同审批流程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LC-11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合同状态管理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管理合同全生命周期（草稿/审批中/生效/到期/终止）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P0</w:t>
            </w:r>
          </w:p>
        </w:tc>
      </w:tr>
    </w:tbl>
    <w:p>
      <w:r>
        <w:br w:type="page"/>
      </w: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1.3 开业审批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4960"/>
        <w:gridCol w:w="12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功能点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功能描述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OA-01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开业审批列表查询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按项目/楼栋/楼层等多维度筛选查询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OA-02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开业审批新增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录入开业审批基本信息及附件材料，生成审批单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OA-03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开业审批发起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提交审批流程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OA-04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开业审批删除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删除已保存但未提交/被驳回的审批单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OA-05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驳回后重新创建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审批被驳回后不可修改原单，需创建新审批单并提交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OA-06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审批附件管理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上传/下载/预览开业相关附件材料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OA-07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审批详情查看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查看审批单详情及审批流程进度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P0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1.4 租决政策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4960"/>
        <w:gridCol w:w="12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功能点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功能描述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RP-01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租决政策列表查询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按项目/日期/状态/审核状态/租决编号等多维度筛选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RP-02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租决政策详情查看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查看租决政策完整信息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RP-03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租决政策新增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选择项目和租金决策类型，录入多年度租金和物业指标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RP-04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铺位属性/业态/租期配置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设置铺位属性、业态范围、租期范围等适用条件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RP-05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租金指标录入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录入租金增长率、管理费增长率、免租期、保证金月数、支付周期等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RP-06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主力店/次主力/一般商铺指标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分类型添加不同等级商铺的差异化指标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RP-07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租决政策修改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修改未审批/被驳回的租决政策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RP-08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租决政策删除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逻辑删除（需校验是否关联租金分解）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RP-09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租决政策审批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保存后发起审批流程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P0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1.5 租金分解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4960"/>
        <w:gridCol w:w="12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功能点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功能描述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RD-01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租金分解列表查询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按项目/日期/状态/审核状态等筛选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RD-02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租金分解详情查看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查看租金分解详细信息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RD-03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租金分解新增-关联租决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选择已审批的租决政策作为基准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RD-04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主力店指标录入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录入主力店租金单价、物管费单价、业态等指标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RD-05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次主力店指标录入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录入次主力店租金单价、物管费单价、业态等指标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RD-06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一般商铺指标录入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录入一般商铺租金单价、物管费单价、业态等指标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RD-07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自动租金计算与汇总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系统根据指标自动计算各类店铺标准年租金/物管费并汇总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RD-08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租金分解暂存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编辑过程中可暂存草稿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RD-09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租金分解修改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修改未审批/被驳回的分解数据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RD-10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租金分解删除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逻辑删除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RD-11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租金分解审批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发起审批流程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RD-12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租金分解导入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Excel批量导入租金分解数据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RD-13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租金分解导出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导出租金分解报表（Excel）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P1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二、数据库表结构建议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以下为招商管理模块核心数据库表设计，基于MySQL/PostgreSQL，采用逻辑删除与统一审计字段（created_by, created_at, updated_by, updated_at, is_deleted 所有表均含，以下省略）。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inv_intention（意向协议表）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2200"/>
        <w:gridCol w:w="2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约束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PK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主键ID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intention_code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UK, NOT NULL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意向协议编号（系统自动生成）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intention_name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VARCHAR(200)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意向协议名称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project_id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FK, NOT NULL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所属项目ID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merchant_id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FK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商家ID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brand_id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FK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意向品牌ID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signing_entity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VARCHAR(200)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签约主体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rent_scheme_id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FK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计租方案ID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delivery_date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交付日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decoration_start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装修开始日期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decoration_end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装修结束日期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opening_date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开业日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contract_start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合同开始日期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contract_end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合同结束日期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payment_cycle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TINYINT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支付周期（1月付/2两月付/3季付等）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billing_mode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TINYINT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账期模式（1预付/2当期/3后付等）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TINYINT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DEFAULT 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状态（0草稿/1审批中/2审批通过/3驳回/4已转合同/5已删除）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total_amount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DECIMAL(14,2)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费用总额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agreement_text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LONGTEXT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协议文本内容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approval_id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审批流程实例ID</w:t>
            </w:r>
          </w:p>
        </w:tc>
      </w:tr>
    </w:tbl>
    <w:p>
      <w:pPr>
        <w:spacing w:before="200" w:after="1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inv_intention_shop（意向协议-商铺关联表）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2200"/>
        <w:gridCol w:w="2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约束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PK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主键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intention_id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FK, NOT NULL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意向协议ID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shop_id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FK, NOT NULL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商铺ID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building_id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FK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楼栋ID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floor_id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FK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楼层ID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format_type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业态</w:t>
            </w:r>
          </w:p>
        </w:tc>
      </w:tr>
    </w:tbl>
    <w:p>
      <w:pPr>
        <w:spacing w:before="200" w:after="1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inv_intention_fee（意向协议-费项明细表）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2200"/>
        <w:gridCol w:w="2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约束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PK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主键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intention_id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FK, NOT NULL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意向协议ID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fee_item_id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FK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收款项目ID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fee_name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费项名称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charge_type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TINYINT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收费方式（1固定/2固定提成/3阶梯提成/4取高/5一次性）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unit_price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DECIMAL(14,2)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单价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area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DECIMAL(14,2)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面积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amount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DECIMAL(14,2)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金额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start_date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费项开始日期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end_date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费项结束日期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period_index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租期阶段序号（拆分租期用）</w:t>
            </w:r>
          </w:p>
        </w:tc>
      </w:tr>
    </w:tbl>
    <w:p>
      <w:pPr>
        <w:spacing w:before="200" w:after="1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inv_intention_fee_stage（意向协议-分铺计租阶段表）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2200"/>
        <w:gridCol w:w="2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约束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PK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主键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intention_fee_id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FK, NOT NULL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费项明细ID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shop_id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FK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商铺ID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stage_start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阶段开始日期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stage_end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阶段结束日期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unit_price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DECIMAL(14,2)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该阶段单价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commission_rate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DECIMAL(5,2)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提成比例（%）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amount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DECIMAL(14,2)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该阶段金额</w:t>
            </w:r>
          </w:p>
        </w:tc>
      </w:tr>
    </w:tbl>
    <w:p>
      <w:pPr>
        <w:spacing w:before="200" w:after="1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inv_intention_billing（意向协议-首账期/账期表）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2200"/>
        <w:gridCol w:w="2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约束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PK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主键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intention_id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FK, NOT NULL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意向协议ID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fee_item_id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FK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收款项目ID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billing_start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账期开始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billing_end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账期结束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due_date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应收日期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amount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DECIMAL(14,2)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应收金额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billing_type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TINYINT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账期类型（1首账期/2正常账期）</w:t>
            </w:r>
          </w:p>
        </w:tc>
      </w:tr>
    </w:tbl>
    <w:p>
      <w:r>
        <w:br w:type="page"/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inv_lease_contract（租赁合同表）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2200"/>
        <w:gridCol w:w="2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约束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PK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主键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contract_code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UK, NOT NULL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租赁合同编码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contract_name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VARCHAR(200)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合同名称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project_id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FK, NOT NULL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所属项目ID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merchant_id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FK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商家ID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brand_id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FK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品牌ID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intention_id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FK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来源意向协议ID（意向转合同时）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signing_entity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VARCHAR(200)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签约主体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contract_type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TINYINT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合同类型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rent_scheme_id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FK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计租方案ID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delivery_date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交付日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decoration_start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装修开始日期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decoration_end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装修结束日期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opening_date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开业日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contract_start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合同开始日期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contract_end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合同结束日期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payment_cycle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TINYINT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支付周期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billing_mode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TINYINT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账期模式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TINYINT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DEFAULT 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状态（0草稿/1审批中/2生效/3到期/4终止）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total_amount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DECIMAL(14,2)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合同总金额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contract_text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LONGTEXT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合同文本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approval_id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审批流程实例ID</w:t>
            </w:r>
          </w:p>
        </w:tc>
      </w:tr>
    </w:tbl>
    <w:p>
      <w:pPr>
        <w:spacing w:before="200" w:after="1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inv_lease_contract_shop / _fee / _fee_stage / _billing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2200"/>
        <w:gridCol w:w="2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约束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...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...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...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结构同意向协议对应子表，contract_id 替代 intention_id。经评审补充：inv_lease_contract_fee 新增 formula_params JSON 字段（计算公式参数，与意向费项对称）；inv_lease_contract_fee_stage 新增 min_commission_amount DECIMAL(14,2) 字段（最低提成金额，"两者取高"收费方式必需）。</w:t>
            </w:r>
          </w:p>
        </w:tc>
      </w:tr>
    </w:tbl>
    <w:p>
      <w:pPr>
        <w:spacing w:before="200" w:after="1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inv_opening_approval（开业审批表）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2200"/>
        <w:gridCol w:w="2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约束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PK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主键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approval_code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UK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审批单号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project_id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FK, NOT NULL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项目ID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building_id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FK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楼栋ID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floor_id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FK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楼层ID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shop_id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FK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商铺ID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contract_id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FK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关联合同ID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merchant_id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FK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商家ID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planned_opening_date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计划开业日期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actual_opening_date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实际开业日期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TINYINT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DEFAULT 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状态（0待提交/1审批中/2通过/3驳回）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approval_id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审批流程实例ID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remark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VARCHAR(500)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备注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previous_approval_id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被驳回原单ID（用于新建时自动填充历史数据）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snapshot_data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JSON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驳回时完整数据快照，格式：{"basic":{project_id,shop_id,...},"attachments":[{file_name,file_url,...}],"snapshot_at":"时间戳","snapshot_by":用户ID}</w:t>
            </w:r>
          </w:p>
        </w:tc>
      </w:tr>
    </w:tbl>
    <w:p>
      <w:pPr>
        <w:spacing w:before="200" w:after="1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inv_opening_attachment（开业审批附件表）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2200"/>
        <w:gridCol w:w="2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约束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PK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主键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opening_approval_id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FK, NOT NULL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开业审批ID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file_name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VARCHAR(200)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文件名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file_url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VARCHAR(500)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文件地址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file_type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文件类型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file_size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文件大小（字节）</w:t>
            </w:r>
          </w:p>
        </w:tc>
      </w:tr>
    </w:tbl>
    <w:p>
      <w:r>
        <w:br w:type="page"/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inv_rent_policy（租决政策表）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2200"/>
        <w:gridCol w:w="2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约束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PK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主键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policy_code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UK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租决编号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project_id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FK, NOT NULL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项目ID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policy_type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TINYINT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租金决策类型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year1_rent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DECIMAL(14,2)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第一年租金指标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year2_rent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DECIMAL(14,2)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第二年租金指标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year1_property_fee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DECIMAL(14,2)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第一年物业指标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year2_property_fee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DECIMAL(14,2)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第二年物业指标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shop_attr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适用铺位属性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format_type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适用业态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min_lease_term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租期范围-最小（月）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max_lease_term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租期范围-最大（月）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rent_growth_rate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DECIMAL(5,2)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租金增长率（%）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fee_growth_rate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DECIMAL(5,2)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管理费增长率（%）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free_rent_period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免租期（月）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deposit_months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租赁保证金月数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payment_cycle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TINYINT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支付周期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TINYINT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DEFAULT 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状态（0草稿/1审批中/2通过/3驳回）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approval_id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审批流程实例ID</w:t>
            </w:r>
          </w:p>
        </w:tc>
      </w:tr>
    </w:tbl>
    <w:p>
      <w:pPr>
        <w:spacing w:before="200" w:after="1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inv_rent_policy_indicator（租决政策-分类指标表）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2200"/>
        <w:gridCol w:w="2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约束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PK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主键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policy_id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FK, NOT NULL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租决政策ID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shop_category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TINYINT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商铺类别（1主力店/2次主力店/3一般商铺）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rent_price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DECIMAL(14,2)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租金单价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property_fee_price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DECIMAL(14,2)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物管费单价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format_type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业态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rent_growth_rate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DECIMAL(5,2)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租金增长率（覆盖政策级）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fee_growth_rate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DECIMAL(5,2)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管理费增长率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free_rent_months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免租期（月）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deposit_months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保证金月数</w:t>
            </w:r>
          </w:p>
        </w:tc>
      </w:tr>
    </w:tbl>
    <w:p>
      <w:pPr>
        <w:spacing w:before="200" w:after="1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inv_rent_decomposition（租金分解表）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2200"/>
        <w:gridCol w:w="2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约束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PK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主键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decomp_code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UK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租金分解编号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project_id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FK, NOT NULL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项目ID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policy_id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FK, NOT NULL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关联租决政策ID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total_annual_rent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DECIMAL(14,2)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标准年租金汇总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total_annual_fee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DECIMAL(14,2)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标准年物管费汇总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TINYINT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DEFAULT 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状态（0草稿/1审批中/2通过/3驳回）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approval_id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审批流程实例ID</w:t>
            </w:r>
          </w:p>
        </w:tc>
      </w:tr>
    </w:tbl>
    <w:p>
      <w:r>
        <w:br w:type="page"/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inv_rent_decomp_detail（租金分解明细表）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2200"/>
        <w:gridCol w:w="2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约束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PK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主键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decomp_id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FK, NOT NULL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租金分解ID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shop_category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TINYINT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商铺类别（1主力/2次主力/3一般）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format_type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业态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rent_unit_price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DECIMAL(14,2)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租金单价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property_unit_price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DECIMAL(14,2)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物管费单价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area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DECIMAL(14,2)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面积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annual_rent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DECIMAL(14,2)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标准年租金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annual_fee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DECIMAL(14,2)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标准年物管费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remark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VARCHAR(500)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备注</w:t>
            </w:r>
          </w:p>
        </w:tc>
      </w:tr>
    </w:tbl>
    <w:p>
      <w:pPr>
        <w:spacing w:before="200" w:after="1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cfg_rent_scheme（计租方案配置表）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2200"/>
        <w:gridCol w:w="2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约束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PK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主键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scheme_name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VARCHAR(200)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方案名称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scheme_code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UK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方案编码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charge_type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TINYINT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默认收费方式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payment_cycle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TINYINT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默认支付周期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billing_mode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TINYINT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默认账期模式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TINYINT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DEFAULT 1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状态（1启用/0停用）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VARCHAR(500)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方案说明</w:t>
            </w:r>
          </w:p>
        </w:tc>
      </w:tr>
    </w:tbl>
    <w:p>
      <w:pPr>
        <w:spacing w:before="200" w:after="1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cfg_fee_item（收款项目配置表）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2200"/>
        <w:gridCol w:w="2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约束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PK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主键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item_name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项目名称（租金/保证金/物管费等）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item_code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UK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项目编码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item_type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TINYINT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类型（1租金类/2保证金类/3服务费类）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is_required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TINYINT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DEFAULT 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是否必填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sort_order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排序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TINYINT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DEFAULT 1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启用状态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三、API接口设计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RESTful风格，统一前缀 /api/v1/investment，响应格式 { code, message, data }。认证采用JWT Token，所有写操作需要对应角色权限。</w:t>
      </w: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3.1 意向协议 /api/v1/investment/intentions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560"/>
        <w:gridCol w:w="36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路径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/intentions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意向协议列表查询（分页+多条件筛选）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/intentions/{id}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意向协议详情（含费项/商铺/账期）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/intentions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新增意向协议（含基础信息、商务信息）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PUT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/intentions/{id}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修改意向协议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DELETE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/intentions/{id}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删除意向协议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PUT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/intentions/{id}/draft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暂存草稿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/intentions/{id}/fees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配置/更新费项明细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/intentions/{id}/fees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获取费项明细列表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/intentions/{id}/fee-stages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配置分铺计租阶段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/intentions/{id}/generate-cost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自动生成费用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/intentions/{id}/billing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设置首账期/生成账期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/intentions/{id}/billing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获取账期列表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/intentions/{id}/text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获取/预览协议文本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/intentions/{id}/submit-approval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发起审批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3.2 招商合同 /api/v1/investment/contracts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560"/>
        <w:gridCol w:w="36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路径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/contracts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合同列表查询（分页+筛选）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/contracts/{id}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合同详情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/contracts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新增租赁合同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/contracts/from-intention/{intentionId}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意向转租赁合同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PUT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/contracts/{id}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修改合同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PUT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/contracts/{id}/draft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暂存草稿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/contracts/{id}/fees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配置合同费项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/contracts/{id}/generate-cost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生成合同费用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/contracts/{id}/billing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生成合同账期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/contracts/{id}/text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获取/预览合同文本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/contracts/{id}/submit-approval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发起审批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PUT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/contracts/{id}/status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变更合同状态（生效/终止）</w:t>
            </w:r>
          </w:p>
        </w:tc>
      </w:tr>
    </w:tbl>
    <w:p>
      <w:r>
        <w:br w:type="page"/>
      </w: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3.3 开业审批 /api/v1/investment/opening-approvals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560"/>
        <w:gridCol w:w="36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路径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/opening-approvals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开业审批列表查询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/opening-approvals/{id}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审批详情（含附件及审批流程）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/opening-approvals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新增开业审批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DELETE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/opening-approvals/{id}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删除审批单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/opening-approvals/{id}/submit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提交审批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/opening-approvals/{id}/attachments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上传附件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DELETE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/opening-approvals/{id}/attachments/{aid}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删除附件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3.4 租决政策 /api/v1/investment/rent-policies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560"/>
        <w:gridCol w:w="36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路径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/rent-policies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租决政策列表查询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/rent-policies/{id}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租决政策详情（含分类指标）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/rent-policies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新增租决政策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PUT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/rent-policies/{id}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修改租决政策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DELETE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/rent-policies/{id}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删除租决政策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/rent-policies/{id}/indicators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添加/更新分类指标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/rent-policies/{id}/submit-approval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发起审批</w:t>
            </w:r>
          </w:p>
        </w:tc>
      </w:tr>
    </w:tbl>
    <w:p>
      <w:r>
        <w:br w:type="page"/>
      </w: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3.5 租金分解 /api/v1/investment/rent-decompositions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560"/>
        <w:gridCol w:w="36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路径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/rent-decompositions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租金分解列表查询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/rent-decompositions/{id}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租金分解详情（含明细）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/rent-decompositions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新增租金分解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PUT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/rent-decompositions/{id}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修改租金分解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DELETE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/rent-decompositions/{id}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删除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PUT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/rent-decompositions/{id}/draft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暂存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/rent-decompositions/{id}/calculate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自动计算汇总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/rent-decompositions/{id}/submit-approval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发起审批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/rent-decompositions/import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Excel批量导入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/rent-decompositions/{id}/export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导出Excel报表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/rent-decompositions/template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下载导入模板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3.6 配置管理 /api/v1/investment/config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560"/>
        <w:gridCol w:w="36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路径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/config/rent-schemes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计租方案列表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/config/rent-schemes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新增计租方案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PUT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/config/rent-schemes/{id}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修改计租方案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/config/fee-items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收款项目列表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/config/fee-items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新增收款项目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PUT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/config/fee-items/{id}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修改收款项目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四、前端页面清单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基于Vue3 + Element Plus / React + Ant Design Pro，采用动态路由与角色权限控制。审批流程对接工作流引擎（如Flowable/Activiti）。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2800"/>
        <w:gridCol w:w="25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模块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页面/组件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路由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核心交互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意向协议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意向协议列表页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/inv/intentions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表格+多条件筛选栏+状态标签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意向协议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意向协议新增/编辑（向导式）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/inv/intentions/form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分步表单：方案选择→基本信息→费项→计租→费用→账期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意向协议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费项配置子表单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嵌入组件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动态表格+收费方式联动+金额实时计算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意向协议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分铺计租面板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嵌入组件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商铺Tab页+租期阶段拆分表格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意向协议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费用预览面板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嵌入组件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费用明细汇总表+总额展示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意向协议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账期设置面板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嵌入组件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账期列表+首账期高亮+应收日期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意向协议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协议文本预览弹窗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Dialog组件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富文本渲染+打印按钮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招商合同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招商合同列表页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/inv/contracts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表格+筛选+状态流转标识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招商合同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意向转合同页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/inv/contracts/from-intention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选择意向→自动填充→补录→提交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招商合同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合同新增/编辑页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/inv/contracts/form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多步表单（同意向协议，增加合同专属字段）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招商合同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合同文本预览/打印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Dialog组件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合同文本渲染+打印+下载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开业审批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开业审批列表页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/inv/opening-approvals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表格+状态筛选+审批进度条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开业审批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开业审批新增页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/inv/opening-approvals/form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表单+附件上传区+关联合同选择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开业审批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审批详情页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/inv/opening-approvals/:id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审批信息+流程时间线+附件列表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租决政策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租决政策列表页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/inv/rent-policies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表格+多维筛选+审核状态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租决政策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租决政策新增/编辑页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/inv/rent-policies/form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基本信息+年度指标+分类指标Tab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租决政策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分类指标配置面板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嵌入组件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主力/次主力/一般三Tab+指标表单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租金分解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租金分解列表页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/inv/rent-decomps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表格+筛选+导入/导出按钮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租金分解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租金分解新增/编辑页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/inv/rent-decomps/form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关联租决选择→三类指标录入→自动汇总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租金分解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租金计算汇总面板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嵌入组件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分类汇总表+总计行+图表可视化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租金分解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导入弹窗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Dialog组件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文件上传+校验进度+错误列表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公共组件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审批流程组件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Component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流程时间线+节点状态+审批意见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公共组件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审批发起弹窗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Dialog组件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选择审批人/审批组+备注+提交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公共组件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计租方案选择器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Component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方案卡片列表/下拉选择+方案详情预览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公共组件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费项动态表格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Component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可增删行+收费方式联动+金额自动计算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五、技术难点识别与应对方案</w:t>
      </w: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1. 复杂租金计算引擎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难度等级：</w:t>
      </w: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高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问题描述：</w:t>
      </w:r>
      <w:r>
        <w:rPr>
          <w:rFonts w:ascii="Arial" w:cs="Arial" w:eastAsia="Arial" w:hAnsi="Arial"/>
          <w:sz w:val="20"/>
          <w:szCs w:val="20"/>
        </w:rPr>
        <w:t xml:space="preserve">系统需支持固定租金、固定提成、阶梯提成、两者取其高、一次性等5种收费方式，且可按租期拆分阶段、按铺位独立计算。不同方式的计算逻辑差异大，涉及面积×单价×时间×增长率等多维计算，精度要求高（金融级），极易出现计算偏差和边界问题。</w:t>
      </w:r>
    </w:p>
    <w:p>
      <w:pPr>
        <w:spacing w:after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应对方案：</w:t>
      </w:r>
      <w:r>
        <w:rPr>
          <w:rFonts w:ascii="Arial" w:cs="Arial" w:eastAsia="Arial" w:hAnsi="Arial"/>
          <w:color w:val="1F4E79"/>
          <w:sz w:val="20"/>
          <w:szCs w:val="20"/>
        </w:rPr>
        <w:t xml:space="preserve">抽象租金计算引擎（Strategy模式），每种收费方式独立实现；全部使用DECIMAL(14,2)+BigDecimal运算避免浮点误差；编写全面单元测试覆盖各种计费场景（含闰年、跨月等边界）；计算结果可追溯（保留中间过程数据，存储于 inv_intention_fee.formula_params 和 inv_lease_contract_fee.formula_params 字段）；策略路由配置通过 cfg_rent_scheme.strategy_bean_name 驱动。</w:t>
      </w: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2. 意向转合同的数据迁移与状态一致性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难度等级：</w:t>
      </w: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高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问题描述：</w:t>
      </w:r>
      <w:r>
        <w:rPr>
          <w:rFonts w:ascii="Arial" w:cs="Arial" w:eastAsia="Arial" w:hAnsi="Arial"/>
          <w:sz w:val="20"/>
          <w:szCs w:val="20"/>
        </w:rPr>
        <w:t xml:space="preserve">意向协议审批通过后可转化为正式租赁合同，需将意向的基本信息、商铺关联、费项明细、账期等全量数据迁移至合同表体系中，同时更新意向状态为“已转合同”、锁定商铺状态。任何环节失败都可能导致数据不一致。</w:t>
      </w:r>
    </w:p>
    <w:p>
      <w:pPr>
        <w:spacing w:after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应对方案：</w:t>
      </w:r>
      <w:r>
        <w:rPr>
          <w:rFonts w:ascii="Arial" w:cs="Arial" w:eastAsia="Arial" w:hAnsi="Arial"/>
          <w:color w:val="1F4E79"/>
          <w:sz w:val="20"/>
          <w:szCs w:val="20"/>
        </w:rPr>
        <w:t xml:space="preserve">封装为事务性服务方法，采用数据库事务保证原子性；设计数据映射层统一处理意向→合同的字段映射（含 formula_params、min_commission_amount 等字段的完整迁移）；转化后保留 intention_id 溯源；增加转化校验（检查意向状态、商铺是否已被占用）；通过 inv_lease_contract.lock_token 字段配合 Redis 分布式锁（key: shop:contract:{shopId}）防止并发重复签约；合同支持 version/is_current 版本管理，变更时生成快照至 inv_lease_contract_version 表；提供转化回滚机制。</w:t>
      </w: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3. 多步向导式表单的前端状态管理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难度等级：</w:t>
      </w: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高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问题描述：</w:t>
      </w:r>
      <w:r>
        <w:rPr>
          <w:rFonts w:ascii="Arial" w:cs="Arial" w:eastAsia="Arial" w:hAnsi="Arial"/>
          <w:sz w:val="20"/>
          <w:szCs w:val="20"/>
        </w:rPr>
        <w:t xml:space="preserve">意向协议/合同新增涉及6+步骤的向导式表单（方案选择→基本信息→费项→分铺计租→费用生成→账期），各步骤数据存在依赖关系（如费项依赖计租方案、费用依赖费项），需支持暂存、回退修改、草稿恢复等功能。</w:t>
      </w:r>
    </w:p>
    <w:p>
      <w:pPr>
        <w:spacing w:after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应对方案：</w:t>
      </w:r>
      <w:r>
        <w:rPr>
          <w:rFonts w:ascii="Arial" w:cs="Arial" w:eastAsia="Arial" w:hAnsi="Arial"/>
          <w:color w:val="1F4E79"/>
          <w:sz w:val="20"/>
          <w:szCs w:val="20"/>
        </w:rPr>
        <w:t xml:space="preserve">采用Pinia/Vuex（或Zustand/Redux）统一管理向导状态；设计步骤间依赖校验（修改上游步骤时提示下游数据需要重算）；暂存API自动持久化到服务端草稿；使用表单校验库（VeeValidate/Formik）确保每步数据完整性。</w:t>
      </w: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4. 审批流程引擎集成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难度等级：</w:t>
      </w: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高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问题描述：</w:t>
      </w:r>
      <w:r>
        <w:rPr>
          <w:rFonts w:ascii="Arial" w:cs="Arial" w:eastAsia="Arial" w:hAnsi="Arial"/>
          <w:sz w:val="20"/>
          <w:szCs w:val="20"/>
        </w:rPr>
        <w:t xml:space="preserve">意向协议、招商合同、开业审批、租决政策、租金分解均涉及审批流程，且不同业务的审批节点、审批人/审批组配置不同。需支持多级审批、会签、并行审批、驳回后重新发起等复杂场景。</w:t>
      </w:r>
    </w:p>
    <w:p>
      <w:pPr>
        <w:spacing w:after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应对方案：</w:t>
      </w:r>
      <w:r>
        <w:rPr>
          <w:rFonts w:ascii="Arial" w:cs="Arial" w:eastAsia="Arial" w:hAnsi="Arial"/>
          <w:color w:val="1F4E79"/>
          <w:sz w:val="20"/>
          <w:szCs w:val="20"/>
        </w:rPr>
        <w:t xml:space="preserve">集成Flowable/Activiti工作流引擎，按业务类型配置BPMN流程定义；封装统一审批服务（ApprovalService）提供发起/审批/驳回/撤回等API；通过消息队列异步通知审批人（站内信/邮件/短信）；审批日志全量记录。</w:t>
      </w: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5. 账期生成与多支付周期适配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难度等级：</w:t>
      </w: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高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问题描述：</w:t>
      </w:r>
      <w:r>
        <w:rPr>
          <w:rFonts w:ascii="Arial" w:cs="Arial" w:eastAsia="Arial" w:hAnsi="Arial"/>
          <w:sz w:val="20"/>
          <w:szCs w:val="20"/>
        </w:rPr>
        <w:t xml:space="preserve">系统需根据合同期限和支付周期（月/双月/季/半年/年）自动生成账期计划，且需处理首账期特殊逻辑（预付/当期/后付/提前N月等多种模式）。不同支付周期下的账期切分、跨年处理、闰月处理逻辑复杂。</w:t>
      </w:r>
    </w:p>
    <w:p>
      <w:pPr>
        <w:spacing w:after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应对方案：</w:t>
      </w:r>
      <w:r>
        <w:rPr>
          <w:rFonts w:ascii="Arial" w:cs="Arial" w:eastAsia="Arial" w:hAnsi="Arial"/>
          <w:color w:val="1F4E79"/>
          <w:sz w:val="20"/>
          <w:szCs w:val="20"/>
        </w:rPr>
        <w:t xml:space="preserve">设计账期生成器（BillingGenerator），按支付周期枚举实现不同切分策略；首账期通过独立逻辑处理并标记；使用java.time API精确处理日期计算；生成后提供人工调整入口；账期数据支持重新生成（覆盖旧数据前确认）。</w:t>
      </w: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6. 费项与收费方式的动态联动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难度等级：</w:t>
      </w:r>
      <w:r>
        <w:rPr>
          <w:rFonts w:ascii="Arial" w:cs="Arial" w:eastAsia="Arial" w:hAnsi="Arial"/>
          <w:b/>
          <w:bCs/>
          <w:color w:val="BF8F00"/>
          <w:sz w:val="20"/>
          <w:szCs w:val="20"/>
        </w:rPr>
        <w:t xml:space="preserve">中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问题描述：</w:t>
      </w:r>
      <w:r>
        <w:rPr>
          <w:rFonts w:ascii="Arial" w:cs="Arial" w:eastAsia="Arial" w:hAnsi="Arial"/>
          <w:sz w:val="20"/>
          <w:szCs w:val="20"/>
        </w:rPr>
        <w:t xml:space="preserve">不同收费方式（固定/提成/阶梯/取高）对应不同的表单字段和计算逻辑。如阶梯提成需动态增加阶梯档位配置，取高模式需同时配置固定和提成两套参数。前端需根据选择动态渲染表单。</w:t>
      </w:r>
    </w:p>
    <w:p>
      <w:pPr>
        <w:spacing w:after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应对方案：</w:t>
      </w:r>
      <w:r>
        <w:rPr>
          <w:rFonts w:ascii="Arial" w:cs="Arial" w:eastAsia="Arial" w:hAnsi="Arial"/>
          <w:color w:val="1F4E79"/>
          <w:sz w:val="20"/>
          <w:szCs w:val="20"/>
        </w:rPr>
        <w:t xml:space="preserve">前端采用动态表单方案，根据charge_type渲染不同表单Schema；使用JSON Schema或配置驱动的动态表单组件；后端对不同收费方式实现独立校验逻辑；费项模板支持预配置减少重复操作。</w:t>
      </w: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7. 开业审批的驳回重建机制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难度等级：</w:t>
      </w:r>
      <w:r>
        <w:rPr>
          <w:rFonts w:ascii="Arial" w:cs="Arial" w:eastAsia="Arial" w:hAnsi="Arial"/>
          <w:b/>
          <w:bCs/>
          <w:color w:val="BF8F00"/>
          <w:sz w:val="20"/>
          <w:szCs w:val="20"/>
        </w:rPr>
        <w:t xml:space="preserve">中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问题描述：</w:t>
      </w:r>
      <w:r>
        <w:rPr>
          <w:rFonts w:ascii="Arial" w:cs="Arial" w:eastAsia="Arial" w:hAnsi="Arial"/>
          <w:sz w:val="20"/>
          <w:szCs w:val="20"/>
        </w:rPr>
        <w:t xml:space="preserve">开业审批被驳回后不允许修改原单，需删除后重新创建。这与常见的“驳回后修改重提”不同，开发和用户体验上需特别处理，避免数据丢失和用户困惑。</w:t>
      </w:r>
    </w:p>
    <w:p>
      <w:pPr>
        <w:spacing w:after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应对方案：</w:t>
      </w:r>
      <w:r>
        <w:rPr>
          <w:rFonts w:ascii="Arial" w:cs="Arial" w:eastAsia="Arial" w:hAnsi="Arial"/>
          <w:color w:val="1F4E79"/>
          <w:sz w:val="20"/>
          <w:szCs w:val="20"/>
        </w:rPr>
        <w:t xml:space="preserve">驳回时自动保存原审批单数据快照；新建审批时提供“基于历史单据创建”功能，自动填充已有数据；前端明确提示驳回后操作路径；审批历史链保留完整追溯记录。</w:t>
      </w: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8. 租决政策与租金分解的联动计算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难度等级：</w:t>
      </w:r>
      <w:r>
        <w:rPr>
          <w:rFonts w:ascii="Arial" w:cs="Arial" w:eastAsia="Arial" w:hAnsi="Arial"/>
          <w:b/>
          <w:bCs/>
          <w:color w:val="BF8F00"/>
          <w:sz w:val="20"/>
          <w:szCs w:val="20"/>
        </w:rPr>
        <w:t xml:space="preserve">中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问题描述：</w:t>
      </w:r>
      <w:r>
        <w:rPr>
          <w:rFonts w:ascii="Arial" w:cs="Arial" w:eastAsia="Arial" w:hAnsi="Arial"/>
          <w:sz w:val="20"/>
          <w:szCs w:val="20"/>
        </w:rPr>
        <w:t xml:space="preserve">租金分解需关联租决政策，读取政策中的增长率、免租期等参数，结合分类指标自动计算各类商铺的标准年租金和物管费。参数变更时分解数据是否需联动更新是核心业务决策。</w:t>
      </w:r>
    </w:p>
    <w:p>
      <w:pPr>
        <w:spacing w:after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应对方案：</w:t>
      </w:r>
      <w:r>
        <w:rPr>
          <w:rFonts w:ascii="Arial" w:cs="Arial" w:eastAsia="Arial" w:hAnsi="Arial"/>
          <w:color w:val="1F4E79"/>
          <w:sz w:val="20"/>
          <w:szCs w:val="20"/>
        </w:rPr>
        <w:t xml:space="preserve">租金分解创建时快照租决政策参数（避免政策修改影响已有分解）；提供“重新关联政策”功能手动触发更新；计算过程透明化（展示计算公式和参数来源）；导入/导出功能支持与Excel双向校验。</w:t>
      </w: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9. 商铺状态与合同生命周期联动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难度等级：</w:t>
      </w:r>
      <w:r>
        <w:rPr>
          <w:rFonts w:ascii="Arial" w:cs="Arial" w:eastAsia="Arial" w:hAnsi="Arial"/>
          <w:b/>
          <w:bCs/>
          <w:color w:val="BF8F00"/>
          <w:sz w:val="20"/>
          <w:szCs w:val="20"/>
        </w:rPr>
        <w:t xml:space="preserve">中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问题描述：</w:t>
      </w:r>
      <w:r>
        <w:rPr>
          <w:rFonts w:ascii="Arial" w:cs="Arial" w:eastAsia="Arial" w:hAnsi="Arial"/>
          <w:sz w:val="20"/>
          <w:szCs w:val="20"/>
        </w:rPr>
        <w:t xml:space="preserve">签订意向/合同后商铺状态需联动变更（空置→意向中→已签约→已开业），合同到期/终止时商铺状态需自动回退。多个业务环节同时操作同一商铺可能产生状态冲突。</w:t>
      </w:r>
    </w:p>
    <w:p>
      <w:pPr>
        <w:spacing w:after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应对方案：</w:t>
      </w:r>
      <w:r>
        <w:rPr>
          <w:rFonts w:ascii="Arial" w:cs="Arial" w:eastAsia="Arial" w:hAnsi="Arial"/>
          <w:color w:val="1F4E79"/>
          <w:sz w:val="20"/>
          <w:szCs w:val="20"/>
        </w:rPr>
        <w:t xml:space="preserve">设计商铺状态机（StateMachine），定义合法状态转换路径；操作商铺状态时加分布式锁防止并发冲突；通过事件驱动（Event-Driven）方式在合同状态变更时触发商铺状态同步；异常状态提供人工修复入口。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第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招商管理模块 - 技术分析报告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4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2026-02-14T21:36:53.778Z</dcterms:created>
  <dcterms:modified xsi:type="dcterms:W3CDTF">2026-02-14T21:36:53.779Z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