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MGICLab-FZ200K Pro 超低温自动化样本存储系统</w:t>
      </w:r>
    </w:p>
    <w:p>
      <w:r>
        <w:t>产品说明书</w:t>
        <w:br/>
        <w:t>版本：1.0</w:t>
        <w:br/>
        <w:t>文档编号：H-020-001600-00</w:t>
        <w:br/>
        <w:br/>
      </w:r>
    </w:p>
    <w:p>
      <w:pPr>
        <w:pStyle w:val="Heading1"/>
      </w:pPr>
      <w:r>
        <w:t>1 安全</w:t>
      </w:r>
    </w:p>
    <w:p>
      <w:pPr>
        <w:pStyle w:val="Heading2"/>
      </w:pPr>
      <w:r>
        <w:t>1.1 通用安全</w:t>
      </w:r>
    </w:p>
    <w:p>
      <w:r>
        <w:t>请操作者在使用本设备前，仔细阅读本说明书。如不按照说明操作，则将会导致死亡或严重伤害。</w:t>
      </w:r>
    </w:p>
    <w:p>
      <w:r>
        <w:t>根据现场情况，在安装区域提前准备地板保护方案。</w:t>
      </w:r>
    </w:p>
    <w:p>
      <w:pPr>
        <w:pStyle w:val="Heading2"/>
      </w:pPr>
      <w:r>
        <w:t>1.2 电气安全</w:t>
      </w:r>
    </w:p>
    <w:p>
      <w:r>
        <w:t>本设备使用 220V 交流电源。请确保电源插座接地良好。切记在潮湿环境中操作设备。</w:t>
      </w:r>
    </w:p>
    <w:p>
      <w:pPr>
        <w:pStyle w:val="Heading1"/>
      </w:pPr>
      <w:r>
        <w:t>2 仪器概述</w:t>
      </w:r>
    </w:p>
    <w:p>
      <w:pPr>
        <w:pStyle w:val="Heading2"/>
      </w:pPr>
      <w:r>
        <w:t>2.1 适用范围</w:t>
      </w:r>
    </w:p>
    <w:p>
      <w:r>
        <w:t>本设备适用于生物样本的低温自动化存储。相较于传统冰箱，用户存取样本不再需要打开冰箱大门。</w:t>
      </w:r>
    </w:p>
    <w:p>
      <w:pPr>
        <w:pStyle w:val="Heading2"/>
      </w:pPr>
      <w:r>
        <w:t>2.2 工作原理</w:t>
      </w:r>
    </w:p>
    <w:p>
      <w:r>
        <w:t>本设备通过电脑连接的可在低温下正常工作的扫码器、相机等识别模组，实现样本的自动识别与存取。制冷系统如此循环，实现制冷效果。</w:t>
      </w:r>
    </w:p>
    <w:p>
      <w:pPr>
        <w:pStyle w:val="Heading2"/>
      </w:pPr>
      <w:r>
        <w:t>2.3 技术规格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外尺寸（W×D×H，mm）</w:t>
            </w:r>
          </w:p>
        </w:tc>
        <w:tc>
          <w:tcPr>
            <w:tcW w:type="dxa" w:w="4320"/>
          </w:tcPr>
          <w:p>
            <w:r>
              <w:t>1300×850×1950</w:t>
            </w:r>
          </w:p>
        </w:tc>
      </w:tr>
      <w:tr>
        <w:tc>
          <w:tcPr>
            <w:tcW w:type="dxa" w:w="4320"/>
          </w:tcPr>
          <w:p>
            <w:r>
              <w:t>功率（W）</w:t>
            </w:r>
          </w:p>
        </w:tc>
        <w:tc>
          <w:tcPr>
            <w:tcW w:type="dxa" w:w="4320"/>
          </w:tcPr>
          <w:p>
            <w:r>
              <w:t>1800</w:t>
            </w:r>
          </w:p>
        </w:tc>
      </w:tr>
      <w:tr>
        <w:tc>
          <w:tcPr>
            <w:tcW w:type="dxa" w:w="4320"/>
          </w:tcPr>
          <w:p>
            <w:r>
              <w:t>重量</w:t>
            </w:r>
          </w:p>
        </w:tc>
        <w:tc>
          <w:tcPr>
            <w:tcW w:type="dxa" w:w="4320"/>
          </w:tcPr>
          <w:p>
            <w:r>
              <w:t>380 kg</w:t>
            </w:r>
          </w:p>
        </w:tc>
      </w:tr>
      <w:tr>
        <w:tc>
          <w:tcPr>
            <w:tcW w:type="dxa" w:w="4320"/>
          </w:tcPr>
          <w:p>
            <w:r>
              <w:t>工作温度</w:t>
            </w:r>
          </w:p>
        </w:tc>
        <w:tc>
          <w:tcPr>
            <w:tcW w:type="dxa" w:w="4320"/>
          </w:tcPr>
          <w:p>
            <w:r>
              <w:t>-20℃ ~ -80℃</w:t>
            </w:r>
          </w:p>
        </w:tc>
      </w:tr>
      <w:tr>
        <w:tc>
          <w:tcPr>
            <w:tcW w:type="dxa" w:w="4320"/>
          </w:tcPr>
          <w:p>
            <w:r>
              <w:t>样本容量</w:t>
            </w:r>
          </w:p>
        </w:tc>
        <w:tc>
          <w:tcPr>
            <w:tcW w:type="dxa" w:w="4320"/>
          </w:tcPr>
          <w:p>
            <w:r>
              <w:t>96 个冻存盒（7680 个冻存管）</w:t>
            </w:r>
          </w:p>
        </w:tc>
      </w:tr>
    </w:tbl>
    <w:p>
      <w:pPr>
        <w:pStyle w:val="Heading1"/>
      </w:pPr>
      <w:r>
        <w:t>3 操作说明</w:t>
      </w:r>
    </w:p>
    <w:p>
      <w:pPr>
        <w:pStyle w:val="Heading2"/>
      </w:pPr>
      <w:r>
        <w:t>3.1 开机与登录</w:t>
      </w:r>
    </w:p>
    <w:p>
      <w:r>
        <w:rPr>
          <w:b/>
        </w:rPr>
        <w:t xml:space="preserve">1. </w:t>
      </w:r>
      <w:r>
        <w:t>打开设备电源开关。</w:t>
      </w:r>
    </w:p>
    <w:p>
      <w:r>
        <w:rPr>
          <w:b/>
        </w:rPr>
        <w:t xml:space="preserve">2. </w:t>
      </w:r>
      <w:r>
        <w:t>等待系统自检完成。</w:t>
      </w:r>
    </w:p>
    <w:p>
      <w:r>
        <w:rPr>
          <w:b/>
        </w:rPr>
        <w:t xml:space="preserve">3. </w:t>
      </w:r>
      <w:r>
        <w:t>在登录界面输入用户名和密码。</w:t>
      </w:r>
    </w:p>
    <w:p>
      <w:r>
        <w:rPr>
          <w:b/>
        </w:rPr>
        <w:t xml:space="preserve">4. </w:t>
      </w:r>
      <w:r>
        <w:t>点击【登录】按钮，进入主界面。</w:t>
      </w:r>
    </w:p>
    <w:p>
      <w:r>
        <w:rPr>
          <w:b/>
        </w:rPr>
        <w:t xml:space="preserve">5. </w:t>
      </w:r>
      <w:r>
        <w:t>确认系统时间是否正确。</w:t>
      </w:r>
    </w:p>
    <w:p>
      <w:pPr>
        <w:pStyle w:val="Heading2"/>
      </w:pPr>
      <w:r>
        <w:t>3.2 运行实验</w:t>
      </w:r>
    </w:p>
    <w:p>
      <w:r>
        <w:rPr>
          <w:b/>
        </w:rPr>
        <w:t xml:space="preserve">1. </w:t>
      </w:r>
      <w:r>
        <w:t>在主页面上，点击【新建实验】。</w:t>
      </w:r>
    </w:p>
    <w:p>
      <w:r>
        <w:rPr>
          <w:b/>
        </w:rPr>
        <w:t xml:space="preserve">2. </w:t>
      </w:r>
      <w:r>
        <w:t>根据现场需要，选择实验类型。</w:t>
      </w:r>
    </w:p>
    <w:p>
      <w:r>
        <w:rPr>
          <w:b/>
        </w:rPr>
        <w:t xml:space="preserve">3. </w:t>
      </w:r>
      <w:r>
        <w:t>配置实验参数，点击【开始】。</w:t>
      </w:r>
    </w:p>
    <w:p>
      <w:r>
        <w:rPr>
          <w:b/>
        </w:rPr>
        <w:t xml:space="preserve">4. </w:t>
      </w:r>
      <w:r>
        <w:t>系统自动执行实验流程。</w:t>
      </w:r>
    </w:p>
    <w:p>
      <w:r>
        <w:rPr>
          <w:b/>
        </w:rPr>
        <w:t xml:space="preserve">5. </w:t>
      </w:r>
      <w:r>
        <w:t>实验完成后，系统自动生成报告。</w:t>
      </w:r>
    </w:p>
    <w:p>
      <w:r>
        <w:t>注意：如本说明书未覆盖您需要的信息，请联系本公司咨询后再进行操作。</w:t>
      </w:r>
    </w:p>
    <w:p>
      <w:pPr>
        <w:pStyle w:val="Heading1"/>
      </w:pPr>
      <w:r>
        <w:t>4 仪器维护与保养</w:t>
      </w:r>
    </w:p>
    <w:p>
      <w:pPr>
        <w:pStyle w:val="Heading2"/>
      </w:pPr>
      <w:r>
        <w:t>4.1 日常维护</w:t>
      </w:r>
    </w:p>
    <w:p>
      <w:r>
        <w:t>• 每日检查设备运行状态。</w:t>
      </w:r>
    </w:p>
    <w:p>
      <w:r>
        <w:t>• 每周清洁设备表面。</w:t>
      </w:r>
    </w:p>
    <w:p>
      <w:r>
        <w:t>• 每月检查制冷系统。</w:t>
      </w:r>
    </w:p>
    <w:p>
      <w:r>
        <w:t>• 每季度校准温度传感器。</w:t>
      </w:r>
    </w:p>
    <w:p>
      <w:pPr>
        <w:pStyle w:val="Heading2"/>
      </w:pPr>
      <w:r>
        <w:t>4.2 故障处理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故障现象</w:t>
            </w:r>
          </w:p>
        </w:tc>
        <w:tc>
          <w:tcPr>
            <w:tcW w:type="dxa" w:w="2880"/>
          </w:tcPr>
          <w:p>
            <w:r>
              <w:t>可能原因</w:t>
            </w:r>
          </w:p>
        </w:tc>
        <w:tc>
          <w:tcPr>
            <w:tcW w:type="dxa" w:w="2880"/>
          </w:tcPr>
          <w:p>
            <w:r>
              <w:t>解决方法</w:t>
            </w:r>
          </w:p>
        </w:tc>
      </w:tr>
      <w:tr>
        <w:tc>
          <w:tcPr>
            <w:tcW w:type="dxa" w:w="2880"/>
          </w:tcPr>
          <w:p>
            <w:r>
              <w:t>设备无法启动</w:t>
            </w:r>
          </w:p>
        </w:tc>
        <w:tc>
          <w:tcPr>
            <w:tcW w:type="dxa" w:w="2880"/>
          </w:tcPr>
          <w:p>
            <w:r>
              <w:t>电源未接通</w:t>
            </w:r>
          </w:p>
        </w:tc>
        <w:tc>
          <w:tcPr>
            <w:tcW w:type="dxa" w:w="2880"/>
          </w:tcPr>
          <w:p>
            <w:r>
              <w:t>检查电源线连接</w:t>
            </w:r>
          </w:p>
        </w:tc>
      </w:tr>
      <w:tr>
        <w:tc>
          <w:tcPr>
            <w:tcW w:type="dxa" w:w="2880"/>
          </w:tcPr>
          <w:p>
            <w:r>
              <w:t>温度异常</w:t>
            </w:r>
          </w:p>
        </w:tc>
        <w:tc>
          <w:tcPr>
            <w:tcW w:type="dxa" w:w="2880"/>
          </w:tcPr>
          <w:p>
            <w:r>
              <w:t>制冷系统故障</w:t>
            </w:r>
          </w:p>
        </w:tc>
        <w:tc>
          <w:tcPr>
            <w:tcW w:type="dxa" w:w="2880"/>
          </w:tcPr>
          <w:p>
            <w:r>
              <w:t>联系售后服务</w:t>
            </w:r>
          </w:p>
        </w:tc>
      </w:tr>
      <w:tr>
        <w:tc>
          <w:tcPr>
            <w:tcW w:type="dxa" w:w="2880"/>
          </w:tcPr>
          <w:p>
            <w:r>
              <w:t>扫码失败</w:t>
            </w:r>
          </w:p>
        </w:tc>
        <w:tc>
          <w:tcPr>
            <w:tcW w:type="dxa" w:w="2880"/>
          </w:tcPr>
          <w:p>
            <w:r>
              <w:t>扫码器脏污</w:t>
            </w:r>
          </w:p>
        </w:tc>
        <w:tc>
          <w:tcPr>
            <w:tcW w:type="dxa" w:w="2880"/>
          </w:tcPr>
          <w:p>
            <w:r>
              <w:t>清洁扫码器镜头</w:t>
            </w:r>
          </w:p>
        </w:tc>
      </w:tr>
      <w:tr>
        <w:tc>
          <w:tcPr>
            <w:tcW w:type="dxa" w:w="2880"/>
          </w:tcPr>
          <w:p>
            <w:r>
              <w:t>噪音过大</w:t>
            </w:r>
          </w:p>
        </w:tc>
        <w:tc>
          <w:tcPr>
            <w:tcW w:type="dxa" w:w="2880"/>
          </w:tcPr>
          <w:p>
            <w:r>
              <w:t>风扇故障</w:t>
            </w:r>
          </w:p>
        </w:tc>
        <w:tc>
          <w:tcPr>
            <w:tcW w:type="dxa" w:w="2880"/>
          </w:tcPr>
          <w:p>
            <w:r>
              <w:t>联系售后服务</w:t>
            </w:r>
          </w:p>
        </w:tc>
      </w:tr>
    </w:tbl>
    <w:p>
      <w:pPr>
        <w:pStyle w:val="Heading1"/>
      </w:pPr>
      <w:r>
        <w:t>5 附录</w:t>
      </w:r>
    </w:p>
    <w:p>
      <w:pPr>
        <w:pStyle w:val="Heading2"/>
      </w:pPr>
      <w:r>
        <w:t>5.1 制造商信息</w:t>
      </w:r>
    </w:p>
    <w:p>
      <w:r>
        <w:t>深圳华大智造科技股份有限公司</w:t>
        <w:br/>
        <w:t>地址：深圳市盐田区北山街道146号北山工业区11栋2楼</w:t>
        <w:br/>
        <w:t>电话：4000-688-114</w:t>
        <w:br/>
        <w:t>邮箱：MGI-service@mgi-tech.com</w:t>
        <w:br/>
        <w:t>网址：www.mgi-tech.com</w:t>
      </w:r>
    </w:p>
    <w:p>
      <w:r>
        <w:t>正常使用期限：10 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