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661F6B">
      <w:pPr>
        <w:spacing w:beforeLines="0" w:afterLines="0"/>
        <w:jc w:val="left"/>
        <w:rPr>
          <w:rFonts w:hint="eastAsia" w:ascii="宋体" w:hAnsi="宋体" w:eastAsia="宋体"/>
          <w:sz w:val="21"/>
          <w:szCs w:val="24"/>
          <w:lang w:eastAsia="zh-CN"/>
        </w:rPr>
      </w:pPr>
      <w:r>
        <w:rPr>
          <w:rFonts w:hint="eastAsia" w:ascii="Calibri" w:hAnsi="Calibri" w:eastAsia="Calibri"/>
          <w:sz w:val="21"/>
          <w:szCs w:val="24"/>
        </w:rPr>
        <w:t>G99 Genetic Se</w:t>
      </w:r>
      <w:r>
        <w:rPr>
          <w:rFonts w:hint="eastAsia" w:ascii="Calibri" w:hAnsi="Calibri"/>
          <w:sz w:val="21"/>
          <w:szCs w:val="24"/>
          <w:lang w:val="en-US" w:eastAsia="zh-CN"/>
        </w:rPr>
        <w:t>quencer s</w:t>
      </w:r>
      <w:r>
        <w:rPr>
          <w:rFonts w:hint="eastAsia" w:ascii="Calibri" w:hAnsi="Calibri" w:eastAsia="Calibri"/>
          <w:sz w:val="21"/>
          <w:szCs w:val="24"/>
        </w:rPr>
        <w:t>uppo</w:t>
      </w:r>
      <w:r>
        <w:rPr>
          <w:rFonts w:hint="eastAsia" w:ascii="宋体" w:hAnsi="宋体" w:eastAsia="宋体"/>
          <w:sz w:val="21"/>
          <w:szCs w:val="24"/>
        </w:rPr>
        <w:t>rts sequencing with different types of flow cells. It determines the position of a flow cell by photographing and identifying the built-in marker of the flow cell before capturing images of the flow</w:t>
      </w:r>
      <w:r>
        <w:rPr>
          <w:rFonts w:hint="eastAsia" w:ascii="宋体" w:hAnsi="宋体"/>
          <w:sz w:val="21"/>
          <w:szCs w:val="24"/>
          <w:lang w:eastAsia="zh-CN"/>
        </w:rPr>
        <w:t xml:space="preserve"> cell.</w:t>
      </w:r>
    </w:p>
    <w:p w14:paraId="3852D8CB">
      <w:pPr>
        <w:spacing w:beforeLines="0" w:afterLines="0"/>
        <w:jc w:val="left"/>
        <w:rPr>
          <w:rFonts w:hint="eastAsia" w:ascii="宋体" w:hAnsi="宋体" w:eastAsia="宋体"/>
          <w:sz w:val="21"/>
          <w:szCs w:val="24"/>
          <w:lang w:eastAsia="zh-CN"/>
        </w:rPr>
      </w:pPr>
      <w:r>
        <w:rPr>
          <w:rFonts w:hint="eastAsia" w:ascii="Calibri" w:hAnsi="Calibri" w:eastAsia="Calibri"/>
          <w:sz w:val="21"/>
          <w:szCs w:val="24"/>
        </w:rPr>
        <w:t>This pos</w:t>
      </w:r>
      <w:r>
        <w:rPr>
          <w:rFonts w:hint="eastAsia" w:ascii="宋体" w:hAnsi="宋体" w:eastAsia="宋体"/>
          <w:sz w:val="21"/>
          <w:szCs w:val="24"/>
        </w:rPr>
        <w:t>ition information is affected by the mounting positions of flow cells of different types and the wafer cutting positions of the flow c</w:t>
      </w:r>
      <w:r>
        <w:rPr>
          <w:rFonts w:hint="eastAsia" w:ascii="宋体" w:hAnsi="宋体"/>
          <w:sz w:val="21"/>
          <w:szCs w:val="24"/>
          <w:lang w:eastAsia="zh-CN"/>
        </w:rPr>
        <w:t>ells.</w:t>
      </w:r>
    </w:p>
    <w:p w14:paraId="5B710942">
      <w:pPr>
        <w:spacing w:beforeLines="0" w:afterLines="0"/>
        <w:jc w:val="left"/>
        <w:rPr>
          <w:rFonts w:hint="eastAsia" w:eastAsia="宋体"/>
          <w:lang w:eastAsia="zh-CN"/>
        </w:rPr>
      </w:pPr>
      <w:r>
        <w:rPr>
          <w:rFonts w:hint="eastAsia" w:ascii="Calibri" w:hAnsi="Calibri" w:eastAsia="Calibri"/>
          <w:sz w:val="21"/>
          <w:szCs w:val="24"/>
        </w:rPr>
        <w:t>The imagin</w:t>
      </w:r>
      <w:r>
        <w:rPr>
          <w:rFonts w:hint="eastAsia" w:ascii="宋体" w:hAnsi="宋体" w:eastAsia="宋体"/>
          <w:sz w:val="21"/>
          <w:szCs w:val="24"/>
        </w:rPr>
        <w:t>g starting point in multi-flow cell fusion scenario is positioned using the following manner: According to the pre-configured imaging starting positions (reference starting point) of different types of flow cells, pre-image randomly selected flow cells to obtain images of the flow cells, then identify the images to obtain the algorithmic row and column information, and project the row and column information into</w:t>
      </w:r>
      <w:r>
        <w:rPr>
          <w:rFonts w:hint="eastAsia" w:ascii="Calibri" w:hAnsi="Calibri" w:eastAsia="Calibri"/>
          <w:sz w:val="21"/>
          <w:szCs w:val="24"/>
        </w:rPr>
        <w:t xml:space="preserve"> a unified FOV e</w:t>
      </w:r>
      <w:r>
        <w:rPr>
          <w:rFonts w:hint="eastAsia" w:ascii="宋体" w:hAnsi="宋体" w:eastAsia="宋体"/>
          <w:sz w:val="21"/>
          <w:szCs w:val="24"/>
        </w:rPr>
        <w:t>ncompassing all FOV layouts on the wafers of the flow cells for fusion cali</w:t>
      </w:r>
      <w:r>
        <w:rPr>
          <w:rFonts w:hint="eastAsia" w:ascii="宋体" w:hAnsi="宋体"/>
          <w:sz w:val="21"/>
          <w:szCs w:val="24"/>
          <w:lang w:eastAsia="zh-CN"/>
        </w:rPr>
        <w:t>bration.</w:t>
      </w:r>
      <w:bookmarkStart w:id="0" w:name="_GoBack"/>
      <w:bookmarkEnd w:id="0"/>
    </w:p>
    <w:sectPr>
      <w:headerReference w:type="default" r:id="rId5"/>
      <w:footerReference w:type="default" r:id="rId6"/>
      <w:headerReference w:type="first" r:id="rId7"/>
      <w:footerReference w:type="first" r:id="rId8"/>
      <w:headerReference w:type="even" r:id="rId9"/>
      <w:footerReference w:type="even" r:id="rId10"/>
      <w:pgSz w:w="12240" w:h="15840"/>
      <w:pgMar w:top="1440" w:right="1800" w:bottom="1440" w:left="1800" w:header="720" w:footer="720" w:gutter="0"/>
      <w:lnNumType w:countBy="0" w:distance="36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w:panose1 w:val="020F0502020204030204"/>
    <w:charset w:val="86"/>
    <w:family w:val="auto"/>
    <w:pitch w:val="default"/>
    <w:sig w:usb0="E4002EFF" w:usb1="C000247B" w:usb2="00000009" w:usb3="00000000" w:csb0="2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683A7D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jc w:val="both"/>
    </w:pPr>
    <w:rPr>
      <w:rFonts w:eastAsia="宋体"/>
      <w:kern w:val="2"/>
      <w:sz w:val="21"/>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eader" Target="header2.xml"/><Relationship Id="rId8" Type="http://schemas.openxmlformats.org/officeDocument/2006/relationships/footer" Target="footer2.xml"/><Relationship Id="rId9" Type="http://schemas.openxmlformats.org/officeDocument/2006/relationships/header" Target="header3.xml"/><Relationship Id="rId10" Type="http://schemas.openxmlformats.org/officeDocument/2006/relationships/footer" Target="footer3.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2026-07-16T02:34:00Z</dcterms:created>
  <dc:creator>邵丽娟</dc:creator>
  <cp:lastModifiedBy>邵丽娟</cp:lastModifiedBy>
  <dcterms:modified xsi:type="dcterms:W3CDTF">2026-07-16T02:35:18Z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D94EDAC89DDE4654BAD872498AFCE395_11</vt:lpwstr>
  </property>
  <property fmtid="{D5CDD505-2E9C-101B-9397-08002B2CF9AE}" pid="4" name="KSOTemplateDocerSaveRecord">
    <vt:lpwstr>eyJoZGlkIjoiZWQ5NGU5N2ExNzkyN2VkMmFiNmU1YmQ4YzEwNmFmNGMiLCJ1c2VySWQiOiIxNjkzOTY4NDk0In0=</vt:lpwstr>
  </property>
</Properties>
</file>