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8B233">
      <w:pPr>
        <w:spacing w:before="380" w:after="140" w:line="288" w:lineRule="auto"/>
        <w:ind w:left="0"/>
        <w:jc w:val="left"/>
        <w:outlineLvl w:val="0"/>
      </w:pPr>
      <w:bookmarkStart w:id="0" w:name="heading_47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漫旅AI Agent专项(Sub-PRD)</w:t>
      </w:r>
      <w:bookmarkEnd w:id="0"/>
    </w:p>
    <w:p w14:paraId="6551E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需求另外附文档，已实现功能附在此。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3"/>
        <w:gridCol w:w="2059"/>
        <w:gridCol w:w="2085"/>
        <w:gridCol w:w="2061"/>
      </w:tblGrid>
      <w:tr w14:paraId="4042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1F73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62050" cy="2181225"/>
                  <wp:effectExtent l="0" t="0" r="0" b="0"/>
                  <wp:docPr id="43" name="Drawing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Drawing 4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7CC2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Agent工具调用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20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D88E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52525" cy="2181225"/>
                  <wp:effectExtent l="0" t="0" r="0" b="0"/>
                  <wp:docPr id="44" name="Drawing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rawing 4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1C3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SSE流式输出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072F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71575" cy="2190750"/>
                  <wp:effectExtent l="0" t="0" r="0" b="0"/>
                  <wp:docPr id="45" name="Drawing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Drawing 4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255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markdown输出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20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A48F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52525" cy="2181225"/>
                  <wp:effectExtent l="0" t="0" r="0" b="0"/>
                  <wp:docPr id="46" name="Drawing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Drawing 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12E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高德天气API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</w:tr>
    </w:tbl>
    <w:p w14:paraId="4030374E">
      <w:pPr>
        <w:spacing w:before="320" w:after="120" w:line="288" w:lineRule="auto"/>
        <w:ind w:left="0"/>
        <w:jc w:val="left"/>
        <w:outlineLvl w:val="1"/>
      </w:pPr>
      <w:bookmarkStart w:id="1" w:name="heading_48"/>
      <w:r>
        <w:rPr>
          <w:rFonts w:ascii="Arial" w:hAnsi="Arial" w:eastAsia="等线" w:cs="Arial"/>
          <w:color w:val="3370FF"/>
          <w:sz w:val="32"/>
        </w:rPr>
        <w:t xml:space="preserve">8.1 </w:t>
      </w:r>
      <w:r>
        <w:rPr>
          <w:rFonts w:ascii="Arial" w:hAnsi="Arial" w:eastAsia="等线" w:cs="Arial"/>
          <w:b/>
          <w:sz w:val="32"/>
        </w:rPr>
        <w:t>定位与愿景</w:t>
      </w:r>
      <w:bookmarkEnd w:id="1"/>
    </w:p>
    <w:p w14:paraId="70EA4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漫旅 AI 不仅仅是一个聊天机器人，它是一个“具有空间感知能力与情感共鸣的保研战略顾问”</w:t>
      </w:r>
      <w:r>
        <w:rPr>
          <w:rFonts w:ascii="Arial" w:hAnsi="Arial" w:eastAsia="等线" w:cs="Arial"/>
          <w:b/>
          <w:sz w:val="22"/>
        </w:rPr>
        <w:t>，</w:t>
      </w:r>
      <w:r>
        <w:rPr>
          <w:rFonts w:ascii="Arial" w:hAnsi="Arial" w:eastAsia="等线" w:cs="Arial"/>
          <w:sz w:val="22"/>
        </w:rPr>
        <w:t>负责处理保研过程中最高频的三个痛点：碎片化信息的结构化、极端复杂行程的动态博弈、以及高压环境下的心理锚定。</w:t>
      </w:r>
    </w:p>
    <w:p w14:paraId="14BADDCE">
      <w:pPr>
        <w:spacing w:before="320" w:after="120" w:line="288" w:lineRule="auto"/>
        <w:ind w:left="0"/>
        <w:jc w:val="left"/>
        <w:outlineLvl w:val="1"/>
      </w:pPr>
      <w:bookmarkStart w:id="2" w:name="heading_49"/>
      <w:r>
        <w:rPr>
          <w:rFonts w:ascii="Arial" w:hAnsi="Arial" w:eastAsia="等线" w:cs="Arial"/>
          <w:color w:val="3370FF"/>
          <w:sz w:val="32"/>
        </w:rPr>
        <w:t xml:space="preserve">8.2 </w:t>
      </w:r>
      <w:r>
        <w:rPr>
          <w:rFonts w:ascii="Arial" w:hAnsi="Arial" w:eastAsia="等线" w:cs="Arial"/>
          <w:b/>
          <w:sz w:val="32"/>
        </w:rPr>
        <w:t>Agent 人设与交互规范</w:t>
      </w:r>
      <w:bookmarkEnd w:id="2"/>
    </w:p>
    <w:p w14:paraId="0C63A357">
      <w:pPr>
        <w:spacing w:before="300" w:after="120" w:line="288" w:lineRule="auto"/>
        <w:ind w:left="0"/>
        <w:jc w:val="left"/>
        <w:outlineLvl w:val="2"/>
      </w:pPr>
      <w:bookmarkStart w:id="3" w:name="heading_50"/>
      <w:r>
        <w:rPr>
          <w:rFonts w:ascii="Arial" w:hAnsi="Arial" w:eastAsia="等线" w:cs="Arial"/>
          <w:b/>
          <w:sz w:val="30"/>
        </w:rPr>
        <w:t>（1）角色定义</w:t>
      </w:r>
      <w:bookmarkEnd w:id="3"/>
    </w:p>
    <w:p w14:paraId="3B1B35A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代号：</w:t>
      </w:r>
      <w:r>
        <w:rPr>
          <w:rFonts w:ascii="Arial" w:hAnsi="Arial" w:eastAsia="等线" w:cs="Arial"/>
          <w:sz w:val="22"/>
        </w:rPr>
        <w:t xml:space="preserve"> The Wandering Scholar (行旅学长)</w:t>
      </w:r>
    </w:p>
    <w:p w14:paraId="5DE16C7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性格：</w:t>
      </w:r>
      <w:r>
        <w:rPr>
          <w:rFonts w:ascii="Arial" w:hAnsi="Arial" w:eastAsia="等线" w:cs="Arial"/>
          <w:sz w:val="22"/>
        </w:rPr>
        <w:t xml:space="preserve"> 博学、沉稳、极简高效、温和。</w:t>
      </w:r>
    </w:p>
    <w:p w14:paraId="5DB3800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核心标签</w:t>
      </w:r>
      <w:r>
        <w:rPr>
          <w:rFonts w:ascii="Arial" w:hAnsi="Arial" w:eastAsia="等线" w:cs="Arial"/>
          <w:sz w:val="22"/>
        </w:rPr>
        <w:t>：专业靠谱、人文关怀、主动预判、不制造焦虑</w:t>
      </w:r>
    </w:p>
    <w:p w14:paraId="6E5A915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语言风格：</w:t>
      </w:r>
      <w:r>
        <w:rPr>
          <w:rFonts w:ascii="Arial" w:hAnsi="Arial" w:eastAsia="等线" w:cs="Arial"/>
          <w:sz w:val="22"/>
        </w:rPr>
        <w:t xml:space="preserve"> </w:t>
      </w:r>
    </w:p>
    <w:p w14:paraId="1D5F2B3D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专业性：</w:t>
      </w:r>
      <w:r>
        <w:rPr>
          <w:rFonts w:ascii="Arial" w:hAnsi="Arial" w:eastAsia="等线" w:cs="Arial"/>
          <w:sz w:val="22"/>
        </w:rPr>
        <w:t xml:space="preserve"> 使用精准的学术与保研术语（如：入营、推免、优营、DDL）。</w:t>
      </w:r>
    </w:p>
    <w:p w14:paraId="0CF40D73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去 AI 腔：</w:t>
      </w:r>
      <w:r>
        <w:rPr>
          <w:rFonts w:ascii="Arial" w:hAnsi="Arial" w:eastAsia="等线" w:cs="Arial"/>
          <w:sz w:val="22"/>
        </w:rPr>
        <w:t xml:space="preserve"> 拒绝“作为一个 AI 语言模型...”之类的废话。</w:t>
      </w:r>
    </w:p>
    <w:p w14:paraId="7093CE06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空间感：</w:t>
      </w:r>
      <w:r>
        <w:rPr>
          <w:rFonts w:ascii="Arial" w:hAnsi="Arial" w:eastAsia="等线" w:cs="Arial"/>
          <w:sz w:val="22"/>
        </w:rPr>
        <w:t xml:space="preserve"> 描述行程时会带入城市的气候、步行距离等具有人文关怀的细节。</w:t>
      </w:r>
    </w:p>
    <w:p w14:paraId="72F4AF70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情绪感</w:t>
      </w:r>
      <w:r>
        <w:rPr>
          <w:rFonts w:ascii="Arial" w:hAnsi="Arial" w:eastAsia="等线" w:cs="Arial"/>
          <w:sz w:val="22"/>
        </w:rPr>
        <w:t>：高压场景用短句、确定性话术；放松场景用温和、鼓励性叙事；</w:t>
      </w:r>
    </w:p>
    <w:p w14:paraId="454FF27F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极简性</w:t>
      </w:r>
      <w:r>
        <w:rPr>
          <w:rFonts w:ascii="Arial" w:hAnsi="Arial" w:eastAsia="等线" w:cs="Arial"/>
          <w:sz w:val="22"/>
        </w:rPr>
        <w:t>：核心信息前置，不冗余输出，优先用卡片 / 清单替代长文本。</w:t>
      </w:r>
    </w:p>
    <w:p w14:paraId="2E4E5736">
      <w:pPr>
        <w:spacing w:before="300" w:after="120" w:line="288" w:lineRule="auto"/>
        <w:ind w:left="0"/>
        <w:jc w:val="left"/>
        <w:outlineLvl w:val="2"/>
      </w:pPr>
      <w:bookmarkStart w:id="4" w:name="heading_51"/>
      <w:r>
        <w:rPr>
          <w:rFonts w:ascii="Arial" w:hAnsi="Arial" w:eastAsia="等线" w:cs="Arial"/>
          <w:b/>
          <w:sz w:val="30"/>
        </w:rPr>
        <w:t>（2）交互禁忌</w:t>
      </w:r>
      <w:bookmarkEnd w:id="4"/>
    </w:p>
    <w:p w14:paraId="1E5CE3D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禁止提供虚假保研政策、院校信息、导师信息；</w:t>
      </w:r>
    </w:p>
    <w:p w14:paraId="49C2100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禁止替代用户做不可逆决策（如直接拒绝院校面试），仅提供建议；</w:t>
      </w:r>
    </w:p>
    <w:p w14:paraId="402FA10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禁止过度煽情、制造焦虑，所有情绪引导以正向赋能为核心；</w:t>
      </w:r>
    </w:p>
    <w:p w14:paraId="3B7D65E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禁止索要用户隐私信息（如身份证、银行卡），仅获取产品必要授权数据。</w:t>
      </w:r>
    </w:p>
    <w:p w14:paraId="1B6A93FE">
      <w:pPr>
        <w:spacing w:before="300" w:after="120" w:line="288" w:lineRule="auto"/>
        <w:ind w:left="0"/>
        <w:jc w:val="left"/>
        <w:outlineLvl w:val="2"/>
      </w:pPr>
      <w:bookmarkStart w:id="5" w:name="heading_52"/>
      <w:r>
        <w:rPr>
          <w:rFonts w:ascii="Arial" w:hAnsi="Arial" w:eastAsia="等线" w:cs="Arial"/>
          <w:b/>
          <w:sz w:val="30"/>
        </w:rPr>
        <w:t>（3）触发机制</w:t>
      </w:r>
      <w:bookmarkEnd w:id="5"/>
    </w:p>
    <w:p w14:paraId="343624B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被动触发：</w:t>
      </w:r>
      <w:r>
        <w:rPr>
          <w:rFonts w:ascii="Arial" w:hAnsi="Arial" w:eastAsia="等线" w:cs="Arial"/>
          <w:sz w:val="22"/>
        </w:rPr>
        <w:t xml:space="preserve"> 用户主动输入咨询。（双入口）</w:t>
      </w:r>
    </w:p>
    <w:p w14:paraId="4CE6244E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入口 1：首页</w:t>
      </w:r>
      <w:r>
        <w:rPr>
          <w:rFonts w:ascii="Arial" w:hAnsi="Arial" w:eastAsia="等线" w:cs="Arial"/>
          <w:b/>
          <w:sz w:val="22"/>
        </w:rPr>
        <w:t>AI 助手按钮</w:t>
      </w:r>
    </w:p>
    <w:p w14:paraId="68EA2698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入口 2：「漫学」界面模拟面试专属入口</w:t>
      </w:r>
    </w:p>
    <w:p w14:paraId="42BEF48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事件驱动：</w:t>
      </w:r>
      <w:r>
        <w:rPr>
          <w:rFonts w:ascii="Arial" w:hAnsi="Arial" w:eastAsia="等线" w:cs="Arial"/>
          <w:sz w:val="22"/>
        </w:rPr>
        <w:t xml:space="preserve"> 检测到邮箱有新面试通知、行程冲突、或倒计时进入 24 小时。</w:t>
      </w:r>
    </w:p>
    <w:p w14:paraId="225788E6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邮箱解析到</w:t>
      </w:r>
      <w:r>
        <w:rPr>
          <w:rFonts w:ascii="Arial" w:hAnsi="Arial" w:eastAsia="等线" w:cs="Arial"/>
          <w:b/>
          <w:sz w:val="22"/>
        </w:rPr>
        <w:t>新入营通知</w:t>
      </w:r>
      <w:r>
        <w:rPr>
          <w:rFonts w:ascii="Arial" w:hAnsi="Arial" w:eastAsia="等线" w:cs="Arial"/>
          <w:sz w:val="22"/>
        </w:rPr>
        <w:t>：主动推送通知卡片 + 行程规划建议；</w:t>
      </w:r>
    </w:p>
    <w:p w14:paraId="7E7AC77D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检测到</w:t>
      </w:r>
      <w:r>
        <w:rPr>
          <w:rFonts w:ascii="Arial" w:hAnsi="Arial" w:eastAsia="等线" w:cs="Arial"/>
          <w:b/>
          <w:sz w:val="22"/>
        </w:rPr>
        <w:t>多面试时间 / 行程冲突</w:t>
      </w:r>
      <w:r>
        <w:rPr>
          <w:rFonts w:ascii="Arial" w:hAnsi="Arial" w:eastAsia="等线" w:cs="Arial"/>
          <w:sz w:val="22"/>
        </w:rPr>
        <w:t>：弹出博弈策略弹窗；</w:t>
      </w:r>
    </w:p>
    <w:p w14:paraId="5A6BCDB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面试</w:t>
      </w:r>
      <w:r>
        <w:rPr>
          <w:rFonts w:ascii="Arial" w:hAnsi="Arial" w:eastAsia="等线" w:cs="Arial"/>
          <w:b/>
          <w:sz w:val="22"/>
        </w:rPr>
        <w:t>倒计时 72h/24h/2h</w:t>
      </w:r>
      <w:r>
        <w:rPr>
          <w:rFonts w:ascii="Arial" w:hAnsi="Arial" w:eastAsia="等线" w:cs="Arial"/>
          <w:sz w:val="22"/>
        </w:rPr>
        <w:t>：推送临考提醒 + 备考要点；</w:t>
      </w:r>
    </w:p>
    <w:p w14:paraId="30DAD35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行程</w:t>
      </w:r>
      <w:r>
        <w:rPr>
          <w:rFonts w:ascii="Arial" w:hAnsi="Arial" w:eastAsia="等线" w:cs="Arial"/>
          <w:b/>
          <w:sz w:val="22"/>
        </w:rPr>
        <w:t>交通变更</w:t>
      </w:r>
      <w:r>
        <w:rPr>
          <w:rFonts w:ascii="Arial" w:hAnsi="Arial" w:eastAsia="等线" w:cs="Arial"/>
          <w:sz w:val="22"/>
        </w:rPr>
        <w:t>（高铁晚点、航班取消）：实时推送替代方案。</w:t>
      </w:r>
    </w:p>
    <w:p w14:paraId="50FE58C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情绪驱动：</w:t>
      </w:r>
      <w:r>
        <w:rPr>
          <w:rFonts w:ascii="Arial" w:hAnsi="Arial" w:eastAsia="等线" w:cs="Arial"/>
          <w:sz w:val="22"/>
        </w:rPr>
        <w:t xml:space="preserve"> 用户在首页记录“焦虑”或“疲惫”时，AI 自动发起低压对话。</w:t>
      </w:r>
    </w:p>
    <w:p w14:paraId="793A9F36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用户在首页标记</w:t>
      </w:r>
      <w:r>
        <w:rPr>
          <w:rFonts w:ascii="Arial" w:hAnsi="Arial" w:eastAsia="等线" w:cs="Arial"/>
          <w:b/>
          <w:sz w:val="22"/>
        </w:rPr>
        <w:t>焦虑 / 疲惫 / 压力大</w:t>
      </w:r>
      <w:r>
        <w:rPr>
          <w:rFonts w:ascii="Arial" w:hAnsi="Arial" w:eastAsia="等线" w:cs="Arial"/>
          <w:sz w:val="22"/>
        </w:rPr>
        <w:t>：主动发起低压对话，提供放松建议；</w:t>
      </w:r>
    </w:p>
    <w:p w14:paraId="2F98CBF8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连续 3 天高压力状态：触发「允许放空」机制，推送休息引导；</w:t>
      </w:r>
    </w:p>
    <w:p w14:paraId="1FCF1F9B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面试结束后：主动发起复盘邀请，给予正向反馈。</w:t>
      </w:r>
    </w:p>
    <w:p w14:paraId="3ACEC79E">
      <w:pPr>
        <w:spacing w:before="320" w:after="120" w:line="288" w:lineRule="auto"/>
        <w:ind w:left="0"/>
        <w:jc w:val="left"/>
        <w:outlineLvl w:val="1"/>
      </w:pPr>
      <w:bookmarkStart w:id="6" w:name="heading_53"/>
      <w:r>
        <w:rPr>
          <w:rFonts w:ascii="Arial" w:hAnsi="Arial" w:eastAsia="等线" w:cs="Arial"/>
          <w:color w:val="3370FF"/>
          <w:sz w:val="32"/>
        </w:rPr>
        <w:t xml:space="preserve">8.3 </w:t>
      </w:r>
      <w:r>
        <w:rPr>
          <w:rFonts w:ascii="Arial" w:hAnsi="Arial" w:eastAsia="等线" w:cs="Arial"/>
          <w:b/>
          <w:sz w:val="32"/>
        </w:rPr>
        <w:t xml:space="preserve"> 核心使用场景</w:t>
      </w:r>
      <w:bookmarkEnd w:id="6"/>
    </w:p>
    <w:p w14:paraId="762F2793">
      <w:pPr>
        <w:spacing w:before="120" w:after="120" w:line="288" w:lineRule="auto"/>
        <w:ind w:left="0"/>
      </w:pPr>
      <w:r>
        <w:object>
          <v:shape id="_x0000_i1025" o:spt="75" type="#_x0000_t75" style="height:109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0">
            <o:LockedField>false</o:LockedField>
          </o:OLEObject>
        </w:object>
      </w:r>
    </w:p>
    <w:p w14:paraId="2C592CD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6E55D70">
      <w:pPr>
        <w:spacing w:before="320" w:after="120" w:line="288" w:lineRule="auto"/>
        <w:ind w:left="0"/>
        <w:jc w:val="left"/>
        <w:outlineLvl w:val="1"/>
      </w:pPr>
      <w:bookmarkStart w:id="7" w:name="heading_54"/>
      <w:r>
        <w:rPr>
          <w:rFonts w:ascii="Arial" w:hAnsi="Arial" w:eastAsia="等线" w:cs="Arial"/>
          <w:color w:val="3370FF"/>
          <w:sz w:val="32"/>
        </w:rPr>
        <w:t xml:space="preserve">8.4 </w:t>
      </w:r>
      <w:r>
        <w:rPr>
          <w:rFonts w:ascii="Arial" w:hAnsi="Arial" w:eastAsia="等线" w:cs="Arial"/>
          <w:b/>
          <w:sz w:val="32"/>
        </w:rPr>
        <w:t>技术实现</w:t>
      </w:r>
      <w:bookmarkEnd w:id="7"/>
    </w:p>
    <w:p w14:paraId="7BCB01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漫旅 AI 采用 </w:t>
      </w:r>
      <w:r>
        <w:rPr>
          <w:rFonts w:ascii="Arial" w:hAnsi="Arial" w:eastAsia="等线" w:cs="Arial"/>
          <w:b/>
          <w:sz w:val="22"/>
        </w:rPr>
        <w:t>ReAct (Reasoning + Acting)</w:t>
      </w:r>
      <w:r>
        <w:rPr>
          <w:rFonts w:ascii="Arial" w:hAnsi="Arial" w:eastAsia="等线" w:cs="Arial"/>
          <w:sz w:val="22"/>
        </w:rPr>
        <w:t xml:space="preserve"> 框架，其核心逻辑并非简单的文本生成，而是“思考-决策-执行-观察”的闭环。</w:t>
      </w:r>
    </w:p>
    <w:p w14:paraId="6535B51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038600"/>
            <wp:effectExtent l="0" t="0" r="0" b="0"/>
            <wp:docPr id="47" name="Drawing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Drawing 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391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模型层：</w:t>
      </w:r>
      <w:r>
        <w:rPr>
          <w:rFonts w:ascii="Arial" w:hAnsi="Arial" w:eastAsia="等线" w:cs="Arial"/>
          <w:sz w:val="22"/>
        </w:rPr>
        <w:t xml:space="preserve"> 底座对标 Claude 3.5 Sonnet / Gemini 1.5 Pro（具备长文本处理能力及强 Function Calling 稳定性）。</w:t>
      </w:r>
    </w:p>
    <w:p w14:paraId="3B1F9CAF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底座：Claude 3.5 Sonnet / Gemini 1.5 Pro（长文本、强 Function Calling、高准确率）；</w:t>
      </w:r>
    </w:p>
    <w:p w14:paraId="7F51A2D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垂直优化：针对保研邮件、行程规划、面试知识做 Few-shot 微调。</w:t>
      </w:r>
    </w:p>
    <w:p w14:paraId="2A4C5F3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规划层 (Planner)：</w:t>
      </w:r>
      <w:r>
        <w:rPr>
          <w:rFonts w:ascii="Arial" w:hAnsi="Arial" w:eastAsia="等线" w:cs="Arial"/>
          <w:sz w:val="22"/>
        </w:rPr>
        <w:t xml:space="preserve"> 负责将用户模糊意图拆解为工具调用序列。</w:t>
      </w:r>
    </w:p>
    <w:p w14:paraId="7F6D7289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意图识别：将用户模糊需求（如 “帮我安排面试”）拆解为标准化任务；</w:t>
      </w:r>
    </w:p>
    <w:p w14:paraId="3F0F447C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任务编排：生成工具调用序列，支持多工具并行 / 串行执行。</w:t>
      </w:r>
    </w:p>
    <w:p w14:paraId="73CA4E4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工具层 (Tools/Plugins)：</w:t>
      </w:r>
      <w:r>
        <w:rPr>
          <w:rFonts w:ascii="Arial" w:hAnsi="Arial" w:eastAsia="等线" w:cs="Arial"/>
          <w:sz w:val="22"/>
        </w:rPr>
        <w:t xml:space="preserve"> 封装好的 API 接口。</w:t>
      </w:r>
    </w:p>
    <w:p w14:paraId="5F0AC00C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核心工具：邮箱解析 API、高德地图 LBS API、12306 / 飞猪票务 API、日历同步 API、RAG 检索工具；</w:t>
      </w:r>
    </w:p>
    <w:p w14:paraId="6A30F751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工具调用：支持单工具 / 多工具组合调用，执行后返回结构化结果。</w:t>
      </w:r>
    </w:p>
    <w:p w14:paraId="4E8077C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记忆层 (Memory)：</w:t>
      </w:r>
      <w:r>
        <w:rPr>
          <w:rFonts w:ascii="Arial" w:hAnsi="Arial" w:eastAsia="等线" w:cs="Arial"/>
          <w:sz w:val="22"/>
        </w:rPr>
        <w:t xml:space="preserve">  </w:t>
      </w:r>
    </w:p>
    <w:p w14:paraId="1176E139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短时记忆：当前会话上下文（保留 30min）；</w:t>
      </w:r>
    </w:p>
    <w:p w14:paraId="046E57D6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长时记忆：用户简历向量嵌入、保研志愿优先级、历史行程、情绪曲线、专业方向；</w:t>
      </w:r>
    </w:p>
    <w:p w14:paraId="749F6F7C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记忆调用：回答问题时自动关联长时记忆，实现个性化响应。</w:t>
      </w:r>
    </w:p>
    <w:p w14:paraId="7715AC7F">
      <w:pPr>
        <w:spacing w:before="120" w:after="120" w:line="288" w:lineRule="auto"/>
        <w:ind w:left="0"/>
        <w:jc w:val="left"/>
      </w:pPr>
    </w:p>
    <w:p w14:paraId="74A3DF96">
      <w:pPr>
        <w:spacing w:before="320" w:after="120" w:line="288" w:lineRule="auto"/>
        <w:ind w:left="0"/>
        <w:jc w:val="left"/>
        <w:outlineLvl w:val="1"/>
      </w:pPr>
      <w:bookmarkStart w:id="8" w:name="heading_55"/>
      <w:r>
        <w:rPr>
          <w:rFonts w:ascii="Arial" w:hAnsi="Arial" w:eastAsia="等线" w:cs="Arial"/>
          <w:color w:val="3370FF"/>
          <w:sz w:val="32"/>
        </w:rPr>
        <w:t xml:space="preserve">8.5 </w:t>
      </w:r>
      <w:r>
        <w:rPr>
          <w:rFonts w:ascii="Arial" w:hAnsi="Arial" w:eastAsia="等线" w:cs="Arial"/>
          <w:b/>
          <w:sz w:val="32"/>
          <w:shd w:val="clear" w:fill="FFF67A"/>
        </w:rPr>
        <w:t>核心能力模块</w:t>
      </w:r>
      <w:bookmarkEnd w:id="8"/>
    </w:p>
    <w:p w14:paraId="191ADFAD">
      <w:pPr>
        <w:spacing w:before="300" w:after="120" w:line="288" w:lineRule="auto"/>
        <w:ind w:left="0"/>
        <w:jc w:val="left"/>
        <w:outlineLvl w:val="2"/>
      </w:pPr>
      <w:bookmarkStart w:id="9" w:name="heading_56"/>
      <w:r>
        <w:rPr>
          <w:rFonts w:ascii="Arial" w:hAnsi="Arial" w:eastAsia="等线" w:cs="Arial"/>
          <w:color w:val="3370FF"/>
          <w:sz w:val="30"/>
        </w:rPr>
        <w:t xml:space="preserve">8.5.1 </w:t>
      </w:r>
      <w:r>
        <w:rPr>
          <w:rFonts w:ascii="Arial" w:hAnsi="Arial" w:eastAsia="等线" w:cs="Arial"/>
          <w:b/>
          <w:color w:val="6425D0"/>
          <w:sz w:val="30"/>
        </w:rPr>
        <w:t>智能解析引擎</w:t>
      </w:r>
      <w:bookmarkEnd w:id="9"/>
    </w:p>
    <w:p w14:paraId="263A314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功能描述：</w:t>
      </w:r>
      <w:r>
        <w:rPr>
          <w:rFonts w:ascii="Arial" w:hAnsi="Arial" w:eastAsia="等线" w:cs="Arial"/>
          <w:sz w:val="22"/>
        </w:rPr>
        <w:t xml:space="preserve"> 自动接入用户授权邮箱（如 Gmail, 163, QQ），自动识别入营 / 预推免通知，提取非结构化信息并转化为结构化行程数据。</w:t>
      </w:r>
    </w:p>
    <w:p w14:paraId="2450540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解析流程：</w:t>
      </w:r>
      <w:r>
        <w:rPr>
          <w:rFonts w:ascii="Arial" w:hAnsi="Arial" w:eastAsia="等线" w:cs="Arial"/>
          <w:sz w:val="22"/>
        </w:rPr>
        <w:t>邮箱授权→邮件拉取→BERT 过滤→Few-shot 提取→置信度评估→正常数据同步行程 / 模糊数据生成待定 / 低置信度人工确认</w:t>
      </w:r>
    </w:p>
    <w:p w14:paraId="4666833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技术逻辑：</w:t>
      </w:r>
      <w:r>
        <w:rPr>
          <w:rFonts w:ascii="Arial" w:hAnsi="Arial" w:eastAsia="等线" w:cs="Arial"/>
          <w:sz w:val="22"/>
        </w:rPr>
        <w:t xml:space="preserve"> </w:t>
      </w:r>
    </w:p>
    <w:p w14:paraId="13DCC96E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微调 BERT + 大模型 Few-shot Extraction</w:t>
      </w:r>
      <w:r>
        <w:rPr>
          <w:rFonts w:ascii="Arial" w:hAnsi="Arial" w:eastAsia="等线" w:cs="Arial"/>
          <w:sz w:val="22"/>
        </w:rPr>
        <w:t>双模型协同</w:t>
      </w:r>
    </w:p>
    <w:p w14:paraId="090EF0ED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Few-shot Extraction：</w:t>
      </w:r>
      <w:r>
        <w:rPr>
          <w:rFonts w:ascii="Arial" w:hAnsi="Arial" w:eastAsia="等线" w:cs="Arial"/>
          <w:sz w:val="22"/>
        </w:rPr>
        <w:t xml:space="preserve"> 通过预设模板解析院校通知邮件。</w:t>
      </w:r>
    </w:p>
    <w:p w14:paraId="58210DB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关键要素：</w:t>
      </w:r>
      <w:r>
        <w:rPr>
          <w:rFonts w:ascii="Arial" w:hAnsi="Arial" w:eastAsia="等线" w:cs="Arial"/>
          <w:sz w:val="22"/>
        </w:rPr>
        <w:t xml:space="preserve"> 院校、专业、考核形式（面/笔）、时间窗、地点（具体到楼栋）、确认截止时间（Confirm DDL）。</w:t>
      </w:r>
    </w:p>
    <w:p w14:paraId="4E438AA4">
      <w:pPr>
        <w:spacing w:before="120" w:after="120" w:line="288" w:lineRule="auto"/>
        <w:ind w:left="453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3">
            <o:LockedField>false</o:LockedField>
          </o:OLEObject>
        </w:object>
      </w:r>
    </w:p>
    <w:p w14:paraId="3A66EC31">
      <w:pPr>
        <w:spacing w:after="120"/>
        <w:ind w:left="453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8CE453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异常处理：</w:t>
      </w:r>
      <w:r>
        <w:rPr>
          <w:rFonts w:ascii="Arial" w:hAnsi="Arial" w:eastAsia="等线" w:cs="Arial"/>
          <w:sz w:val="22"/>
        </w:rPr>
        <w:t xml:space="preserve"> 当邮件信息模糊（如“时间待定”）时，AI 不会强行填入数据，而是生成一个“待定任务项”并标记颜色；置信度＜85% 时触发人工确认。</w:t>
      </w:r>
    </w:p>
    <w:p w14:paraId="5F42E073">
      <w:pPr>
        <w:spacing w:before="300" w:after="120" w:line="288" w:lineRule="auto"/>
        <w:ind w:left="0"/>
        <w:jc w:val="left"/>
        <w:outlineLvl w:val="2"/>
      </w:pPr>
      <w:bookmarkStart w:id="10" w:name="heading_57"/>
      <w:r>
        <w:rPr>
          <w:rFonts w:ascii="Arial" w:hAnsi="Arial" w:eastAsia="等线" w:cs="Arial"/>
          <w:color w:val="3370FF"/>
          <w:sz w:val="30"/>
        </w:rPr>
        <w:t xml:space="preserve">8.5.2 </w:t>
      </w:r>
      <w:r>
        <w:rPr>
          <w:rFonts w:ascii="Arial" w:hAnsi="Arial" w:eastAsia="等线" w:cs="Arial"/>
          <w:b/>
          <w:color w:val="6425D0"/>
          <w:sz w:val="30"/>
        </w:rPr>
        <w:t>动态博弈调度</w:t>
      </w:r>
      <w:bookmarkEnd w:id="10"/>
    </w:p>
    <w:p w14:paraId="2C6E1DE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210175"/>
            <wp:effectExtent l="0" t="0" r="0" b="0"/>
            <wp:docPr id="48" name="Drawing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rawing 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A57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功能描述：</w:t>
      </w:r>
      <w:r>
        <w:rPr>
          <w:rFonts w:ascii="Arial" w:hAnsi="Arial" w:eastAsia="等线" w:cs="Arial"/>
          <w:sz w:val="22"/>
        </w:rPr>
        <w:t xml:space="preserve"> 当多个院校面试冲突时，提供最优博弈策略。</w:t>
      </w:r>
    </w:p>
    <w:p w14:paraId="1F72767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冲突判定：</w:t>
      </w:r>
      <w:r>
        <w:rPr>
          <w:rFonts w:ascii="Arial" w:hAnsi="Arial" w:eastAsia="等线" w:cs="Arial"/>
          <w:sz w:val="22"/>
        </w:rPr>
        <w:t>明确</w:t>
      </w:r>
      <w:r>
        <w:rPr>
          <w:rFonts w:ascii="Arial" w:hAnsi="Arial" w:eastAsia="等线" w:cs="Arial"/>
          <w:b/>
          <w:sz w:val="22"/>
        </w:rPr>
        <w:t>冲突类型</w:t>
      </w:r>
      <w:r>
        <w:rPr>
          <w:rFonts w:ascii="Arial" w:hAnsi="Arial" w:eastAsia="等线" w:cs="Arial"/>
          <w:sz w:val="22"/>
        </w:rPr>
        <w:t>，不同类型对应不同博弈逻辑</w:t>
      </w:r>
    </w:p>
    <w:p w14:paraId="420D04F9">
      <w:pPr>
        <w:spacing w:before="120" w:after="120" w:line="288" w:lineRule="auto"/>
        <w:ind w:left="0"/>
      </w:pPr>
      <w:r>
        <w:object>
          <v:shape id="_x0000_i1027" o:spt="75" type="#_x0000_t75" style="height:112pt;width:41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6">
            <o:LockedField>false</o:LockedField>
          </o:OLEObject>
        </w:object>
      </w:r>
    </w:p>
    <w:p w14:paraId="7C6A20E0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3F6622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触发条件：</w:t>
      </w:r>
    </w:p>
    <w:p w14:paraId="314CA65B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系统通过邮箱解析 / 手动录入，检测到</w:t>
      </w:r>
      <w:r>
        <w:rPr>
          <w:rFonts w:ascii="Arial" w:hAnsi="Arial" w:eastAsia="等线" w:cs="Arial"/>
          <w:b/>
          <w:sz w:val="22"/>
        </w:rPr>
        <w:t>2 场及以上面试</w:t>
      </w:r>
      <w:r>
        <w:rPr>
          <w:rFonts w:ascii="Arial" w:hAnsi="Arial" w:eastAsia="等线" w:cs="Arial"/>
          <w:sz w:val="22"/>
        </w:rPr>
        <w:t>在时间 / 空间上满足上述冲突规则</w:t>
      </w:r>
    </w:p>
    <w:p w14:paraId="2255D028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用户确认参加冲突中的任意一场面试，自动触发博弈调度</w:t>
      </w:r>
    </w:p>
    <w:p w14:paraId="74A2773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逻辑算法：</w:t>
      </w:r>
      <w:r>
        <w:rPr>
          <w:rFonts w:ascii="Arial" w:hAnsi="Arial" w:eastAsia="等线" w:cs="Arial"/>
          <w:b/>
          <w:sz w:val="22"/>
          <w:shd w:val="clear" w:fill="FBBFBC"/>
        </w:rPr>
        <w:t>（见附页二）</w:t>
      </w:r>
    </w:p>
    <w:p w14:paraId="7495325E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优先级加权：</w:t>
      </w:r>
      <w:r>
        <w:rPr>
          <w:rFonts w:ascii="Arial" w:hAnsi="Arial" w:eastAsia="等线" w:cs="Arial"/>
          <w:sz w:val="22"/>
        </w:rPr>
        <w:t xml:space="preserve"> 基于用户预设的“心仪院校等级”+对话过程感知。 </w:t>
      </w:r>
    </w:p>
    <w:p w14:paraId="35ECF681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交通可行性：</w:t>
      </w:r>
      <w:r>
        <w:rPr>
          <w:rFonts w:ascii="Arial" w:hAnsi="Arial" w:eastAsia="等线" w:cs="Arial"/>
          <w:sz w:val="22"/>
        </w:rPr>
        <w:t xml:space="preserve"> 调用地图 API 计算两地通勤时间（考虑高铁班次、航变风险）。 </w:t>
      </w:r>
    </w:p>
    <w:p w14:paraId="053E9DAB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风险对冲方案：</w:t>
      </w:r>
      <w:r>
        <w:rPr>
          <w:rFonts w:ascii="Arial" w:hAnsi="Arial" w:eastAsia="等线" w:cs="Arial"/>
          <w:sz w:val="22"/>
        </w:rPr>
        <w:t xml:space="preserve"> 例如，“建议参加 A 校上午场，并保留 B 校下午场作为候补，中间有 3 小时窗口，最晚一班高铁是...”</w:t>
      </w:r>
    </w:p>
    <w:p w14:paraId="5CCCDBC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交互表现：</w:t>
      </w:r>
      <w:r>
        <w:rPr>
          <w:rFonts w:ascii="Arial" w:hAnsi="Arial" w:eastAsia="等线" w:cs="Arial"/>
          <w:sz w:val="22"/>
        </w:rPr>
        <w:t xml:space="preserve"> 在行程页以“AI 建议标签”显示，点击可展开详细的博弈理由。</w:t>
      </w:r>
    </w:p>
    <w:p w14:paraId="20CFDFC6">
      <w:pPr>
        <w:spacing w:before="300" w:after="120" w:line="288" w:lineRule="auto"/>
        <w:ind w:left="0"/>
        <w:jc w:val="left"/>
        <w:outlineLvl w:val="2"/>
      </w:pPr>
      <w:bookmarkStart w:id="11" w:name="heading_58"/>
      <w:r>
        <w:rPr>
          <w:rFonts w:ascii="Arial" w:hAnsi="Arial" w:eastAsia="等线" w:cs="Arial"/>
          <w:color w:val="3370FF"/>
          <w:sz w:val="30"/>
        </w:rPr>
        <w:t xml:space="preserve">8.5.3 </w:t>
      </w:r>
      <w:r>
        <w:rPr>
          <w:rFonts w:ascii="Arial" w:hAnsi="Arial" w:eastAsia="等线" w:cs="Arial"/>
          <w:b/>
          <w:color w:val="6425D0"/>
          <w:sz w:val="30"/>
        </w:rPr>
        <w:t>漫旅知识库 (RAG)</w:t>
      </w:r>
      <w:bookmarkEnd w:id="11"/>
    </w:p>
    <w:p w14:paraId="2343FD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功能描述：</w:t>
      </w:r>
      <w:r>
        <w:rPr>
          <w:rFonts w:ascii="Arial" w:hAnsi="Arial" w:eastAsia="等线" w:cs="Arial"/>
          <w:sz w:val="22"/>
        </w:rPr>
        <w:t xml:space="preserve"> 基于用户上传的个人资料和公域信息，提供定制化面试准备。</w:t>
      </w:r>
    </w:p>
    <w:p w14:paraId="2145E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整体技术架构：</w:t>
      </w:r>
    </w:p>
    <w:p w14:paraId="78117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双域数据→清洗分块→向量索引→混合检索→精准生成</w:t>
      </w:r>
      <w:r>
        <w:rPr>
          <w:rFonts w:ascii="Arial" w:hAnsi="Arial" w:eastAsia="等线" w:cs="Arial"/>
          <w:sz w:val="22"/>
        </w:rPr>
        <w:t>的标准 RAG 架构，针对保研场景做垂直优化。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CAE1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B1F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数据源层（私域+公域）→ 2. 处理层（清洗/分块/向量化）→ 3. 索引层（向量库+关键词库）→ 4. 服务层（检索+重排+生成）</w:t>
            </w:r>
          </w:p>
        </w:tc>
      </w:tr>
    </w:tbl>
    <w:p w14:paraId="07AE5F2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67200"/>
            <wp:effectExtent l="0" t="0" r="0" b="0"/>
            <wp:docPr id="49" name="Drawing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rawing 4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6E01">
      <w:pPr>
        <w:spacing w:before="260" w:after="120" w:line="288" w:lineRule="auto"/>
        <w:ind w:left="0"/>
        <w:jc w:val="left"/>
        <w:outlineLvl w:val="3"/>
      </w:pPr>
      <w:bookmarkStart w:id="12" w:name="heading_59"/>
      <w:r>
        <w:rPr>
          <w:rFonts w:ascii="Arial" w:hAnsi="Arial" w:eastAsia="等线" w:cs="Arial"/>
          <w:b/>
          <w:sz w:val="28"/>
        </w:rPr>
        <w:t>（1）数据层（私域）：</w:t>
      </w:r>
      <w:bookmarkEnd w:id="12"/>
    </w:p>
    <w:p w14:paraId="3B4C6BA8">
      <w:pPr>
        <w:spacing w:before="120" w:after="120" w:line="288" w:lineRule="auto"/>
        <w:ind w:left="0"/>
      </w:pPr>
      <w:r>
        <w:object>
          <v:shape id="_x0000_i1028" o:spt="75" type="#_x0000_t75" style="height:187pt;width:41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9">
            <o:LockedField>false</o:LockedField>
          </o:OLEObject>
        </w:object>
      </w:r>
    </w:p>
    <w:p w14:paraId="7594F287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89156B9">
      <w:pPr>
        <w:spacing w:before="120" w:after="120" w:line="288" w:lineRule="auto"/>
        <w:ind w:left="0"/>
        <w:jc w:val="left"/>
      </w:pPr>
    </w:p>
    <w:p w14:paraId="652F6219">
      <w:pPr>
        <w:spacing w:before="260" w:after="120" w:line="288" w:lineRule="auto"/>
        <w:ind w:left="0"/>
        <w:jc w:val="left"/>
        <w:outlineLvl w:val="3"/>
      </w:pPr>
      <w:bookmarkStart w:id="13" w:name="heading_60"/>
      <w:r>
        <w:rPr>
          <w:rFonts w:ascii="Arial" w:hAnsi="Arial" w:eastAsia="等线" w:cs="Arial"/>
          <w:b/>
          <w:sz w:val="28"/>
        </w:rPr>
        <w:t>（2）数据层（公域）： 分 5 大核心库，全部人工审核 + AI 校验</w:t>
      </w:r>
      <w:bookmarkEnd w:id="13"/>
    </w:p>
    <w:p w14:paraId="63C6560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院校知识库</w:t>
      </w:r>
      <w:r>
        <w:rPr>
          <w:rFonts w:ascii="Arial" w:hAnsi="Arial" w:eastAsia="等线" w:cs="Arial"/>
          <w:sz w:val="22"/>
        </w:rPr>
        <w:t>：院校层次（985/211 / 双一流）、推免政策、夏令营 / 预推免规则、录取数据、面试形式（单面 / 群面 / 笔试）；</w:t>
      </w:r>
    </w:p>
    <w:p w14:paraId="31AA442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导师知识库</w:t>
      </w:r>
      <w:r>
        <w:rPr>
          <w:rFonts w:ascii="Arial" w:hAnsi="Arial" w:eastAsia="等线" w:cs="Arial"/>
          <w:sz w:val="22"/>
        </w:rPr>
        <w:t>：导师研究方向、发表论文 / 专利、主持项目、招生偏好、常问面试题、所在院系 / 实验室；</w:t>
      </w:r>
    </w:p>
    <w:p w14:paraId="0B9FB3A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专业知识库</w:t>
      </w:r>
      <w:r>
        <w:rPr>
          <w:rFonts w:ascii="Arial" w:hAnsi="Arial" w:eastAsia="等线" w:cs="Arial"/>
          <w:sz w:val="22"/>
        </w:rPr>
        <w:t>：专业核心考点、细分方向知识点、跨专业补弱内容、行业前沿动态；</w:t>
      </w:r>
    </w:p>
    <w:p w14:paraId="0FFC688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城市 × 专业知识库</w:t>
      </w:r>
      <w:r>
        <w:rPr>
          <w:rFonts w:ascii="Arial" w:hAnsi="Arial" w:eastAsia="等线" w:cs="Arial"/>
          <w:sz w:val="22"/>
        </w:rPr>
        <w:t>（核心差异化）：城市文化 / 地标 / 产业 + 专业结合考点（如南京 + 建筑 = 民国建筑遗产、深圳 + 经济 = 大湾区政策）；</w:t>
      </w:r>
    </w:p>
    <w:p w14:paraId="00058E4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真题题库库</w:t>
      </w:r>
      <w:r>
        <w:rPr>
          <w:rFonts w:ascii="Arial" w:hAnsi="Arial" w:eastAsia="等线" w:cs="Arial"/>
          <w:sz w:val="22"/>
        </w:rPr>
        <w:t>：历年夏令营 / 预推免面试真题、笔试真题、按院校 / 专业 / 城市分类标注。</w:t>
      </w:r>
    </w:p>
    <w:p w14:paraId="1E28863A">
      <w:pPr>
        <w:spacing w:before="120" w:after="120" w:line="288" w:lineRule="auto"/>
        <w:ind w:left="453"/>
        <w:jc w:val="left"/>
      </w:pPr>
    </w:p>
    <w:p w14:paraId="375BB3CC">
      <w:pPr>
        <w:spacing w:before="260" w:after="120" w:line="288" w:lineRule="auto"/>
        <w:ind w:left="0"/>
        <w:jc w:val="left"/>
        <w:outlineLvl w:val="3"/>
      </w:pPr>
      <w:bookmarkStart w:id="14" w:name="heading_61"/>
      <w:r>
        <w:rPr>
          <w:rFonts w:ascii="Arial" w:hAnsi="Arial" w:eastAsia="等线" w:cs="Arial"/>
          <w:b/>
          <w:sz w:val="28"/>
        </w:rPr>
        <w:t>（3）处理层（清洗→分块→向量化）</w:t>
      </w:r>
      <w:bookmarkEnd w:id="14"/>
    </w:p>
    <w:p w14:paraId="06AD7E9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数据清洗</w:t>
      </w:r>
    </w:p>
    <w:p w14:paraId="14F9BF93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  <w:u w:val="single"/>
        </w:rPr>
        <w:t>私域：</w:t>
      </w:r>
      <w:r>
        <w:rPr>
          <w:rFonts w:ascii="Arial" w:hAnsi="Arial" w:eastAsia="等线" w:cs="Arial"/>
          <w:sz w:val="22"/>
        </w:rPr>
        <w:t>去除简历冗余信息、提取关键项目 / 经历 / 技能；</w:t>
      </w:r>
    </w:p>
    <w:p w14:paraId="55529A34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  <w:u w:val="single"/>
        </w:rPr>
        <w:t>公域：</w:t>
      </w:r>
      <w:r>
        <w:rPr>
          <w:rFonts w:ascii="Arial" w:hAnsi="Arial" w:eastAsia="等线" w:cs="Arial"/>
          <w:sz w:val="22"/>
        </w:rPr>
        <w:t>过滤无效信息、统一院校 / 专业 / 城市命名规范、去重；</w:t>
      </w:r>
    </w:p>
    <w:p w14:paraId="5B82617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文本分块（保研场景优化）</w:t>
      </w:r>
    </w:p>
    <w:p w14:paraId="2F56C681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  <w:u w:val="single"/>
        </w:rPr>
        <w:t>简历：</w:t>
      </w:r>
      <w:r>
        <w:rPr>
          <w:rFonts w:ascii="Arial" w:hAnsi="Arial" w:eastAsia="等线" w:cs="Arial"/>
          <w:sz w:val="22"/>
        </w:rPr>
        <w:t>按「基本信息→教育经历→科研项目→竞赛获奖→技能」分块；</w:t>
      </w:r>
    </w:p>
    <w:p w14:paraId="0C62A920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  <w:u w:val="single"/>
        </w:rPr>
        <w:t>导师信息：</w:t>
      </w:r>
      <w:r>
        <w:rPr>
          <w:rFonts w:ascii="Arial" w:hAnsi="Arial" w:eastAsia="等线" w:cs="Arial"/>
          <w:sz w:val="22"/>
        </w:rPr>
        <w:t>按「个人背景→研究方向→论文→招生偏好」分块；</w:t>
      </w:r>
    </w:p>
    <w:p w14:paraId="04C680B1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  <w:u w:val="single"/>
        </w:rPr>
        <w:t>城市知识：</w:t>
      </w:r>
      <w:r>
        <w:rPr>
          <w:rFonts w:ascii="Arial" w:hAnsi="Arial" w:eastAsia="等线" w:cs="Arial"/>
          <w:sz w:val="22"/>
        </w:rPr>
        <w:t>按「地标→专业关联→面试考点」分块；</w:t>
      </w:r>
    </w:p>
    <w:p w14:paraId="6B34ED5C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  <w:u w:val="single"/>
        </w:rPr>
        <w:t>块大小：</w:t>
      </w:r>
      <w:r>
        <w:rPr>
          <w:rFonts w:ascii="Arial" w:hAnsi="Arial" w:eastAsia="等线" w:cs="Arial"/>
          <w:sz w:val="22"/>
        </w:rPr>
        <w:t>200-500token，适配检索精度与生成效果；</w:t>
      </w:r>
    </w:p>
    <w:p w14:paraId="6FD7BC9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向量化</w:t>
      </w:r>
    </w:p>
    <w:p w14:paraId="5CF25E0A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向量模型：</w:t>
      </w:r>
      <w:r>
        <w:rPr>
          <w:rFonts w:ascii="Arial" w:hAnsi="Arial" w:eastAsia="等线" w:cs="Arial"/>
          <w:b/>
          <w:sz w:val="22"/>
        </w:rPr>
        <w:t>bge-large-zh-v1.5</w:t>
      </w:r>
      <w:r>
        <w:rPr>
          <w:rFonts w:ascii="Arial" w:hAnsi="Arial" w:eastAsia="等线" w:cs="Arial"/>
          <w:sz w:val="22"/>
        </w:rPr>
        <w:t>（中文垂直领域最优，适配保研文本）；</w:t>
      </w:r>
    </w:p>
    <w:p w14:paraId="60044FFA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私域 / 公域分开向量化，保证检索优先级；</w:t>
      </w:r>
    </w:p>
    <w:p w14:paraId="55DEACEB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增量更新：新上传数据 / 新爬取数据实时向量化，无需全量重建。</w:t>
      </w:r>
    </w:p>
    <w:p w14:paraId="783DE8C2">
      <w:pPr>
        <w:spacing w:before="260" w:after="120" w:line="288" w:lineRule="auto"/>
        <w:ind w:left="0"/>
        <w:jc w:val="left"/>
        <w:outlineLvl w:val="3"/>
      </w:pPr>
      <w:bookmarkStart w:id="15" w:name="heading_62"/>
      <w:r>
        <w:rPr>
          <w:rFonts w:ascii="Arial" w:hAnsi="Arial" w:eastAsia="等线" w:cs="Arial"/>
          <w:b/>
          <w:sz w:val="28"/>
        </w:rPr>
        <w:t>（4） 索引层（混合索引，兼顾精准与全面）</w:t>
      </w:r>
      <w:bookmarkEnd w:id="15"/>
    </w:p>
    <w:p w14:paraId="70C04889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向量索引</w:t>
      </w:r>
      <w:r>
        <w:rPr>
          <w:rFonts w:ascii="Arial" w:hAnsi="Arial" w:eastAsia="等线" w:cs="Arial"/>
          <w:sz w:val="22"/>
        </w:rPr>
        <w:t>：存储文本向量，用于</w:t>
      </w:r>
      <w:r>
        <w:rPr>
          <w:rFonts w:ascii="Arial" w:hAnsi="Arial" w:eastAsia="等线" w:cs="Arial"/>
          <w:b/>
          <w:sz w:val="22"/>
        </w:rPr>
        <w:t>语义检索</w:t>
      </w:r>
      <w:r>
        <w:rPr>
          <w:rFonts w:ascii="Arial" w:hAnsi="Arial" w:eastAsia="等线" w:cs="Arial"/>
          <w:sz w:val="22"/>
        </w:rPr>
        <w:t>（理解用户意图）；</w:t>
      </w:r>
    </w:p>
    <w:p w14:paraId="29F756ED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关键词索引</w:t>
      </w:r>
      <w:r>
        <w:rPr>
          <w:rFonts w:ascii="Arial" w:hAnsi="Arial" w:eastAsia="等线" w:cs="Arial"/>
          <w:sz w:val="22"/>
        </w:rPr>
        <w:t>：存储保研专业术语、院校名、城市名、导师名，用于</w:t>
      </w:r>
      <w:r>
        <w:rPr>
          <w:rFonts w:ascii="Arial" w:hAnsi="Arial" w:eastAsia="等线" w:cs="Arial"/>
          <w:b/>
          <w:sz w:val="22"/>
        </w:rPr>
        <w:t>精准检索</w:t>
      </w:r>
      <w:r>
        <w:rPr>
          <w:rFonts w:ascii="Arial" w:hAnsi="Arial" w:eastAsia="等线" w:cs="Arial"/>
          <w:sz w:val="22"/>
        </w:rPr>
        <w:t>；</w:t>
      </w:r>
    </w:p>
    <w:p w14:paraId="4889A59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标签索引</w:t>
      </w:r>
      <w:r>
        <w:rPr>
          <w:rFonts w:ascii="Arial" w:hAnsi="Arial" w:eastAsia="等线" w:cs="Arial"/>
          <w:sz w:val="22"/>
        </w:rPr>
        <w:t>：按「专业 / 城市 / 院校 / 考点类型」打标签，用于</w:t>
      </w:r>
      <w:r>
        <w:rPr>
          <w:rFonts w:ascii="Arial" w:hAnsi="Arial" w:eastAsia="等线" w:cs="Arial"/>
          <w:b/>
          <w:sz w:val="22"/>
        </w:rPr>
        <w:t>快速过滤</w:t>
      </w:r>
      <w:r>
        <w:rPr>
          <w:rFonts w:ascii="Arial" w:hAnsi="Arial" w:eastAsia="等线" w:cs="Arial"/>
          <w:sz w:val="22"/>
        </w:rPr>
        <w:t>。</w:t>
      </w:r>
    </w:p>
    <w:p w14:paraId="37B79534">
      <w:pPr>
        <w:spacing w:before="260" w:after="120" w:line="288" w:lineRule="auto"/>
        <w:ind w:left="0"/>
        <w:jc w:val="left"/>
        <w:outlineLvl w:val="3"/>
      </w:pPr>
      <w:bookmarkStart w:id="16" w:name="heading_63"/>
      <w:r>
        <w:rPr>
          <w:rFonts w:ascii="Arial" w:hAnsi="Arial" w:eastAsia="等线" w:cs="Arial"/>
          <w:b/>
          <w:sz w:val="28"/>
        </w:rPr>
        <w:t>（5）  服务层（检索→重排→生成，核心逻辑）</w:t>
      </w:r>
      <w:bookmarkEnd w:id="16"/>
    </w:p>
    <w:p w14:paraId="45DB3E51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召回阶段</w:t>
      </w:r>
      <w:r>
        <w:rPr>
          <w:rFonts w:ascii="Arial" w:hAnsi="Arial" w:eastAsia="等线" w:cs="Arial"/>
          <w:sz w:val="22"/>
        </w:rPr>
        <w:t>：混合召回（向量召回 5 条 + 关键词召回 3 条 + 标签召回 2 条），保证全面性；</w:t>
      </w:r>
    </w:p>
    <w:p w14:paraId="523A504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重排阶段</w:t>
      </w:r>
      <w:r>
        <w:rPr>
          <w:rFonts w:ascii="Arial" w:hAnsi="Arial" w:eastAsia="等线" w:cs="Arial"/>
          <w:sz w:val="22"/>
        </w:rPr>
        <w:t>：用</w:t>
      </w:r>
      <w:r>
        <w:rPr>
          <w:rFonts w:ascii="Arial" w:hAnsi="Arial" w:eastAsia="等线" w:cs="Arial"/>
          <w:b/>
          <w:sz w:val="22"/>
        </w:rPr>
        <w:t>cross-encoder 模型</w:t>
      </w:r>
      <w:r>
        <w:rPr>
          <w:rFonts w:ascii="Arial" w:hAnsi="Arial" w:eastAsia="等线" w:cs="Arial"/>
          <w:sz w:val="22"/>
        </w:rPr>
        <w:t>对召回结果排序，优先匹配「私域 + 目标院校 + 当前城市」；</w:t>
      </w:r>
    </w:p>
    <w:p w14:paraId="5BBAEFA4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生成阶段</w:t>
      </w:r>
      <w:r>
        <w:rPr>
          <w:rFonts w:ascii="Arial" w:hAnsi="Arial" w:eastAsia="等线" w:cs="Arial"/>
          <w:sz w:val="22"/>
        </w:rPr>
        <w:t>：基于重排后的高质量文档，调用大模型生成</w:t>
      </w:r>
      <w:r>
        <w:rPr>
          <w:rFonts w:ascii="Arial" w:hAnsi="Arial" w:eastAsia="等线" w:cs="Arial"/>
          <w:b/>
          <w:sz w:val="22"/>
        </w:rPr>
        <w:t>简洁、专业、可直接背诵</w:t>
      </w:r>
      <w:r>
        <w:rPr>
          <w:rFonts w:ascii="Arial" w:hAnsi="Arial" w:eastAsia="等线" w:cs="Arial"/>
          <w:sz w:val="22"/>
        </w:rPr>
        <w:t>的答案，严格控制幻觉。</w:t>
      </w:r>
    </w:p>
    <w:p w14:paraId="18338490">
      <w:pPr>
        <w:spacing w:before="120" w:after="120" w:line="288" w:lineRule="auto"/>
        <w:ind w:left="0"/>
        <w:jc w:val="left"/>
      </w:pPr>
    </w:p>
    <w:p w14:paraId="2B61F44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应用场景：</w:t>
      </w:r>
    </w:p>
    <w:p w14:paraId="760FA0B2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入营后：</w:t>
      </w:r>
      <w:r>
        <w:rPr>
          <w:rFonts w:ascii="Arial" w:hAnsi="Arial" w:eastAsia="等线" w:cs="Arial"/>
          <w:sz w:val="22"/>
        </w:rPr>
        <w:t>自动推送目标院校 / 城市 / 导师考点</w:t>
      </w:r>
    </w:p>
    <w:p w14:paraId="1F36F14D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在途高铁：</w:t>
      </w:r>
      <w:r>
        <w:rPr>
          <w:rFonts w:ascii="Arial" w:hAnsi="Arial" w:eastAsia="等线" w:cs="Arial"/>
          <w:sz w:val="22"/>
        </w:rPr>
        <w:t>推送高铁阅读包（极简考点 + 模拟题）</w:t>
      </w:r>
    </w:p>
    <w:p w14:paraId="60B37486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城市实地：</w:t>
      </w:r>
      <w:r>
        <w:rPr>
          <w:rFonts w:ascii="Arial" w:hAnsi="Arial" w:eastAsia="等线" w:cs="Arial"/>
          <w:sz w:val="22"/>
        </w:rPr>
        <w:t>LBS 触发现场导读卡（知识点 + 面试关联）</w:t>
      </w:r>
    </w:p>
    <w:p w14:paraId="06CB0B63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面试前：</w:t>
      </w:r>
      <w:r>
        <w:rPr>
          <w:rFonts w:ascii="Arial" w:hAnsi="Arial" w:eastAsia="等线" w:cs="Arial"/>
          <w:sz w:val="22"/>
        </w:rPr>
        <w:t>24 小时推送极简冲刺清单</w:t>
      </w:r>
    </w:p>
    <w:p w14:paraId="016D0FCA">
      <w:pPr>
        <w:spacing w:before="300" w:after="120" w:line="288" w:lineRule="auto"/>
        <w:ind w:left="0"/>
        <w:jc w:val="left"/>
        <w:outlineLvl w:val="2"/>
      </w:pPr>
      <w:bookmarkStart w:id="17" w:name="heading_64"/>
      <w:r>
        <w:rPr>
          <w:rFonts w:ascii="Arial" w:hAnsi="Arial" w:eastAsia="等线" w:cs="Arial"/>
          <w:color w:val="3370FF"/>
          <w:sz w:val="30"/>
        </w:rPr>
        <w:t xml:space="preserve">8.5.4 </w:t>
      </w:r>
      <w:r>
        <w:rPr>
          <w:rFonts w:ascii="Arial" w:hAnsi="Arial" w:eastAsia="等线" w:cs="Arial"/>
          <w:b/>
          <w:color w:val="6425D0"/>
          <w:sz w:val="30"/>
        </w:rPr>
        <w:t>情感交互系统</w:t>
      </w:r>
      <w:bookmarkEnd w:id="17"/>
    </w:p>
    <w:p w14:paraId="7C1BB23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情感感知逻辑：</w:t>
      </w:r>
      <w:r>
        <w:rPr>
          <w:rFonts w:ascii="Arial" w:hAnsi="Arial" w:eastAsia="等线" w:cs="Arial"/>
          <w:sz w:val="22"/>
        </w:rPr>
        <w:t xml:space="preserve"> 首页“今日心态观察”的选择结果 + 用户聊天时的文字情感倾向。</w:t>
      </w:r>
    </w:p>
    <w:p w14:paraId="4CCCF5D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触发条件：</w:t>
      </w:r>
    </w:p>
    <w:p w14:paraId="1900A56D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连续 3 天</w:t>
      </w:r>
      <w:r>
        <w:rPr>
          <w:rFonts w:ascii="Arial" w:hAnsi="Arial" w:eastAsia="等线" w:cs="Arial"/>
          <w:b/>
          <w:sz w:val="22"/>
        </w:rPr>
        <w:t>主动标记</w:t>
      </w:r>
      <w:r>
        <w:rPr>
          <w:rFonts w:ascii="Arial" w:hAnsi="Arial" w:eastAsia="等线" w:cs="Arial"/>
          <w:sz w:val="22"/>
        </w:rPr>
        <w:t>焦虑 / 疲惫 / 情绪极低</w:t>
      </w:r>
    </w:p>
    <w:p w14:paraId="68EE4555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连续 3 天</w:t>
      </w:r>
      <w:r>
        <w:rPr>
          <w:rFonts w:ascii="Arial" w:hAnsi="Arial" w:eastAsia="等线" w:cs="Arial"/>
          <w:b/>
          <w:sz w:val="22"/>
        </w:rPr>
        <w:t>被动感知</w:t>
      </w:r>
      <w:r>
        <w:rPr>
          <w:rFonts w:ascii="Arial" w:hAnsi="Arial" w:eastAsia="等线" w:cs="Arial"/>
          <w:sz w:val="22"/>
        </w:rPr>
        <w:t>为强烈负面情绪</w:t>
      </w:r>
    </w:p>
    <w:p w14:paraId="239F11C7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行为感知 + 主动标记双重负面持续 3 天</w:t>
      </w:r>
    </w:p>
    <w:p w14:paraId="5A03F17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行为适配：</w:t>
      </w:r>
    </w:p>
    <w:p w14:paraId="4EC10BEA">
      <w:pPr>
        <w:numPr>
          <w:ilvl w:val="0"/>
          <w:numId w:val="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焦虑状态：</w:t>
      </w:r>
      <w:r>
        <w:rPr>
          <w:rFonts w:ascii="Arial" w:hAnsi="Arial" w:eastAsia="等线" w:cs="Arial"/>
          <w:sz w:val="22"/>
        </w:rPr>
        <w:t xml:space="preserve"> 缩短回答长度，减少任务指令，多提供确定性的行程保障信息，引导呼吸或推荐附近的安静书店。</w:t>
      </w:r>
    </w:p>
    <w:p w14:paraId="4BE0EACE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期待状态：</w:t>
      </w:r>
      <w:r>
        <w:rPr>
          <w:rFonts w:ascii="Arial" w:hAnsi="Arial" w:eastAsia="等线" w:cs="Arial"/>
          <w:sz w:val="22"/>
        </w:rPr>
        <w:t xml:space="preserve"> 提供目标城市的深度探索建议（如：校园隐藏景点、特色咖啡馆）。</w:t>
      </w:r>
    </w:p>
    <w:p w14:paraId="62283CDF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疲惫状态：</w:t>
      </w:r>
      <w:r>
        <w:rPr>
          <w:rFonts w:ascii="Arial" w:hAnsi="Arial" w:eastAsia="等线" w:cs="Arial"/>
          <w:sz w:val="22"/>
        </w:rPr>
        <w:t>引导休息、关闭非必要推送、生成极简行程；</w:t>
      </w:r>
    </w:p>
    <w:p w14:paraId="7C655FDB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危机处理</w:t>
      </w:r>
      <w:r>
        <w:rPr>
          <w:rFonts w:ascii="Arial" w:hAnsi="Arial" w:eastAsia="等线" w:cs="Arial"/>
          <w:sz w:val="22"/>
        </w:rPr>
        <w:t>：连续 3 天情绪极低时，引导至专业心理支持渠道。</w:t>
      </w:r>
    </w:p>
    <w:p w14:paraId="6530738B">
      <w:pPr>
        <w:spacing w:before="300" w:after="120" w:line="288" w:lineRule="auto"/>
        <w:ind w:left="0"/>
        <w:jc w:val="left"/>
        <w:outlineLvl w:val="2"/>
      </w:pPr>
      <w:bookmarkStart w:id="18" w:name="heading_65"/>
      <w:r>
        <w:rPr>
          <w:rFonts w:ascii="Arial" w:hAnsi="Arial" w:eastAsia="等线" w:cs="Arial"/>
          <w:color w:val="3370FF"/>
          <w:sz w:val="30"/>
        </w:rPr>
        <w:t xml:space="preserve">8.5.5 </w:t>
      </w:r>
      <w:r>
        <w:rPr>
          <w:rFonts w:ascii="Arial" w:hAnsi="Arial" w:eastAsia="等线" w:cs="Arial"/>
          <w:b/>
          <w:color w:val="6425D0"/>
          <w:sz w:val="30"/>
        </w:rPr>
        <w:t>主动执行与复盘</w:t>
      </w:r>
      <w:bookmarkEnd w:id="18"/>
    </w:p>
    <w:p w14:paraId="1F0EC486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自动复盘</w:t>
      </w:r>
      <w:r>
        <w:rPr>
          <w:rFonts w:ascii="Arial" w:hAnsi="Arial" w:eastAsia="等线" w:cs="Arial"/>
          <w:sz w:val="22"/>
        </w:rPr>
        <w:t>：面试结束后主动邀请填写复盘卡，AI 生成优化建议；</w:t>
      </w:r>
    </w:p>
    <w:p w14:paraId="45054415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时间触发</w:t>
      </w:r>
      <w:r>
        <w:rPr>
          <w:rFonts w:ascii="Arial" w:hAnsi="Arial" w:eastAsia="等线" w:cs="Arial"/>
          <w:sz w:val="22"/>
        </w:rPr>
        <w:t>：行程日历中标记的</w:t>
      </w:r>
      <w:r>
        <w:rPr>
          <w:rFonts w:ascii="Arial" w:hAnsi="Arial" w:eastAsia="等线" w:cs="Arial"/>
          <w:b/>
          <w:sz w:val="22"/>
        </w:rPr>
        <w:t>面试结束时间 + 1 小时</w:t>
      </w:r>
      <w:r>
        <w:rPr>
          <w:rFonts w:ascii="Arial" w:hAnsi="Arial" w:eastAsia="等线" w:cs="Arial"/>
          <w:sz w:val="22"/>
        </w:rPr>
        <w:t>，自动推送复盘邀请</w:t>
      </w:r>
    </w:p>
    <w:p w14:paraId="4E53B79A">
      <w:pPr>
        <w:numPr>
          <w:ilvl w:val="0"/>
          <w:numId w:val="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手动触发</w:t>
      </w:r>
      <w:r>
        <w:rPr>
          <w:rFonts w:ascii="Arial" w:hAnsi="Arial" w:eastAsia="等线" w:cs="Arial"/>
          <w:sz w:val="22"/>
        </w:rPr>
        <w:t>：用户可在行程详情页 / AI 对话框，随时发起「立即复盘」</w:t>
      </w:r>
    </w:p>
    <w:p w14:paraId="14AC180F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延迟处理</w:t>
      </w:r>
      <w:r>
        <w:rPr>
          <w:rFonts w:ascii="Arial" w:hAnsi="Arial" w:eastAsia="等线" w:cs="Arial"/>
          <w:sz w:val="22"/>
        </w:rPr>
        <w:t>：用户当时忽略，</w:t>
      </w:r>
      <w:r>
        <w:rPr>
          <w:rFonts w:ascii="Arial" w:hAnsi="Arial" w:eastAsia="等线" w:cs="Arial"/>
          <w:b/>
          <w:sz w:val="22"/>
        </w:rPr>
        <w:t>当日 20:00 再次轻量提醒</w:t>
      </w:r>
      <w:r>
        <w:rPr>
          <w:rFonts w:ascii="Arial" w:hAnsi="Arial" w:eastAsia="等线" w:cs="Arial"/>
          <w:sz w:val="22"/>
        </w:rPr>
        <w:t>，次日不再强制</w:t>
      </w:r>
    </w:p>
    <w:p w14:paraId="295F1559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旅学报告</w:t>
      </w:r>
      <w:r>
        <w:rPr>
          <w:rFonts w:ascii="Arial" w:hAnsi="Arial" w:eastAsia="等线" w:cs="Arial"/>
          <w:sz w:val="22"/>
        </w:rPr>
        <w:t>：每日 22:00 自动生成，整合学习、行程、情绪数据，形成可视化长图；支持一键保存与分享</w:t>
      </w:r>
    </w:p>
    <w:p w14:paraId="1C55D7BB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日历同步</w:t>
      </w:r>
      <w:r>
        <w:rPr>
          <w:rFonts w:ascii="Arial" w:hAnsi="Arial" w:eastAsia="等线" w:cs="Arial"/>
          <w:sz w:val="22"/>
        </w:rPr>
        <w:t>：AI 生成的行程 / 时间支持一键同步至手机系统日历。</w:t>
      </w:r>
    </w:p>
    <w:p w14:paraId="096D5B55">
      <w:pPr>
        <w:numPr>
          <w:numId w:val="0"/>
        </w:numPr>
        <w:spacing w:before="120" w:after="120" w:line="288" w:lineRule="auto"/>
        <w:jc w:val="left"/>
      </w:pPr>
      <w:bookmarkStart w:id="19" w:name="_GoBack"/>
      <w:bookmarkEnd w:id="1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8097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9C25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8CD717A"/>
    <w:multiLevelType w:val="singleLevel"/>
    <w:tmpl w:val="98CD717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C7198AA"/>
    <w:multiLevelType w:val="singleLevel"/>
    <w:tmpl w:val="9C7198A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D7EB8E6"/>
    <w:multiLevelType w:val="singleLevel"/>
    <w:tmpl w:val="9D7EB8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DFC6F65"/>
    <w:multiLevelType w:val="singleLevel"/>
    <w:tmpl w:val="9DFC6F6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9F81B9F9"/>
    <w:multiLevelType w:val="singleLevel"/>
    <w:tmpl w:val="9F81B9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5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A97D620A"/>
    <w:multiLevelType w:val="singleLevel"/>
    <w:tmpl w:val="A97D62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08374AC"/>
    <w:multiLevelType w:val="singleLevel"/>
    <w:tmpl w:val="B08374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4E02BC3"/>
    <w:multiLevelType w:val="singleLevel"/>
    <w:tmpl w:val="B4E02B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C90D1B09"/>
    <w:multiLevelType w:val="singleLevel"/>
    <w:tmpl w:val="C90D1B0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2">
    <w:nsid w:val="C9412743"/>
    <w:multiLevelType w:val="singleLevel"/>
    <w:tmpl w:val="C94127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CD699D1D"/>
    <w:multiLevelType w:val="singleLevel"/>
    <w:tmpl w:val="CD699D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D7936317"/>
    <w:multiLevelType w:val="singleLevel"/>
    <w:tmpl w:val="D79363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DAE62134"/>
    <w:multiLevelType w:val="singleLevel"/>
    <w:tmpl w:val="DAE621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E43A772E"/>
    <w:multiLevelType w:val="singleLevel"/>
    <w:tmpl w:val="E43A772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E52D9448"/>
    <w:multiLevelType w:val="singleLevel"/>
    <w:tmpl w:val="E52D94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A28CC15"/>
    <w:multiLevelType w:val="singleLevel"/>
    <w:tmpl w:val="EA28C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F237ACA1"/>
    <w:multiLevelType w:val="singleLevel"/>
    <w:tmpl w:val="F237AC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F2A81E1A"/>
    <w:multiLevelType w:val="singleLevel"/>
    <w:tmpl w:val="F2A81E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4A942FE"/>
    <w:multiLevelType w:val="singleLevel"/>
    <w:tmpl w:val="F4A942F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0">
    <w:nsid w:val="F585BF25"/>
    <w:multiLevelType w:val="singleLevel"/>
    <w:tmpl w:val="F585BF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01836A6D"/>
    <w:multiLevelType w:val="singleLevel"/>
    <w:tmpl w:val="01836A6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4">
    <w:nsid w:val="01D7E1C7"/>
    <w:multiLevelType w:val="singleLevel"/>
    <w:tmpl w:val="01D7E1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3C240C0"/>
    <w:multiLevelType w:val="singleLevel"/>
    <w:tmpl w:val="03C240C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07F5BCC3"/>
    <w:multiLevelType w:val="singleLevel"/>
    <w:tmpl w:val="07F5BC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DC629B0"/>
    <w:multiLevelType w:val="singleLevel"/>
    <w:tmpl w:val="0DC629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0F0DB0B"/>
    <w:multiLevelType w:val="singleLevel"/>
    <w:tmpl w:val="10F0DB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5">
    <w:nsid w:val="18F74015"/>
    <w:multiLevelType w:val="singleLevel"/>
    <w:tmpl w:val="18F740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1BCBBCF0"/>
    <w:multiLevelType w:val="singleLevel"/>
    <w:tmpl w:val="1BCBB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2007DCFD"/>
    <w:multiLevelType w:val="singleLevel"/>
    <w:tmpl w:val="2007DCF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21B3B1B1"/>
    <w:multiLevelType w:val="singleLevel"/>
    <w:tmpl w:val="21B3B1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227C9188"/>
    <w:multiLevelType w:val="singleLevel"/>
    <w:tmpl w:val="227C91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252BF6AB"/>
    <w:multiLevelType w:val="singleLevel"/>
    <w:tmpl w:val="252BF6A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2B3F3F89"/>
    <w:multiLevelType w:val="singleLevel"/>
    <w:tmpl w:val="2B3F3F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3A7FBA26"/>
    <w:multiLevelType w:val="singleLevel"/>
    <w:tmpl w:val="3A7FBA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3FE315B6"/>
    <w:multiLevelType w:val="singleLevel"/>
    <w:tmpl w:val="3FE315B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0F245EA"/>
    <w:multiLevelType w:val="singleLevel"/>
    <w:tmpl w:val="40F245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4258023A"/>
    <w:multiLevelType w:val="singleLevel"/>
    <w:tmpl w:val="42580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4AD1D84F"/>
    <w:multiLevelType w:val="singleLevel"/>
    <w:tmpl w:val="4AD1D8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D63189B"/>
    <w:multiLevelType w:val="singleLevel"/>
    <w:tmpl w:val="4D6318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4FB438A5"/>
    <w:multiLevelType w:val="singleLevel"/>
    <w:tmpl w:val="4FB438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51C4BC33"/>
    <w:multiLevelType w:val="singleLevel"/>
    <w:tmpl w:val="51C4BC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54701CA1"/>
    <w:multiLevelType w:val="singleLevel"/>
    <w:tmpl w:val="54701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1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2">
    <w:nsid w:val="5FCE4367"/>
    <w:multiLevelType w:val="singleLevel"/>
    <w:tmpl w:val="5FCE436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93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6AFC2A1C"/>
    <w:multiLevelType w:val="singleLevel"/>
    <w:tmpl w:val="6AFC2A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6D423078"/>
    <w:multiLevelType w:val="singleLevel"/>
    <w:tmpl w:val="6D4230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81"/>
  </w:num>
  <w:num w:numId="2">
    <w:abstractNumId w:val="60"/>
  </w:num>
  <w:num w:numId="3">
    <w:abstractNumId w:val="76"/>
  </w:num>
  <w:num w:numId="4">
    <w:abstractNumId w:val="55"/>
  </w:num>
  <w:num w:numId="5">
    <w:abstractNumId w:val="29"/>
  </w:num>
  <w:num w:numId="6">
    <w:abstractNumId w:val="63"/>
  </w:num>
  <w:num w:numId="7">
    <w:abstractNumId w:val="22"/>
  </w:num>
  <w:num w:numId="8">
    <w:abstractNumId w:val="79"/>
  </w:num>
  <w:num w:numId="9">
    <w:abstractNumId w:val="16"/>
  </w:num>
  <w:num w:numId="10">
    <w:abstractNumId w:val="51"/>
  </w:num>
  <w:num w:numId="11">
    <w:abstractNumId w:val="75"/>
  </w:num>
  <w:num w:numId="12">
    <w:abstractNumId w:val="52"/>
  </w:num>
  <w:num w:numId="13">
    <w:abstractNumId w:val="65"/>
  </w:num>
  <w:num w:numId="14">
    <w:abstractNumId w:val="97"/>
  </w:num>
  <w:num w:numId="15">
    <w:abstractNumId w:val="40"/>
  </w:num>
  <w:num w:numId="16">
    <w:abstractNumId w:val="30"/>
  </w:num>
  <w:num w:numId="17">
    <w:abstractNumId w:val="15"/>
  </w:num>
  <w:num w:numId="18">
    <w:abstractNumId w:val="98"/>
  </w:num>
  <w:num w:numId="19">
    <w:abstractNumId w:val="36"/>
  </w:num>
  <w:num w:numId="20">
    <w:abstractNumId w:val="24"/>
  </w:num>
  <w:num w:numId="21">
    <w:abstractNumId w:val="74"/>
  </w:num>
  <w:num w:numId="22">
    <w:abstractNumId w:val="42"/>
  </w:num>
  <w:num w:numId="23">
    <w:abstractNumId w:val="8"/>
  </w:num>
  <w:num w:numId="24">
    <w:abstractNumId w:val="91"/>
  </w:num>
  <w:num w:numId="25">
    <w:abstractNumId w:val="26"/>
  </w:num>
  <w:num w:numId="26">
    <w:abstractNumId w:val="21"/>
  </w:num>
  <w:num w:numId="27">
    <w:abstractNumId w:val="5"/>
  </w:num>
  <w:num w:numId="28">
    <w:abstractNumId w:val="11"/>
  </w:num>
  <w:num w:numId="29">
    <w:abstractNumId w:val="19"/>
  </w:num>
  <w:num w:numId="30">
    <w:abstractNumId w:val="4"/>
  </w:num>
  <w:num w:numId="31">
    <w:abstractNumId w:val="67"/>
  </w:num>
  <w:num w:numId="32">
    <w:abstractNumId w:val="27"/>
  </w:num>
  <w:num w:numId="33">
    <w:abstractNumId w:val="64"/>
  </w:num>
  <w:num w:numId="34">
    <w:abstractNumId w:val="34"/>
  </w:num>
  <w:num w:numId="35">
    <w:abstractNumId w:val="94"/>
  </w:num>
  <w:num w:numId="36">
    <w:abstractNumId w:val="0"/>
  </w:num>
  <w:num w:numId="37">
    <w:abstractNumId w:val="25"/>
  </w:num>
  <w:num w:numId="38">
    <w:abstractNumId w:val="50"/>
  </w:num>
  <w:num w:numId="39">
    <w:abstractNumId w:val="86"/>
  </w:num>
  <w:num w:numId="40">
    <w:abstractNumId w:val="61"/>
  </w:num>
  <w:num w:numId="41">
    <w:abstractNumId w:val="9"/>
  </w:num>
  <w:num w:numId="42">
    <w:abstractNumId w:val="38"/>
  </w:num>
  <w:num w:numId="43">
    <w:abstractNumId w:val="66"/>
  </w:num>
  <w:num w:numId="44">
    <w:abstractNumId w:val="84"/>
  </w:num>
  <w:num w:numId="45">
    <w:abstractNumId w:val="18"/>
  </w:num>
  <w:num w:numId="46">
    <w:abstractNumId w:val="93"/>
  </w:num>
  <w:num w:numId="47">
    <w:abstractNumId w:val="1"/>
  </w:num>
  <w:num w:numId="48">
    <w:abstractNumId w:val="3"/>
  </w:num>
  <w:num w:numId="49">
    <w:abstractNumId w:val="53"/>
  </w:num>
  <w:num w:numId="50">
    <w:abstractNumId w:val="14"/>
  </w:num>
  <w:num w:numId="51">
    <w:abstractNumId w:val="28"/>
  </w:num>
  <w:num w:numId="52">
    <w:abstractNumId w:val="31"/>
  </w:num>
  <w:num w:numId="53">
    <w:abstractNumId w:val="49"/>
  </w:num>
  <w:num w:numId="54">
    <w:abstractNumId w:val="92"/>
  </w:num>
  <w:num w:numId="55">
    <w:abstractNumId w:val="47"/>
  </w:num>
  <w:num w:numId="56">
    <w:abstractNumId w:val="90"/>
  </w:num>
  <w:num w:numId="57">
    <w:abstractNumId w:val="69"/>
  </w:num>
  <w:num w:numId="58">
    <w:abstractNumId w:val="7"/>
  </w:num>
  <w:num w:numId="59">
    <w:abstractNumId w:val="56"/>
  </w:num>
  <w:num w:numId="60">
    <w:abstractNumId w:val="13"/>
  </w:num>
  <w:num w:numId="61">
    <w:abstractNumId w:val="73"/>
  </w:num>
  <w:num w:numId="62">
    <w:abstractNumId w:val="89"/>
  </w:num>
  <w:num w:numId="63">
    <w:abstractNumId w:val="33"/>
  </w:num>
  <w:num w:numId="64">
    <w:abstractNumId w:val="10"/>
  </w:num>
  <w:num w:numId="65">
    <w:abstractNumId w:val="71"/>
  </w:num>
  <w:num w:numId="66">
    <w:abstractNumId w:val="82"/>
  </w:num>
  <w:num w:numId="67">
    <w:abstractNumId w:val="62"/>
  </w:num>
  <w:num w:numId="68">
    <w:abstractNumId w:val="87"/>
  </w:num>
  <w:num w:numId="69">
    <w:abstractNumId w:val="88"/>
  </w:num>
  <w:num w:numId="70">
    <w:abstractNumId w:val="70"/>
  </w:num>
  <w:num w:numId="71">
    <w:abstractNumId w:val="41"/>
  </w:num>
  <w:num w:numId="72">
    <w:abstractNumId w:val="12"/>
  </w:num>
  <w:num w:numId="73">
    <w:abstractNumId w:val="78"/>
  </w:num>
  <w:num w:numId="74">
    <w:abstractNumId w:val="80"/>
  </w:num>
  <w:num w:numId="75">
    <w:abstractNumId w:val="59"/>
  </w:num>
  <w:num w:numId="76">
    <w:abstractNumId w:val="96"/>
  </w:num>
  <w:num w:numId="77">
    <w:abstractNumId w:val="39"/>
  </w:num>
  <w:num w:numId="78">
    <w:abstractNumId w:val="68"/>
  </w:num>
  <w:num w:numId="79">
    <w:abstractNumId w:val="58"/>
  </w:num>
  <w:num w:numId="80">
    <w:abstractNumId w:val="43"/>
  </w:num>
  <w:num w:numId="81">
    <w:abstractNumId w:val="45"/>
  </w:num>
  <w:num w:numId="82">
    <w:abstractNumId w:val="35"/>
  </w:num>
  <w:num w:numId="83">
    <w:abstractNumId w:val="83"/>
  </w:num>
  <w:num w:numId="84">
    <w:abstractNumId w:val="48"/>
  </w:num>
  <w:num w:numId="85">
    <w:abstractNumId w:val="6"/>
  </w:num>
  <w:num w:numId="86">
    <w:abstractNumId w:val="44"/>
  </w:num>
  <w:num w:numId="87">
    <w:abstractNumId w:val="54"/>
  </w:num>
  <w:num w:numId="88">
    <w:abstractNumId w:val="32"/>
  </w:num>
  <w:num w:numId="89">
    <w:abstractNumId w:val="77"/>
  </w:num>
  <w:num w:numId="90">
    <w:abstractNumId w:val="95"/>
  </w:num>
  <w:num w:numId="91">
    <w:abstractNumId w:val="37"/>
  </w:num>
  <w:num w:numId="92">
    <w:abstractNumId w:val="17"/>
  </w:num>
  <w:num w:numId="93">
    <w:abstractNumId w:val="2"/>
  </w:num>
  <w:num w:numId="94">
    <w:abstractNumId w:val="20"/>
  </w:num>
  <w:num w:numId="95">
    <w:abstractNumId w:val="57"/>
  </w:num>
  <w:num w:numId="96">
    <w:abstractNumId w:val="23"/>
  </w:num>
  <w:num w:numId="97">
    <w:abstractNumId w:val="46"/>
  </w:num>
  <w:num w:numId="98">
    <w:abstractNumId w:val="72"/>
  </w:num>
  <w:num w:numId="99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E76C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package" Target="embeddings/Workbook4.xlsx"/><Relationship Id="rId18" Type="http://schemas.openxmlformats.org/officeDocument/2006/relationships/image" Target="media/image10.png"/><Relationship Id="rId17" Type="http://schemas.openxmlformats.org/officeDocument/2006/relationships/image" Target="media/image9.jpeg"/><Relationship Id="rId16" Type="http://schemas.openxmlformats.org/officeDocument/2006/relationships/package" Target="embeddings/Workbook3.xlsx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package" Target="embeddings/Workbook2.xlsx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package" Target="embeddings/Workbook1.xls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1639</Words>
  <Characters>1852</Characters>
  <TotalTime>0</TotalTime>
  <ScaleCrop>false</ScaleCrop>
  <LinksUpToDate>false</LinksUpToDate>
  <CharactersWithSpaces>1917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2026-04-17T11:45:00Z</dcterms:created>
  <dc:creator>Apache POI</dc:creator>
  <cp:lastModifiedBy>童琳</cp:lastModifiedBy>
  <dcterms:modified xsi:type="dcterms:W3CDTF">2026-04-17T11:46:42Z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eyJoZGlkIjoiYWJmNTAxYTA0NTllZTU0OWY5NWY0MWNlMzBjNGU2OTYiLCJ1c2VySWQiOiIxMDQzODg0MTE4In0=</vt:lpwstr>
  </property>
  <property fmtid="{D5CDD505-2E9C-101B-9397-08002B2CF9AE}" pid="3" name="KSOProductBuildVer">
    <vt:lpwstr>2052-12.1.0.25225</vt:lpwstr>
  </property>
  <property fmtid="{D5CDD505-2E9C-101B-9397-08002B2CF9AE}" pid="4" name="ICV">
    <vt:lpwstr>B9310038DD094EDF97322BC976BF885B_12</vt:lpwstr>
  </property>
</Properties>
</file>