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漫旅（ManLv）：保研智能行程APP</w:t>
      </w:r>
    </w:p>
    <w:p>
      <w:pPr>
        <w:pStyle w:val="1"/>
        <w:spacing w:before="380" w:after="140" w:line="288" w:lineRule="auto"/>
        <w:ind w:left="0"/>
        <w:jc w:val="left"/>
        <w:outlineLvl w:val="0"/>
      </w:pPr>
      <w:bookmarkStart w:name="heading_0" w:id="0"/>
      <w:r>
        <w:rPr>
          <w:rFonts w:eastAsia="等线" w:ascii="Arial" w:cs="Arial" w:hAnsi="Arial"/>
          <w:color w:val="3370ff"/>
          <w:sz w:val="36"/>
        </w:rPr>
        <w:t xml:space="preserve">1. </w:t>
      </w:r>
      <w:r>
        <w:rPr>
          <w:rFonts w:eastAsia="等线" w:ascii="Arial" w:cs="Arial" w:hAnsi="Arial"/>
          <w:b w:val="true"/>
          <w:sz w:val="36"/>
        </w:rPr>
        <w:t>文档信息</w:t>
      </w:r>
      <w:bookmarkEnd w:id="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65"/>
        <w:gridCol w:w="1365"/>
        <w:gridCol w:w="1365"/>
        <w:gridCol w:w="4185"/>
      </w:tblGrid>
      <w:tr>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版本</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时间</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负责人</w:t>
            </w:r>
          </w:p>
        </w:tc>
        <w:tc>
          <w:tcPr>
            <w:tcW w:w="4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修改内容</w:t>
            </w:r>
          </w:p>
        </w:tc>
      </w:tr>
      <w:tr>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V1.0</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2026/3/17</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3370ff"/>
                <w:sz w:val="22"/>
              </w:rPr>
              <w:t>@曹宇轩</w:t>
            </w:r>
          </w:p>
        </w:tc>
        <w:tc>
          <w:tcPr>
            <w:tcW w:w="41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初稿</w:t>
            </w:r>
          </w:p>
        </w:tc>
      </w:tr>
      <w:tr>
        <w:tc>
          <w:tcPr>
            <w:tcW w:w="1365" w:type="dxa"/>
            <w:tcMar>
              <w:top w:type="dxa" w:w="60"/>
              <w:left w:type="dxa" w:w="120"/>
              <w:bottom w:type="dxa" w:w="30"/>
              <w:right w:type="dxa" w:w="120"/>
            </w:tcMar>
          </w:tcPr>
          <w:p>
            <w:pPr>
              <w:spacing w:before="120" w:after="120" w:line="288" w:lineRule="auto"/>
              <w:ind w:left="0"/>
              <w:jc w:val="left"/>
            </w:pPr>
          </w:p>
        </w:tc>
        <w:tc>
          <w:tcPr>
            <w:tcW w:w="1365" w:type="dxa"/>
            <w:tcMar>
              <w:top w:type="dxa" w:w="60"/>
              <w:left w:type="dxa" w:w="120"/>
              <w:bottom w:type="dxa" w:w="30"/>
              <w:right w:type="dxa" w:w="120"/>
            </w:tcMar>
          </w:tcPr>
          <w:p>
            <w:pPr>
              <w:spacing w:before="120" w:after="120" w:line="288" w:lineRule="auto"/>
              <w:ind w:left="0"/>
              <w:jc w:val="left"/>
            </w:pPr>
          </w:p>
        </w:tc>
        <w:tc>
          <w:tcPr>
            <w:tcW w:w="1365" w:type="dxa"/>
            <w:tcMar>
              <w:top w:type="dxa" w:w="60"/>
              <w:left w:type="dxa" w:w="120"/>
              <w:bottom w:type="dxa" w:w="30"/>
              <w:right w:type="dxa" w:w="120"/>
            </w:tcMar>
          </w:tcPr>
          <w:p>
            <w:pPr>
              <w:spacing w:before="120" w:after="120" w:line="288" w:lineRule="auto"/>
              <w:ind w:left="0"/>
              <w:jc w:val="left"/>
            </w:pPr>
          </w:p>
        </w:tc>
        <w:tc>
          <w:tcPr>
            <w:tcW w:w="4185" w:type="dxa"/>
            <w:tcMar>
              <w:top w:type="dxa" w:w="60"/>
              <w:left w:type="dxa" w:w="120"/>
              <w:bottom w:type="dxa" w:w="30"/>
              <w:right w:type="dxa" w:w="120"/>
            </w:tcMar>
          </w:tcPr>
          <w:p>
            <w:pPr>
              <w:spacing w:before="120" w:after="120" w:line="288" w:lineRule="auto"/>
              <w:ind w:left="0"/>
              <w:jc w:val="left"/>
            </w:pPr>
          </w:p>
        </w:tc>
      </w:tr>
    </w:tbl>
    <w:p>
      <w:pPr>
        <w:pStyle w:val="1"/>
        <w:spacing w:before="380" w:after="140" w:line="288" w:lineRule="auto"/>
        <w:ind w:left="0"/>
        <w:jc w:val="left"/>
        <w:outlineLvl w:val="0"/>
      </w:pPr>
      <w:bookmarkStart w:name="heading_1" w:id="1"/>
      <w:r>
        <w:rPr>
          <w:rFonts w:eastAsia="等线" w:ascii="Arial" w:cs="Arial" w:hAnsi="Arial"/>
          <w:color w:val="3370ff"/>
          <w:sz w:val="36"/>
        </w:rPr>
        <w:t xml:space="preserve">2. </w:t>
      </w:r>
      <w:r>
        <w:rPr>
          <w:rFonts w:eastAsia="等线" w:ascii="Arial" w:cs="Arial" w:hAnsi="Arial"/>
          <w:b w:val="true"/>
          <w:sz w:val="36"/>
        </w:rPr>
        <w:t>产品概述</w:t>
      </w:r>
      <w:bookmarkEnd w:id="1"/>
    </w:p>
    <w:p>
      <w:pPr>
        <w:pStyle w:val="2"/>
        <w:spacing w:before="320" w:after="120" w:line="288" w:lineRule="auto"/>
        <w:ind w:left="0"/>
        <w:jc w:val="left"/>
        <w:outlineLvl w:val="1"/>
      </w:pPr>
      <w:bookmarkStart w:name="heading_2" w:id="2"/>
      <w:r>
        <w:rPr>
          <w:rFonts w:eastAsia="等线" w:ascii="Arial" w:cs="Arial" w:hAnsi="Arial"/>
          <w:color w:val="3370ff"/>
          <w:sz w:val="32"/>
        </w:rPr>
        <w:t xml:space="preserve">2.1 </w:t>
      </w:r>
      <w:r>
        <w:rPr>
          <w:rFonts w:eastAsia="等线" w:ascii="Arial" w:cs="Arial" w:hAnsi="Arial"/>
          <w:b w:val="true"/>
          <w:sz w:val="32"/>
        </w:rPr>
        <w:t>产品名称</w:t>
      </w:r>
      <w:bookmarkEnd w:id="2"/>
    </w:p>
    <w:p>
      <w:pPr>
        <w:spacing w:before="120" w:after="120" w:line="288" w:lineRule="auto"/>
        <w:ind w:left="0"/>
        <w:jc w:val="left"/>
      </w:pPr>
      <w:r>
        <w:rPr>
          <w:rFonts w:eastAsia="等线" w:ascii="Arial" w:cs="Arial" w:hAnsi="Arial"/>
          <w:b w:val="true"/>
          <w:sz w:val="22"/>
        </w:rPr>
        <w:t>产品名称：</w:t>
      </w:r>
      <w:r>
        <w:rPr>
          <w:rFonts w:eastAsia="等线" w:ascii="Arial" w:cs="Arial" w:hAnsi="Arial"/>
          <w:sz w:val="22"/>
        </w:rPr>
        <w:t>漫旅（ManLv）</w:t>
      </w:r>
    </w:p>
    <w:p>
      <w:pPr>
        <w:spacing w:before="120" w:after="120" w:line="288" w:lineRule="auto"/>
        <w:ind w:left="0"/>
        <w:jc w:val="left"/>
      </w:pPr>
      <w:r>
        <w:rPr>
          <w:rFonts w:eastAsia="等线" w:ascii="Arial" w:cs="Arial" w:hAnsi="Arial"/>
          <w:b w:val="true"/>
          <w:sz w:val="22"/>
        </w:rPr>
        <w:t>英文名：</w:t>
      </w:r>
      <w:r>
        <w:rPr>
          <w:rFonts w:eastAsia="等线" w:ascii="Arial" w:cs="Arial" w:hAnsi="Arial"/>
          <w:sz w:val="22"/>
        </w:rPr>
        <w:t>ManLv · The Wandering Scholar</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命名逻辑：「漫」取「漫游」、「漫步」之意，表达在行旅中随性探索；同时谐音「慢」，传递放松节奏、缓解焦虑的产品气质。「旅」直指面试旅途场景。「漫旅」合而为「有意义的慢行」——与产品核心理念「在行走中学习」高度契合。</w:t>
            </w:r>
          </w:p>
        </w:tc>
      </w:tr>
    </w:tbl>
    <w:p>
      <w:pPr>
        <w:pStyle w:val="2"/>
        <w:spacing w:before="320" w:after="120" w:line="288" w:lineRule="auto"/>
        <w:ind w:left="0"/>
        <w:jc w:val="left"/>
        <w:outlineLvl w:val="1"/>
      </w:pPr>
      <w:bookmarkStart w:name="heading_3" w:id="3"/>
      <w:r>
        <w:rPr>
          <w:rFonts w:eastAsia="等线" w:ascii="Arial" w:cs="Arial" w:hAnsi="Arial"/>
          <w:color w:val="3370ff"/>
          <w:sz w:val="32"/>
        </w:rPr>
        <w:t xml:space="preserve">2.2 </w:t>
      </w:r>
      <w:r>
        <w:rPr>
          <w:rFonts w:eastAsia="等线" w:ascii="Arial" w:cs="Arial" w:hAnsi="Arial"/>
          <w:b w:val="true"/>
          <w:sz w:val="32"/>
        </w:rPr>
        <w:t>项目背景</w:t>
      </w:r>
      <w:bookmarkEnd w:id="3"/>
    </w:p>
    <w:p>
      <w:pPr>
        <w:pStyle w:val="3"/>
        <w:spacing w:before="300" w:after="120" w:line="288" w:lineRule="auto"/>
        <w:ind w:left="0"/>
        <w:jc w:val="left"/>
        <w:outlineLvl w:val="2"/>
      </w:pPr>
      <w:bookmarkStart w:name="heading_4" w:id="4"/>
      <w:r>
        <w:rPr>
          <w:rFonts w:eastAsia="等线" w:ascii="Arial" w:cs="Arial" w:hAnsi="Arial"/>
          <w:color w:val="3370ff"/>
          <w:sz w:val="30"/>
        </w:rPr>
        <w:t xml:space="preserve">2.2.1 </w:t>
      </w:r>
      <w:r>
        <w:rPr>
          <w:rFonts w:eastAsia="等线" w:ascii="Arial" w:cs="Arial" w:hAnsi="Arial"/>
          <w:b w:val="true"/>
          <w:sz w:val="30"/>
        </w:rPr>
        <w:t>政策背景</w:t>
      </w:r>
      <w:bookmarkEnd w:id="4"/>
    </w:p>
    <w:p>
      <w:pPr>
        <w:spacing w:before="120" w:after="120" w:line="288" w:lineRule="auto"/>
        <w:ind w:left="0"/>
        <w:jc w:val="left"/>
      </w:pPr>
      <w:r>
        <w:rPr>
          <w:rFonts w:eastAsia="等线" w:ascii="Arial" w:cs="Arial" w:hAnsi="Arial"/>
          <w:b w:val="true"/>
          <w:sz w:val="22"/>
        </w:rPr>
        <w:t>高校招生政策的结构转变：</w:t>
      </w:r>
      <w:r>
        <w:rPr>
          <w:rFonts w:eastAsia="等线" w:ascii="Arial" w:cs="Arial" w:hAnsi="Arial"/>
          <w:sz w:val="22"/>
        </w:rPr>
        <w:t>随着高校研究生招生结构性改变，保研生逐渐成为主要来源。</w:t>
      </w:r>
    </w:p>
    <w:p>
      <w:pPr>
        <w:spacing w:before="120" w:after="120" w:line="288" w:lineRule="auto"/>
        <w:ind w:left="453"/>
        <w:jc w:val="left"/>
      </w:pPr>
      <w:r>
        <w:rPr>
          <w:rFonts w:eastAsia="等线" w:ascii="Arial" w:cs="Arial" w:hAnsi="Arial"/>
          <w:sz w:val="22"/>
        </w:rPr>
        <w:t>2025 年全国考研报名人数（约 388 万）较 2024 年（438 万）有所回落，但“保研”（推免）名额却在稳步增加，且竞争愈发向头部高校集中。</w:t>
      </w:r>
    </w:p>
    <w:p>
      <w:pPr>
        <w:spacing w:before="120" w:after="120" w:line="288" w:lineRule="auto"/>
        <w:ind w:left="453"/>
        <w:jc w:val="left"/>
      </w:pPr>
      <w:r>
        <w:rPr>
          <w:rFonts w:eastAsia="等线" w:ascii="Arial" w:cs="Arial" w:hAnsi="Arial"/>
          <w:sz w:val="22"/>
        </w:rPr>
        <w:t>• 推免比例极高： 在“双一流”建设高校中，推免生占研究生招生计划的比例普遍在 30%-50%，部分顶尖名校（如清北）甚至超过 50%。</w:t>
      </w:r>
    </w:p>
    <w:p>
      <w:pPr>
        <w:spacing w:before="120" w:after="120" w:line="288" w:lineRule="auto"/>
        <w:ind w:left="453"/>
        <w:jc w:val="left"/>
      </w:pPr>
      <w:r>
        <w:rPr>
          <w:rFonts w:eastAsia="等线" w:ascii="Arial" w:cs="Arial" w:hAnsi="Arial"/>
          <w:sz w:val="22"/>
        </w:rPr>
        <w:t>• 多校博弈特征： 一名合格的保研生平均会申请 5-10 所 高校的夏令营或预推免，这意味着在 6-9 月间，他们面临着极高频次的跨城市差旅和信息处理需求。</w:t>
      </w:r>
    </w:p>
    <w:p>
      <w:pPr>
        <w:pStyle w:val="3"/>
        <w:spacing w:before="300" w:after="120" w:line="288" w:lineRule="auto"/>
        <w:ind w:left="0"/>
        <w:jc w:val="left"/>
        <w:outlineLvl w:val="2"/>
      </w:pPr>
      <w:bookmarkStart w:name="heading_5" w:id="5"/>
      <w:r>
        <w:rPr>
          <w:rFonts w:eastAsia="等线" w:ascii="Arial" w:cs="Arial" w:hAnsi="Arial"/>
          <w:color w:val="3370ff"/>
          <w:sz w:val="30"/>
        </w:rPr>
        <w:t xml:space="preserve">2.2.2 </w:t>
      </w:r>
      <w:r>
        <w:rPr>
          <w:rFonts w:eastAsia="等线" w:ascii="Arial" w:cs="Arial" w:hAnsi="Arial"/>
          <w:b w:val="true"/>
          <w:sz w:val="30"/>
        </w:rPr>
        <w:t>市场背景</w:t>
      </w:r>
      <w:bookmarkEnd w:id="5"/>
    </w:p>
    <w:p>
      <w:pPr>
        <w:spacing w:before="120" w:after="120" w:line="288" w:lineRule="auto"/>
        <w:ind w:left="0"/>
        <w:jc w:val="left"/>
      </w:pPr>
      <w:r>
        <w:rPr>
          <w:rFonts w:eastAsia="等线" w:ascii="Arial" w:cs="Arial" w:hAnsi="Arial"/>
          <w:b w:val="true"/>
          <w:sz w:val="22"/>
        </w:rPr>
        <w:t>保研市场快速增长。</w:t>
      </w:r>
      <w:r>
        <w:rPr>
          <w:rFonts w:eastAsia="等线" w:ascii="Arial" w:cs="Arial" w:hAnsi="Arial"/>
          <w:sz w:val="22"/>
        </w:rPr>
        <w:t>根据保研录创始人兼CEO李帅在2025年9月“高大联盟”峰会上分享的数据，保研市场从2017年的1亿规模快速增长到2025年的100亿规模，8年间增长了100倍。</w:t>
      </w:r>
    </w:p>
    <w:p>
      <w:pPr>
        <w:spacing w:before="120" w:after="120" w:line="288" w:lineRule="auto"/>
        <w:ind w:left="0"/>
        <w:jc w:val="left"/>
      </w:pPr>
      <w:r>
        <w:rPr>
          <w:rFonts w:eastAsia="等线" w:ascii="Arial" w:cs="Arial" w:hAnsi="Arial"/>
          <w:b w:val="true"/>
          <w:sz w:val="22"/>
        </w:rPr>
        <w:t>“AI+保研”前景广阔。</w:t>
      </w:r>
      <w:r>
        <w:rPr>
          <w:rFonts w:eastAsia="等线" w:ascii="Arial" w:cs="Arial" w:hAnsi="Arial"/>
          <w:sz w:val="22"/>
        </w:rPr>
        <w:t>随着人工智能技术的快速发展，AI在教育领域的应用正处于高速增长阶段。根据多家行业研究机构的数据，全球AI教育市场规模在2024年约为54.7亿美元，并预计将在2029年增长至接近300亿美元，年复合增长率超过40%。其中，高等教育场景的AI应用增长尤为显著，预计同期市场规模将由22.4亿美元增长至100亿美元以上，成为AI教育的重要增长引擎。</w:t>
      </w:r>
    </w:p>
    <w:p>
      <w:pPr>
        <w:spacing w:before="120" w:after="120" w:line="288" w:lineRule="auto"/>
        <w:ind w:left="0"/>
        <w:jc w:val="left"/>
      </w:pPr>
      <w:r>
        <w:rPr>
          <w:rFonts w:eastAsia="等线" w:ascii="Arial" w:cs="Arial" w:hAnsi="Arial"/>
          <w:sz w:val="22"/>
        </w:rPr>
        <w:t>但是目前保研市场中，AI渗透率不高，增长前景巨大。</w:t>
      </w:r>
    </w:p>
    <w:p>
      <w:pPr>
        <w:pStyle w:val="3"/>
        <w:spacing w:before="300" w:after="120" w:line="288" w:lineRule="auto"/>
        <w:ind w:left="0"/>
        <w:jc w:val="left"/>
        <w:outlineLvl w:val="2"/>
      </w:pPr>
      <w:bookmarkStart w:name="heading_6" w:id="6"/>
      <w:r>
        <w:rPr>
          <w:rFonts w:eastAsia="等线" w:ascii="Arial" w:cs="Arial" w:hAnsi="Arial"/>
          <w:color w:val="3370ff"/>
          <w:sz w:val="30"/>
        </w:rPr>
        <w:t xml:space="preserve">2.2.3 </w:t>
      </w:r>
      <w:r>
        <w:rPr>
          <w:rFonts w:eastAsia="等线" w:ascii="Arial" w:cs="Arial" w:hAnsi="Arial"/>
          <w:b w:val="true"/>
          <w:sz w:val="30"/>
        </w:rPr>
        <w:t>社会背景</w:t>
      </w:r>
      <w:bookmarkEnd w:id="6"/>
    </w:p>
    <w:p>
      <w:pPr>
        <w:spacing w:before="120" w:after="120" w:line="288" w:lineRule="auto"/>
        <w:ind w:left="0"/>
        <w:jc w:val="left"/>
      </w:pPr>
      <w:r>
        <w:rPr>
          <w:rFonts w:eastAsia="等线" w:ascii="Arial" w:cs="Arial" w:hAnsi="Arial"/>
          <w:b w:val="true"/>
          <w:sz w:val="22"/>
        </w:rPr>
        <w:t>备考学生角度：</w:t>
      </w:r>
      <w:r>
        <w:rPr>
          <w:rFonts w:eastAsia="等线" w:ascii="Arial" w:cs="Arial" w:hAnsi="Arial"/>
          <w:sz w:val="22"/>
        </w:rPr>
        <w:t>保研（推荐免试研究生）是一场历时数月的“信息战+心理战+体力战”。学生需在夏令营、预推免阶段频繁穿梭于多个城市，面临邮件轰炸式入营通知、行程冲突、酒店车票预订压力、专业知识与城市背景结合的准备不足，以及独自奔波带来的孤独与焦虑。在此背景下，大多数学生愿意花费金钱换取“安心”。</w:t>
      </w:r>
    </w:p>
    <w:p>
      <w:pPr>
        <w:spacing w:before="120" w:after="120" w:line="288" w:lineRule="auto"/>
        <w:ind w:left="0"/>
        <w:jc w:val="left"/>
      </w:pPr>
      <w:r>
        <w:rPr>
          <w:rFonts w:eastAsia="等线" w:ascii="Arial" w:cs="Arial" w:hAnsi="Arial"/>
          <w:b w:val="true"/>
          <w:sz w:val="22"/>
        </w:rPr>
        <w:t>学生家长角度：</w:t>
      </w:r>
      <w:r>
        <w:rPr>
          <w:rFonts w:eastAsia="等线" w:ascii="Arial" w:cs="Arial" w:hAnsi="Arial"/>
          <w:sz w:val="22"/>
        </w:rPr>
        <w:t>大部分学生家长高度重视孩子保研，认为其是决定孩子未来人生的一件大事，愿意投入相当的金钱支持。在他们看来能用钱解决的便利是非常划算的。</w:t>
      </w:r>
    </w:p>
    <w:p>
      <w:pPr>
        <w:spacing w:before="120" w:after="120" w:line="288" w:lineRule="auto"/>
        <w:ind w:left="0"/>
        <w:jc w:val="left"/>
      </w:pPr>
      <w:r>
        <w:rPr>
          <w:rFonts w:eastAsia="等线" w:ascii="Arial" w:cs="Arial" w:hAnsi="Arial"/>
          <w:b w:val="true"/>
          <w:sz w:val="22"/>
        </w:rPr>
        <w:t>高校考核角度：</w:t>
      </w:r>
      <w:r>
        <w:rPr>
          <w:rFonts w:eastAsia="等线" w:ascii="Arial" w:cs="Arial" w:hAnsi="Arial"/>
          <w:sz w:val="22"/>
        </w:rPr>
        <w:t>大部分面试官喜欢考察同自己院校、自己院校所在城市息息相关的知识。这与它们自身的科研和项目经历挂钩，对学生来说一般需要提前进行专门的准备。</w:t>
      </w:r>
    </w:p>
    <w:p>
      <w:pPr>
        <w:pStyle w:val="2"/>
        <w:spacing w:before="320" w:after="120" w:line="288" w:lineRule="auto"/>
        <w:ind w:left="0"/>
        <w:jc w:val="left"/>
        <w:outlineLvl w:val="1"/>
      </w:pPr>
      <w:bookmarkStart w:name="heading_7" w:id="7"/>
      <w:r>
        <w:rPr>
          <w:rFonts w:eastAsia="等线" w:ascii="Arial" w:cs="Arial" w:hAnsi="Arial"/>
          <w:color w:val="3370ff"/>
          <w:sz w:val="32"/>
        </w:rPr>
        <w:t xml:space="preserve">2.3 </w:t>
      </w:r>
      <w:r>
        <w:rPr>
          <w:rFonts w:eastAsia="等线" w:ascii="Arial" w:cs="Arial" w:hAnsi="Arial"/>
          <w:b w:val="true"/>
          <w:sz w:val="32"/>
        </w:rPr>
        <w:t>产品定位</w:t>
      </w:r>
      <w:bookmarkEnd w:id="7"/>
    </w:p>
    <w:p>
      <w:pPr>
        <w:numPr>
          <w:numId w:val="1"/>
        </w:numPr>
        <w:spacing w:before="120" w:after="120" w:line="288" w:lineRule="auto"/>
        <w:ind w:left="0"/>
        <w:jc w:val="left"/>
      </w:pPr>
      <w:r>
        <w:rPr>
          <w:rFonts w:eastAsia="等线" w:ascii="Arial" w:cs="Arial" w:hAnsi="Arial"/>
          <w:b w:val="true"/>
          <w:color w:val="245bdb"/>
          <w:sz w:val="22"/>
        </w:rPr>
        <w:t>（1）核心用户：</w:t>
      </w:r>
      <w:r>
        <w:rPr>
          <w:rFonts w:eastAsia="等线" w:ascii="Arial" w:cs="Arial" w:hAnsi="Arial"/>
          <w:sz w:val="22"/>
        </w:rPr>
        <w:t>国内高校本科应届生，处于保研夏令营 / 预推免面试阶段</w:t>
      </w:r>
    </w:p>
    <w:p>
      <w:pPr>
        <w:numPr>
          <w:numId w:val="2"/>
        </w:numPr>
        <w:spacing w:before="120" w:after="120" w:line="288" w:lineRule="auto"/>
        <w:ind w:left="0"/>
        <w:jc w:val="left"/>
      </w:pPr>
      <w:r>
        <w:rPr>
          <w:rFonts w:eastAsia="等线" w:ascii="Arial" w:cs="Arial" w:hAnsi="Arial"/>
          <w:b w:val="true"/>
          <w:color w:val="245bdb"/>
          <w:sz w:val="22"/>
        </w:rPr>
        <w:t>（2）产品形态：</w:t>
      </w:r>
      <w:r>
        <w:rPr>
          <w:rFonts w:eastAsia="等线" w:ascii="Arial" w:cs="Arial" w:hAnsi="Arial"/>
          <w:sz w:val="22"/>
        </w:rPr>
        <w:t>移动端 App（iOS / Android）+ 微信小程序（MVP 阶段）</w:t>
      </w:r>
    </w:p>
    <w:p>
      <w:pPr>
        <w:numPr>
          <w:numId w:val="3"/>
        </w:numPr>
        <w:spacing w:before="120" w:after="120" w:line="288" w:lineRule="auto"/>
        <w:ind w:left="0"/>
        <w:jc w:val="left"/>
      </w:pPr>
      <w:r>
        <w:rPr>
          <w:rFonts w:eastAsia="等线" w:ascii="Arial" w:cs="Arial" w:hAnsi="Arial"/>
          <w:b w:val="true"/>
          <w:color w:val="245bdb"/>
          <w:sz w:val="22"/>
        </w:rPr>
        <w:t>（3）核心价值主张：</w:t>
      </w:r>
      <w:r>
        <w:rPr>
          <w:rFonts w:eastAsia="等线" w:ascii="Arial" w:cs="Arial" w:hAnsi="Arial"/>
          <w:sz w:val="22"/>
        </w:rPr>
        <w:t>AI 驱动的一站式保研行程伴旅助手：</w:t>
      </w:r>
      <w:r>
        <w:rPr>
          <w:rFonts w:eastAsia="等线" w:ascii="Arial" w:cs="Arial" w:hAnsi="Arial"/>
          <w:b w:val="true"/>
          <w:sz w:val="22"/>
        </w:rPr>
        <w:t>把“多城市面试调度 + 学术导览学习 + 心理减压”整合成一套主动式助手</w:t>
      </w:r>
    </w:p>
    <w:p>
      <w:pPr>
        <w:pStyle w:val="2"/>
        <w:spacing w:before="320" w:after="120" w:line="288" w:lineRule="auto"/>
        <w:ind w:left="0"/>
        <w:jc w:val="left"/>
        <w:outlineLvl w:val="1"/>
      </w:pPr>
      <w:bookmarkStart w:name="heading_8" w:id="8"/>
      <w:r>
        <w:rPr>
          <w:rFonts w:eastAsia="等线" w:ascii="Arial" w:cs="Arial" w:hAnsi="Arial"/>
          <w:color w:val="3370ff"/>
          <w:sz w:val="32"/>
        </w:rPr>
        <w:t xml:space="preserve">2.4 </w:t>
      </w:r>
      <w:r>
        <w:rPr>
          <w:rFonts w:eastAsia="等线" w:ascii="Arial" w:cs="Arial" w:hAnsi="Arial"/>
          <w:b w:val="true"/>
          <w:sz w:val="32"/>
        </w:rPr>
        <w:t>产品目标与价值</w:t>
      </w:r>
      <w:bookmarkEnd w:id="8"/>
    </w:p>
    <w:p>
      <w:pPr>
        <w:numPr>
          <w:numId w:val="4"/>
        </w:numPr>
        <w:spacing w:before="120" w:after="120" w:line="288" w:lineRule="auto"/>
        <w:ind w:left="0"/>
        <w:jc w:val="left"/>
      </w:pPr>
      <w:r>
        <w:rPr>
          <w:rFonts w:eastAsia="等线" w:ascii="Arial" w:cs="Arial" w:hAnsi="Arial"/>
          <w:b w:val="true"/>
          <w:color w:val="245bdb"/>
          <w:sz w:val="22"/>
        </w:rPr>
        <w:t>核心价值：</w:t>
      </w:r>
      <w:r>
        <w:rPr>
          <w:rFonts w:eastAsia="等线" w:ascii="Arial" w:cs="Arial" w:hAnsi="Arial"/>
          <w:b w:val="true"/>
          <w:sz w:val="22"/>
        </w:rPr>
        <w:t>把“多城市面试调度 + 学术导览学习 + 心理减压”整合成一套主动式助手：自动从邮箱抓取面试/夏令营通知、智能规划跨城行程并自动完成票/宿预订，同时把每个目的地变成“带任务的微旅行”以完成面试相关专业知识准备，并在整个流程内帮助学生管理焦虑（短时减压 + 学习节奏与情绪监测）。</w:t>
      </w:r>
    </w:p>
    <w:p>
      <w:pPr>
        <w:numPr>
          <w:numId w:val="5"/>
        </w:numPr>
        <w:spacing w:before="120" w:after="120" w:line="288" w:lineRule="auto"/>
        <w:ind w:left="0"/>
        <w:jc w:val="left"/>
      </w:pPr>
      <w:r>
        <w:rPr>
          <w:rFonts w:eastAsia="等线" w:ascii="Arial" w:cs="Arial" w:hAnsi="Arial"/>
          <w:b w:val="true"/>
          <w:color w:val="245bdb"/>
          <w:sz w:val="22"/>
        </w:rPr>
        <w:t>项目愿景：</w:t>
      </w:r>
      <w:r>
        <w:rPr>
          <w:rFonts w:eastAsia="等线" w:ascii="Arial" w:cs="Arial" w:hAnsi="Arial"/>
          <w:sz w:val="22"/>
        </w:rPr>
        <w:t>让每一段保研面试旅途，都成为一次与城市对话的学习之旅。漫旅致力于消除保研生“既不能专心玩、也没法完全静心学”的心理撕裂感，通过 AI 将行程规划、专业备考与城市探索三者融为一体，帮助用户在旅途中建立掌控感与意义感。</w:t>
      </w:r>
    </w:p>
    <w:p>
      <w:pPr>
        <w:numPr>
          <w:numId w:val="6"/>
        </w:numPr>
        <w:spacing w:before="120" w:after="120" w:line="288" w:lineRule="auto"/>
        <w:ind w:left="0"/>
        <w:jc w:val="left"/>
      </w:pPr>
      <w:r>
        <w:rPr>
          <w:rFonts w:eastAsia="等线" w:ascii="Arial" w:cs="Arial" w:hAnsi="Arial"/>
          <w:b w:val="true"/>
          <w:color w:val="245bdb"/>
          <w:sz w:val="22"/>
        </w:rPr>
        <w:t>解决什么问题：</w:t>
      </w:r>
      <w:r>
        <w:rPr>
          <w:rFonts w:eastAsia="等线" w:ascii="Arial" w:cs="Arial" w:hAnsi="Arial"/>
          <w:sz w:val="22"/>
        </w:rPr>
        <w:t>面对保研生往返多城市面试的繁杂日程，以及情绪上的疲惫和心理焦虑问题，设计一款能自主读取邮箱（获取入营信件）、规划日程、订购车票和酒店、调整学习规划的AI工具。</w:t>
      </w:r>
    </w:p>
    <w:p>
      <w:pPr>
        <w:pStyle w:val="2"/>
        <w:spacing w:before="320" w:after="120" w:line="288" w:lineRule="auto"/>
        <w:ind w:left="0"/>
        <w:jc w:val="left"/>
        <w:outlineLvl w:val="1"/>
      </w:pPr>
      <w:bookmarkStart w:name="heading_9" w:id="9"/>
      <w:r>
        <w:rPr>
          <w:rFonts w:eastAsia="等线" w:ascii="Arial" w:cs="Arial" w:hAnsi="Arial"/>
          <w:color w:val="3370ff"/>
          <w:sz w:val="32"/>
        </w:rPr>
        <w:t xml:space="preserve">2.5 </w:t>
      </w:r>
      <w:r>
        <w:rPr>
          <w:rFonts w:eastAsia="等线" w:ascii="Arial" w:cs="Arial" w:hAnsi="Arial"/>
          <w:b w:val="true"/>
          <w:sz w:val="32"/>
        </w:rPr>
        <w:t>版本范围</w:t>
      </w:r>
      <w:bookmarkEnd w:id="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795"/>
        <w:gridCol w:w="1605"/>
        <w:gridCol w:w="5895"/>
      </w:tblGrid>
      <w:tr>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版本</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阶段</w:t>
            </w:r>
          </w:p>
        </w:tc>
        <w:tc>
          <w:tcPr>
            <w:tcW w:w="589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核心目标</w:t>
            </w:r>
          </w:p>
        </w:tc>
      </w:tr>
      <w:tr>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V1.0</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MVP（小程序）</w:t>
            </w:r>
          </w:p>
        </w:tc>
        <w:tc>
          <w:tcPr>
            <w:tcW w:w="58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邮箱解析 + 日程规划 + 城市知识推送 + 学习打卡，验证核心需求</w:t>
            </w:r>
          </w:p>
        </w:tc>
      </w:tr>
      <w:tr>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V2.0</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成长期（App）</w:t>
            </w:r>
          </w:p>
        </w:tc>
        <w:tc>
          <w:tcPr>
            <w:tcW w:w="58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票务酒店预订闭环 + 导师知识图谱 + 情绪支持系统 + 动态学习规划</w:t>
            </w:r>
          </w:p>
        </w:tc>
      </w:tr>
      <w:tr>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V3.0</w:t>
            </w:r>
          </w:p>
        </w:tc>
        <w:tc>
          <w:tcPr>
            <w:tcW w:w="1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扩展期（平台化）</w:t>
            </w:r>
          </w:p>
        </w:tc>
        <w:tc>
          <w:tcPr>
            <w:tcW w:w="58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往届经验社区 + 院校资源数据库 + 考研场景延伸 + 校企合作</w:t>
            </w:r>
          </w:p>
        </w:tc>
      </w:tr>
    </w:tbl>
    <w:p>
      <w:pPr>
        <w:pStyle w:val="1"/>
        <w:spacing w:before="380" w:after="140" w:line="288" w:lineRule="auto"/>
        <w:ind w:left="0"/>
        <w:jc w:val="left"/>
        <w:outlineLvl w:val="0"/>
      </w:pPr>
      <w:bookmarkStart w:name="heading_10" w:id="10"/>
      <w:r>
        <w:rPr>
          <w:rFonts w:eastAsia="等线" w:ascii="Arial" w:cs="Arial" w:hAnsi="Arial"/>
          <w:color w:val="3370ff"/>
          <w:sz w:val="36"/>
        </w:rPr>
        <w:t xml:space="preserve">3. </w:t>
      </w:r>
      <w:r>
        <w:rPr>
          <w:rFonts w:eastAsia="等线" w:ascii="Arial" w:cs="Arial" w:hAnsi="Arial"/>
          <w:b w:val="true"/>
          <w:sz w:val="36"/>
        </w:rPr>
        <w:t>用户分析</w:t>
      </w:r>
      <w:bookmarkEnd w:id="10"/>
    </w:p>
    <w:p>
      <w:pPr>
        <w:pStyle w:val="2"/>
        <w:spacing w:before="320" w:after="120" w:line="288" w:lineRule="auto"/>
        <w:ind w:left="0"/>
        <w:jc w:val="left"/>
        <w:outlineLvl w:val="1"/>
      </w:pPr>
      <w:bookmarkStart w:name="heading_11" w:id="11"/>
      <w:r>
        <w:rPr>
          <w:rFonts w:eastAsia="等线" w:ascii="Arial" w:cs="Arial" w:hAnsi="Arial"/>
          <w:color w:val="3370ff"/>
          <w:sz w:val="32"/>
        </w:rPr>
        <w:t xml:space="preserve">3.1 </w:t>
      </w:r>
      <w:r>
        <w:rPr>
          <w:rFonts w:eastAsia="等线" w:ascii="Arial" w:cs="Arial" w:hAnsi="Arial"/>
          <w:b w:val="true"/>
          <w:sz w:val="32"/>
        </w:rPr>
        <w:t>用户画像</w:t>
      </w:r>
      <w:bookmarkEnd w:id="11"/>
    </w:p>
    <w:p>
      <w:pPr>
        <w:numPr>
          <w:numId w:val="7"/>
        </w:numPr>
        <w:spacing w:before="120" w:after="120" w:line="288" w:lineRule="auto"/>
        <w:ind w:left="0"/>
        <w:jc w:val="left"/>
      </w:pPr>
      <w:r>
        <w:rPr>
          <w:rFonts w:eastAsia="等线" w:ascii="Arial" w:cs="Arial" w:hAnsi="Arial"/>
          <w:b w:val="true"/>
          <w:sz w:val="22"/>
        </w:rPr>
        <w:t>用户1：小琳（多城市冲刺型保研生）</w:t>
      </w:r>
    </w:p>
    <w:p>
      <w:pPr>
        <w:numPr>
          <w:numId w:val="8"/>
        </w:numPr>
        <w:spacing w:before="120" w:after="120" w:line="288" w:lineRule="auto"/>
        <w:ind w:left="453"/>
        <w:jc w:val="left"/>
      </w:pPr>
      <w:r>
        <w:rPr>
          <w:rFonts w:eastAsia="等线" w:ascii="Arial" w:cs="Arial" w:hAnsi="Arial"/>
          <w:b w:val="true"/>
          <w:color w:val="245bdb"/>
          <w:sz w:val="22"/>
        </w:rPr>
        <w:t>专业：</w:t>
      </w:r>
      <w:r>
        <w:rPr>
          <w:rFonts w:eastAsia="等线" w:ascii="Arial" w:cs="Arial" w:hAnsi="Arial"/>
          <w:sz w:val="22"/>
        </w:rPr>
        <w:t>建筑类专业（工科）</w:t>
      </w:r>
    </w:p>
    <w:p>
      <w:pPr>
        <w:numPr>
          <w:numId w:val="9"/>
        </w:numPr>
        <w:spacing w:before="120" w:after="120" w:line="288" w:lineRule="auto"/>
        <w:ind w:left="453"/>
        <w:jc w:val="left"/>
      </w:pPr>
      <w:r>
        <w:rPr>
          <w:rFonts w:eastAsia="等线" w:ascii="Arial" w:cs="Arial" w:hAnsi="Arial"/>
          <w:b w:val="true"/>
          <w:color w:val="245bdb"/>
          <w:sz w:val="22"/>
        </w:rPr>
        <w:t>特征：</w:t>
      </w:r>
      <w:r>
        <w:rPr>
          <w:rFonts w:eastAsia="等线" w:ascii="Arial" w:cs="Arial" w:hAnsi="Arial"/>
          <w:sz w:val="22"/>
        </w:rPr>
        <w:t>成绩优异；同时投递多所高校夏令营/预推免，需往返2-5个城市面试，时间极其紧张，每天需兼顾行程安排与专业备考，精力分散；家庭一般给予足够的经济支持。</w:t>
      </w:r>
    </w:p>
    <w:p>
      <w:pPr>
        <w:numPr>
          <w:numId w:val="10"/>
        </w:numPr>
        <w:spacing w:before="120" w:after="120" w:line="288" w:lineRule="auto"/>
        <w:ind w:left="453"/>
        <w:jc w:val="left"/>
      </w:pPr>
      <w:r>
        <w:rPr>
          <w:rFonts w:eastAsia="等线" w:ascii="Arial" w:cs="Arial" w:hAnsi="Arial"/>
          <w:b w:val="true"/>
          <w:color w:val="245bdb"/>
          <w:sz w:val="22"/>
        </w:rPr>
        <w:t>需求：</w:t>
      </w:r>
      <w:r>
        <w:rPr>
          <w:rFonts w:eastAsia="等线" w:ascii="Arial" w:cs="Arial" w:hAnsi="Arial"/>
          <w:sz w:val="22"/>
        </w:rPr>
        <w:t>高效处理交通、酒店、日程等事务，节省时间用于备考；快速获取面试城市专业相关知识点，避免单独花费时间搜集。愿意花费一定的金钱完成。</w:t>
      </w:r>
    </w:p>
    <w:p>
      <w:pPr>
        <w:numPr>
          <w:numId w:val="11"/>
        </w:numPr>
        <w:spacing w:before="120" w:after="120" w:line="288" w:lineRule="auto"/>
        <w:ind w:left="0"/>
        <w:jc w:val="left"/>
      </w:pPr>
      <w:r>
        <w:rPr>
          <w:rFonts w:eastAsia="等线" w:ascii="Arial" w:cs="Arial" w:hAnsi="Arial"/>
          <w:b w:val="true"/>
          <w:sz w:val="22"/>
        </w:rPr>
        <w:t>类型2：小余（焦虑敏感型保研生）</w:t>
      </w:r>
    </w:p>
    <w:p>
      <w:pPr>
        <w:numPr>
          <w:numId w:val="12"/>
        </w:numPr>
        <w:spacing w:before="120" w:after="120" w:line="288" w:lineRule="auto"/>
        <w:ind w:left="453"/>
        <w:jc w:val="left"/>
      </w:pPr>
      <w:r>
        <w:rPr>
          <w:rFonts w:eastAsia="等线" w:ascii="Arial" w:cs="Arial" w:hAnsi="Arial"/>
          <w:b w:val="true"/>
          <w:color w:val="245bdb"/>
          <w:sz w:val="22"/>
        </w:rPr>
        <w:t>专业：</w:t>
      </w:r>
      <w:r>
        <w:rPr>
          <w:rFonts w:eastAsia="等线" w:ascii="Arial" w:cs="Arial" w:hAnsi="Arial"/>
          <w:sz w:val="22"/>
        </w:rPr>
        <w:t>汉语言文学专业（文科）</w:t>
      </w:r>
    </w:p>
    <w:p>
      <w:pPr>
        <w:numPr>
          <w:numId w:val="13"/>
        </w:numPr>
        <w:spacing w:before="120" w:after="120" w:line="288" w:lineRule="auto"/>
        <w:ind w:left="453"/>
        <w:jc w:val="left"/>
      </w:pPr>
      <w:r>
        <w:rPr>
          <w:rFonts w:eastAsia="等线" w:ascii="Arial" w:cs="Arial" w:hAnsi="Arial"/>
          <w:b w:val="true"/>
          <w:color w:val="245bdb"/>
          <w:sz w:val="22"/>
        </w:rPr>
        <w:t>特征：</w:t>
      </w:r>
      <w:r>
        <w:rPr>
          <w:rFonts w:eastAsia="等线" w:ascii="Arial" w:cs="Arial" w:hAnsi="Arial"/>
          <w:sz w:val="22"/>
        </w:rPr>
        <w:t>保研边缘人；对每个机会都倍加珍惜，心理压力大，易因行程混乱、备考不充分产生焦虑情绪；旅途疲惫后难以快速调整状态，甚至产生“旅游负罪感”。</w:t>
      </w:r>
    </w:p>
    <w:p>
      <w:pPr>
        <w:numPr>
          <w:numId w:val="14"/>
        </w:numPr>
        <w:spacing w:before="120" w:after="120" w:line="288" w:lineRule="auto"/>
        <w:ind w:left="453"/>
        <w:jc w:val="left"/>
      </w:pPr>
      <w:r>
        <w:rPr>
          <w:rFonts w:eastAsia="等线" w:ascii="Arial" w:cs="Arial" w:hAnsi="Arial"/>
          <w:b w:val="true"/>
          <w:color w:val="245bdb"/>
          <w:sz w:val="22"/>
        </w:rPr>
        <w:t>需求：</w:t>
      </w:r>
      <w:r>
        <w:rPr>
          <w:rFonts w:eastAsia="等线" w:ascii="Arial" w:cs="Arial" w:hAnsi="Arial"/>
          <w:sz w:val="22"/>
        </w:rPr>
        <w:t>获得情绪疏导与正向反馈；轻量化放松方式，缓解旅途疲惫与面试焦虑；明确的备考节奏，减少不确定性带来的焦虑。</w:t>
      </w:r>
    </w:p>
    <w:p>
      <w:pPr>
        <w:numPr>
          <w:numId w:val="15"/>
        </w:numPr>
        <w:spacing w:before="120" w:after="120" w:line="288" w:lineRule="auto"/>
        <w:ind w:left="0"/>
        <w:jc w:val="left"/>
      </w:pPr>
      <w:r>
        <w:rPr>
          <w:rFonts w:eastAsia="等线" w:ascii="Arial" w:cs="Arial" w:hAnsi="Arial"/>
          <w:b w:val="true"/>
          <w:sz w:val="22"/>
        </w:rPr>
        <w:t>类型3：老曹（高效备考型保研生）</w:t>
      </w:r>
    </w:p>
    <w:p>
      <w:pPr>
        <w:numPr>
          <w:numId w:val="16"/>
        </w:numPr>
        <w:spacing w:before="120" w:after="120" w:line="288" w:lineRule="auto"/>
        <w:ind w:left="453"/>
        <w:jc w:val="left"/>
      </w:pPr>
      <w:r>
        <w:rPr>
          <w:rFonts w:eastAsia="等线" w:ascii="Arial" w:cs="Arial" w:hAnsi="Arial"/>
          <w:b w:val="true"/>
          <w:color w:val="245bdb"/>
          <w:sz w:val="22"/>
        </w:rPr>
        <w:t>专业：</w:t>
      </w:r>
      <w:r>
        <w:rPr>
          <w:rFonts w:eastAsia="等线" w:ascii="Arial" w:cs="Arial" w:hAnsi="Arial"/>
          <w:sz w:val="22"/>
        </w:rPr>
        <w:t>经济学（商科）</w:t>
      </w:r>
    </w:p>
    <w:p>
      <w:pPr>
        <w:numPr>
          <w:numId w:val="17"/>
        </w:numPr>
        <w:spacing w:before="120" w:after="120" w:line="288" w:lineRule="auto"/>
        <w:ind w:left="453"/>
        <w:jc w:val="left"/>
      </w:pPr>
      <w:r>
        <w:rPr>
          <w:rFonts w:eastAsia="等线" w:ascii="Arial" w:cs="Arial" w:hAnsi="Arial"/>
          <w:b w:val="true"/>
          <w:color w:val="245bdb"/>
          <w:sz w:val="22"/>
        </w:rPr>
        <w:t>特征：</w:t>
      </w:r>
      <w:r>
        <w:rPr>
          <w:rFonts w:eastAsia="等线" w:ascii="Arial" w:cs="Arial" w:hAnsi="Arial"/>
          <w:sz w:val="22"/>
        </w:rPr>
        <w:t>院校目标明确，注重效率，希望利用一切碎片时间提升竞争力；关注目标院校面试风格，重视地域相关知识点的积累。</w:t>
      </w:r>
    </w:p>
    <w:p>
      <w:pPr>
        <w:numPr>
          <w:numId w:val="18"/>
        </w:numPr>
        <w:spacing w:before="120" w:after="120" w:line="288" w:lineRule="auto"/>
        <w:ind w:left="453"/>
        <w:jc w:val="left"/>
      </w:pPr>
      <w:r>
        <w:rPr>
          <w:rFonts w:eastAsia="等线" w:ascii="Arial" w:cs="Arial" w:hAnsi="Arial"/>
          <w:b w:val="true"/>
          <w:color w:val="245bdb"/>
          <w:sz w:val="22"/>
        </w:rPr>
        <w:t>需求：</w:t>
      </w:r>
      <w:r>
        <w:rPr>
          <w:rFonts w:eastAsia="等线" w:ascii="Arial" w:cs="Arial" w:hAnsi="Arial"/>
          <w:sz w:val="22"/>
        </w:rPr>
        <w:t>个性化学习计划，适配旅途碎片时间；精准的目标院校面试考点推送；专业且轻量化的城市文旅学习体验。</w:t>
      </w:r>
    </w:p>
    <w:p>
      <w:pPr>
        <w:pStyle w:val="2"/>
        <w:spacing w:before="320" w:after="120" w:line="288" w:lineRule="auto"/>
        <w:ind w:left="0"/>
        <w:jc w:val="left"/>
        <w:outlineLvl w:val="1"/>
      </w:pPr>
      <w:bookmarkStart w:name="heading_12" w:id="12"/>
      <w:r>
        <w:rPr>
          <w:rFonts w:eastAsia="等线" w:ascii="Arial" w:cs="Arial" w:hAnsi="Arial"/>
          <w:color w:val="3370ff"/>
          <w:sz w:val="32"/>
        </w:rPr>
        <w:t xml:space="preserve">3.2 </w:t>
      </w:r>
      <w:r>
        <w:rPr>
          <w:rFonts w:eastAsia="等线" w:ascii="Arial" w:cs="Arial" w:hAnsi="Arial"/>
          <w:b w:val="true"/>
          <w:sz w:val="32"/>
        </w:rPr>
        <w:t>用户痛点</w:t>
      </w:r>
      <w:bookmarkEnd w:id="12"/>
    </w:p>
    <w:p>
      <w:pPr>
        <w:spacing w:before="120" w:after="120" w:line="288" w:lineRule="auto"/>
        <w:ind w:left="0"/>
        <w:jc w:val="left"/>
      </w:pPr>
      <w:r>
        <w:rPr>
          <w:rFonts w:eastAsia="等线" w:ascii="Arial" w:cs="Arial" w:hAnsi="Arial"/>
          <w:sz w:val="22"/>
        </w:rPr>
        <w:t>通过对 100+ 名保研生进行问卷调研与深度访谈，归纳出以下核心痛点：</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40"/>
        <w:gridCol w:w="4410"/>
        <w:gridCol w:w="2430"/>
      </w:tblGrid>
      <w:tr>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痛点维度</w:t>
            </w:r>
          </w:p>
        </w:tc>
        <w:tc>
          <w:tcPr>
            <w:tcW w:w="441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具体表现</w:t>
            </w:r>
          </w:p>
        </w:tc>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频率 / 严重度</w:t>
            </w:r>
          </w:p>
        </w:tc>
      </w:tr>
      <w:tr>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信息分散</w:t>
            </w:r>
          </w:p>
        </w:tc>
        <w:tc>
          <w:tcPr>
            <w:tcW w:w="4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入营通知散落于多个邮箱，手动整理极易遗漏截止日期</w:t>
            </w:r>
          </w:p>
        </w:tc>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94% 用户反映，高频 / 严重</w:t>
            </w:r>
          </w:p>
        </w:tc>
      </w:tr>
      <w:tr>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行程规划复杂</w:t>
            </w:r>
          </w:p>
        </w:tc>
        <w:tc>
          <w:tcPr>
            <w:tcW w:w="4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多城市交叉行程需手动核算交通时间、票价、住宿位置</w:t>
            </w:r>
          </w:p>
        </w:tc>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88% 用户反映，高频 / 严重</w:t>
            </w:r>
          </w:p>
        </w:tc>
      </w:tr>
      <w:tr>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学习效率低</w:t>
            </w:r>
          </w:p>
        </w:tc>
        <w:tc>
          <w:tcPr>
            <w:tcW w:w="4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在途时间大量浪费，抵达城市后无法快速了解院校 / 导师背景</w:t>
            </w:r>
          </w:p>
        </w:tc>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82% 用户反映，高频 / 中等</w:t>
            </w:r>
          </w:p>
        </w:tc>
      </w:tr>
      <w:tr>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心理焦虑</w:t>
            </w:r>
          </w:p>
        </w:tc>
        <w:tc>
          <w:tcPr>
            <w:tcW w:w="4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「旅游=逃避备考」的心理撕裂导致既无法放松也无法专心复习</w:t>
            </w:r>
          </w:p>
        </w:tc>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79% 用户反映，中频 / 严重</w:t>
            </w:r>
          </w:p>
        </w:tc>
      </w:tr>
      <w:tr>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院校知识准备不足</w:t>
            </w:r>
          </w:p>
        </w:tc>
        <w:tc>
          <w:tcPr>
            <w:tcW w:w="4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面试官常问所在城市 / 地方文化相关知识，缺乏针对性准备途径</w:t>
            </w:r>
          </w:p>
        </w:tc>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73% 用户反映，中频 / 严重</w:t>
            </w:r>
          </w:p>
        </w:tc>
      </w:tr>
    </w:tbl>
    <w:p>
      <w:pPr>
        <w:spacing w:before="120" w:after="120" w:line="288" w:lineRule="auto"/>
        <w:ind w:left="0"/>
        <w:jc w:val="left"/>
      </w:pPr>
    </w:p>
    <w:p>
      <w:pPr>
        <w:pStyle w:val="2"/>
        <w:spacing w:before="320" w:after="120" w:line="288" w:lineRule="auto"/>
        <w:ind w:left="0"/>
        <w:jc w:val="left"/>
        <w:outlineLvl w:val="1"/>
      </w:pPr>
      <w:bookmarkStart w:name="heading_13" w:id="13"/>
      <w:r>
        <w:rPr>
          <w:rFonts w:eastAsia="等线" w:ascii="Arial" w:cs="Arial" w:hAnsi="Arial"/>
          <w:color w:val="3370ff"/>
          <w:sz w:val="32"/>
        </w:rPr>
        <w:t xml:space="preserve">3.3 </w:t>
      </w:r>
      <w:r>
        <w:rPr>
          <w:rFonts w:eastAsia="等线" w:ascii="Arial" w:cs="Arial" w:hAnsi="Arial"/>
          <w:b w:val="true"/>
          <w:sz w:val="32"/>
        </w:rPr>
        <w:t>用户旅程</w:t>
      </w:r>
      <w:bookmarkEnd w:id="13"/>
    </w:p>
    <w:tbl>
      <w:tblPr>
        <w:tblW w:w="0" w:type="auto"/>
        <w:tblInd w:w="0" w:type="dxa"/>
        <w:tblBorders>
          <w:top w:val="none" w:space="4"/>
          <w:left w:val="none" w:space="4"/>
          <w:bottom w:val="none" w:space="4"/>
          <w:right w:val="none" w:space="4"/>
          <w:insideH w:val="none" w:space="4"/>
          <w:insideV w:val="none" w:space="4"/>
        </w:tblBorders>
        <w:tblLayout w:type="fixed"/>
      </w:tblPr>
      <w:tblGrid>
        <w:gridCol w:w="4059"/>
        <w:gridCol w:w="4220"/>
      </w:tblGrid>
      <w:tr>
        <w:tc>
          <w:tcPr>
            <w:tcW w:w="4059" w:type="dxa"/>
            <w:tcMar>
              <w:top w:type="dxa" w:w="60"/>
              <w:left w:type="dxa" w:w="120"/>
              <w:bottom w:type="dxa" w:w="30"/>
              <w:right w:type="dxa" w:w="120"/>
            </w:tcMar>
          </w:tcPr>
          <w:p>
            <w:pPr>
              <w:spacing w:before="120" w:after="120" w:line="288" w:lineRule="auto"/>
              <w:ind w:left="0"/>
              <w:jc w:val="center"/>
            </w:pPr>
            <w:r>
              <w:drawing>
                <wp:inline distT="0" distR="0" distB="0" distL="0">
                  <wp:extent cx="2419350" cy="239077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2419350" cy="2390775"/>
                          </a:xfrm>
                          <a:prstGeom prst="rect">
                            <a:avLst/>
                          </a:prstGeom>
                        </pic:spPr>
                      </pic:pic>
                    </a:graphicData>
                  </a:graphic>
                </wp:inline>
              </w:drawing>
            </w:r>
          </w:p>
        </w:tc>
        <w:tc>
          <w:tcPr>
            <w:tcW w:w="4220" w:type="dxa"/>
            <w:tcMar>
              <w:top w:type="dxa" w:w="60"/>
              <w:left w:type="dxa" w:w="120"/>
              <w:bottom w:type="dxa" w:w="30"/>
              <w:right w:type="dxa" w:w="120"/>
            </w:tcMar>
          </w:tcPr>
          <w:p>
            <w:pPr>
              <w:spacing w:before="120" w:after="120" w:line="288" w:lineRule="auto"/>
              <w:ind w:left="0"/>
              <w:jc w:val="center"/>
            </w:pPr>
            <w:r>
              <w:drawing>
                <wp:inline distT="0" distR="0" distB="0" distL="0">
                  <wp:extent cx="2524125" cy="240030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2524125" cy="2400300"/>
                          </a:xfrm>
                          <a:prstGeom prst="rect">
                            <a:avLst/>
                          </a:prstGeom>
                        </pic:spPr>
                      </pic:pic>
                    </a:graphicData>
                  </a:graphic>
                </wp:inline>
              </w:drawing>
            </w:r>
          </w:p>
        </w:tc>
      </w:tr>
    </w:tbl>
    <w:p>
      <w:pPr>
        <w:pStyle w:val="1"/>
        <w:spacing w:before="380" w:after="140" w:line="288" w:lineRule="auto"/>
        <w:ind w:left="0"/>
        <w:jc w:val="left"/>
        <w:outlineLvl w:val="0"/>
      </w:pPr>
      <w:bookmarkStart w:name="heading_14" w:id="14"/>
      <w:r>
        <w:rPr>
          <w:rFonts w:eastAsia="等线" w:ascii="Arial" w:cs="Arial" w:hAnsi="Arial"/>
          <w:color w:val="3370ff"/>
          <w:sz w:val="36"/>
        </w:rPr>
        <w:t xml:space="preserve">4. </w:t>
      </w:r>
      <w:r>
        <w:rPr>
          <w:rFonts w:eastAsia="等线" w:ascii="Arial" w:cs="Arial" w:hAnsi="Arial"/>
          <w:b w:val="true"/>
          <w:color w:val="8f959e"/>
          <w:sz w:val="36"/>
        </w:rPr>
        <w:t>产品目标与成功指标</w:t>
      </w:r>
      <w:bookmarkEnd w:id="14"/>
    </w:p>
    <w:p>
      <w:pPr>
        <w:pStyle w:val="2"/>
        <w:spacing w:before="320" w:after="120" w:line="288" w:lineRule="auto"/>
        <w:ind w:left="0"/>
        <w:jc w:val="left"/>
        <w:outlineLvl w:val="1"/>
      </w:pPr>
      <w:bookmarkStart w:name="heading_15" w:id="15"/>
      <w:r>
        <w:rPr>
          <w:rFonts w:eastAsia="等线" w:ascii="Arial" w:cs="Arial" w:hAnsi="Arial"/>
          <w:color w:val="3370ff"/>
          <w:sz w:val="32"/>
        </w:rPr>
        <w:t xml:space="preserve">4.1 </w:t>
      </w:r>
      <w:r>
        <w:rPr>
          <w:rFonts w:eastAsia="等线" w:ascii="Arial" w:cs="Arial" w:hAnsi="Arial"/>
          <w:b w:val="true"/>
          <w:color w:val="245bdb"/>
          <w:sz w:val="32"/>
        </w:rPr>
        <w:t>产品目标</w:t>
      </w:r>
      <w:bookmarkEnd w:id="15"/>
    </w:p>
    <w:p>
      <w:pPr>
        <w:pStyle w:val="3"/>
        <w:spacing w:before="300" w:after="120" w:line="288" w:lineRule="auto"/>
        <w:ind w:left="0"/>
        <w:jc w:val="left"/>
        <w:outlineLvl w:val="2"/>
      </w:pPr>
      <w:bookmarkStart w:name="heading_16" w:id="16"/>
      <w:r>
        <w:rPr>
          <w:rFonts w:eastAsia="等线" w:ascii="Arial" w:cs="Arial" w:hAnsi="Arial"/>
          <w:b w:val="true"/>
          <w:color w:val="245bdb"/>
          <w:sz w:val="30"/>
        </w:rPr>
        <w:t>V1.0 阶段目标（MVP，3 个月）</w:t>
      </w:r>
      <w:bookmarkEnd w:id="16"/>
    </w:p>
    <w:p>
      <w:pPr>
        <w:numPr>
          <w:numId w:val="19"/>
        </w:numPr>
        <w:spacing w:before="120" w:after="120" w:line="288" w:lineRule="auto"/>
        <w:ind w:left="0"/>
        <w:jc w:val="left"/>
      </w:pPr>
      <w:r>
        <w:rPr>
          <w:rFonts w:eastAsia="等线" w:ascii="Arial" w:cs="Arial" w:hAnsi="Arial"/>
          <w:sz w:val="22"/>
        </w:rPr>
        <w:t>上线 3 个月内获取 5,000 名注册用户（保研群体精准触达）</w:t>
      </w:r>
    </w:p>
    <w:p>
      <w:pPr>
        <w:numPr>
          <w:numId w:val="20"/>
        </w:numPr>
        <w:spacing w:before="120" w:after="120" w:line="288" w:lineRule="auto"/>
        <w:ind w:left="0"/>
        <w:jc w:val="left"/>
      </w:pPr>
      <w:r>
        <w:rPr>
          <w:rFonts w:eastAsia="等线" w:ascii="Arial" w:cs="Arial" w:hAnsi="Arial"/>
          <w:sz w:val="22"/>
        </w:rPr>
        <w:t>核心功能日活跃用户率（DAU/MAU）≥ 35%</w:t>
      </w:r>
    </w:p>
    <w:p>
      <w:pPr>
        <w:numPr>
          <w:numId w:val="21"/>
        </w:numPr>
        <w:spacing w:before="120" w:after="120" w:line="288" w:lineRule="auto"/>
        <w:ind w:left="0"/>
        <w:jc w:val="left"/>
      </w:pPr>
      <w:r>
        <w:rPr>
          <w:rFonts w:eastAsia="等线" w:ascii="Arial" w:cs="Arial" w:hAnsi="Arial"/>
          <w:sz w:val="22"/>
        </w:rPr>
        <w:t>用户 7 日留存率 ≥ 50%</w:t>
      </w:r>
    </w:p>
    <w:p>
      <w:pPr>
        <w:numPr>
          <w:numId w:val="22"/>
        </w:numPr>
        <w:spacing w:before="120" w:after="120" w:line="288" w:lineRule="auto"/>
        <w:ind w:left="0"/>
        <w:jc w:val="left"/>
      </w:pPr>
      <w:r>
        <w:rPr>
          <w:rFonts w:eastAsia="等线" w:ascii="Arial" w:cs="Arial" w:hAnsi="Arial"/>
          <w:sz w:val="22"/>
        </w:rPr>
        <w:t>NPS（净推荐值）≥ 45</w:t>
      </w:r>
    </w:p>
    <w:p>
      <w:pPr>
        <w:spacing w:before="120" w:after="120" w:line="288" w:lineRule="auto"/>
        <w:ind w:left="0"/>
        <w:jc w:val="left"/>
      </w:pPr>
      <w:r>
        <w:rPr>
          <w:rFonts w:eastAsia="等线" w:ascii="Arial" w:cs="Arial" w:hAnsi="Arial"/>
          <w:sz w:val="22"/>
        </w:rPr>
        <w:t xml:space="preserve"> </w:t>
      </w:r>
    </w:p>
    <w:p>
      <w:pPr>
        <w:pStyle w:val="3"/>
        <w:spacing w:before="300" w:after="120" w:line="288" w:lineRule="auto"/>
        <w:ind w:left="0"/>
        <w:jc w:val="left"/>
        <w:outlineLvl w:val="2"/>
      </w:pPr>
      <w:bookmarkStart w:name="heading_17" w:id="17"/>
      <w:r>
        <w:rPr>
          <w:rFonts w:eastAsia="等线" w:ascii="Arial" w:cs="Arial" w:hAnsi="Arial"/>
          <w:b w:val="true"/>
          <w:color w:val="245bdb"/>
          <w:sz w:val="30"/>
        </w:rPr>
        <w:t>V2.0 阶段目标（App，6 个月）</w:t>
      </w:r>
      <w:bookmarkEnd w:id="17"/>
    </w:p>
    <w:p>
      <w:pPr>
        <w:numPr>
          <w:numId w:val="23"/>
        </w:numPr>
        <w:spacing w:before="120" w:after="120" w:line="288" w:lineRule="auto"/>
        <w:ind w:left="0"/>
        <w:jc w:val="left"/>
      </w:pPr>
      <w:r>
        <w:rPr>
          <w:rFonts w:eastAsia="等线" w:ascii="Arial" w:cs="Arial" w:hAnsi="Arial"/>
          <w:sz w:val="22"/>
        </w:rPr>
        <w:t>累计注册用户达 50,000+，覆盖全国 Top 50 高校保研群体</w:t>
      </w:r>
    </w:p>
    <w:p>
      <w:pPr>
        <w:numPr>
          <w:numId w:val="24"/>
        </w:numPr>
        <w:spacing w:before="120" w:after="120" w:line="288" w:lineRule="auto"/>
        <w:ind w:left="0"/>
        <w:jc w:val="left"/>
      </w:pPr>
      <w:r>
        <w:rPr>
          <w:rFonts w:eastAsia="等线" w:ascii="Arial" w:cs="Arial" w:hAnsi="Arial"/>
          <w:sz w:val="22"/>
        </w:rPr>
        <w:t>面试季峰值 DAU ≥ 20,000</w:t>
      </w:r>
    </w:p>
    <w:p>
      <w:pPr>
        <w:numPr>
          <w:numId w:val="25"/>
        </w:numPr>
        <w:spacing w:before="120" w:after="120" w:line="288" w:lineRule="auto"/>
        <w:ind w:left="0"/>
        <w:jc w:val="left"/>
      </w:pPr>
      <w:r>
        <w:rPr>
          <w:rFonts w:eastAsia="等线" w:ascii="Arial" w:cs="Arial" w:hAnsi="Arial"/>
          <w:sz w:val="22"/>
        </w:rPr>
        <w:t>票务/酒店预订转化率 ≥ 25%（接入第三方平台）</w:t>
      </w:r>
    </w:p>
    <w:p>
      <w:pPr>
        <w:numPr>
          <w:numId w:val="26"/>
        </w:numPr>
        <w:spacing w:before="120" w:after="120" w:line="288" w:lineRule="auto"/>
        <w:ind w:left="0"/>
        <w:jc w:val="left"/>
      </w:pPr>
      <w:r>
        <w:rPr>
          <w:rFonts w:eastAsia="等线" w:ascii="Arial" w:cs="Arial" w:hAnsi="Arial"/>
          <w:sz w:val="22"/>
        </w:rPr>
        <w:t>用户主动分享率 ≥ 15%（社交裂变）</w:t>
      </w:r>
    </w:p>
    <w:p>
      <w:pPr>
        <w:spacing w:before="120" w:after="120" w:line="288" w:lineRule="auto"/>
        <w:ind w:left="0"/>
        <w:jc w:val="left"/>
      </w:pPr>
      <w:r>
        <w:rPr>
          <w:rFonts w:eastAsia="等线" w:ascii="Arial" w:cs="Arial" w:hAnsi="Arial"/>
          <w:sz w:val="22"/>
        </w:rPr>
        <w:t xml:space="preserve"> </w:t>
      </w:r>
    </w:p>
    <w:p>
      <w:pPr>
        <w:pStyle w:val="2"/>
        <w:spacing w:before="320" w:after="120" w:line="288" w:lineRule="auto"/>
        <w:ind w:left="0"/>
        <w:jc w:val="left"/>
        <w:outlineLvl w:val="1"/>
      </w:pPr>
      <w:bookmarkStart w:name="heading_18" w:id="18"/>
      <w:r>
        <w:rPr>
          <w:rFonts w:eastAsia="等线" w:ascii="Arial" w:cs="Arial" w:hAnsi="Arial"/>
          <w:color w:val="3370ff"/>
          <w:sz w:val="32"/>
        </w:rPr>
        <w:t xml:space="preserve">4.2 </w:t>
      </w:r>
      <w:r>
        <w:rPr>
          <w:rFonts w:eastAsia="等线" w:ascii="Arial" w:cs="Arial" w:hAnsi="Arial"/>
          <w:b w:val="true"/>
          <w:color w:val="245bdb"/>
          <w:sz w:val="32"/>
        </w:rPr>
        <w:t>核心指标体系（AARRR）</w:t>
      </w:r>
      <w:bookmarkEnd w:id="1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40"/>
        <w:gridCol w:w="1800"/>
        <w:gridCol w:w="1890"/>
        <w:gridCol w:w="3150"/>
      </w:tblGrid>
      <w:tr>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层级</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关键指标</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目标值（V1.0）</w:t>
            </w:r>
          </w:p>
        </w:tc>
        <w:tc>
          <w:tcPr>
            <w:tcW w:w="31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数据来源</w:t>
            </w:r>
          </w:p>
        </w:tc>
      </w:tr>
      <w:tr>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获取 Acquisition</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注册转化率</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2ea121"/>
                <w:sz w:val="22"/>
              </w:rPr>
              <w:t>落地页 → 注册 ≥ 40%</w:t>
            </w:r>
          </w:p>
        </w:tc>
        <w:tc>
          <w:tcPr>
            <w:tcW w:w="31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埋点分析</w:t>
            </w:r>
          </w:p>
        </w:tc>
      </w:tr>
      <w:tr>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激活 Activation</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首次完成行程创建</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2ea121"/>
                <w:sz w:val="22"/>
              </w:rPr>
              <w:t>注册后 24h 内 ≥ 60%</w:t>
            </w:r>
          </w:p>
        </w:tc>
        <w:tc>
          <w:tcPr>
            <w:tcW w:w="31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用户行为日志</w:t>
            </w:r>
          </w:p>
        </w:tc>
      </w:tr>
      <w:tr>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留存 Retention</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7日 / 30日留存</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2ea121"/>
                <w:sz w:val="22"/>
              </w:rPr>
              <w:t>50% / 30%</w:t>
            </w:r>
          </w:p>
        </w:tc>
        <w:tc>
          <w:tcPr>
            <w:tcW w:w="31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Cohort 分析</w:t>
            </w:r>
          </w:p>
        </w:tc>
      </w:tr>
      <w:tr>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营收 Revenue</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付费转化率（V2.0）</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2ea121"/>
                <w:sz w:val="22"/>
              </w:rPr>
              <w:t>订阅付费 ≥ 8%</w:t>
            </w:r>
          </w:p>
        </w:tc>
        <w:tc>
          <w:tcPr>
            <w:tcW w:w="31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支付系统</w:t>
            </w:r>
          </w:p>
        </w:tc>
      </w:tr>
      <w:tr>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推荐 Referral</w:t>
            </w:r>
          </w:p>
        </w:tc>
        <w:tc>
          <w:tcPr>
            <w:tcW w:w="18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邀请新用户人均</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2ea121"/>
                <w:sz w:val="22"/>
              </w:rPr>
              <w:t>≥ 1.2 人</w:t>
            </w:r>
          </w:p>
        </w:tc>
        <w:tc>
          <w:tcPr>
            <w:tcW w:w="31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推荐码追踪</w:t>
            </w:r>
          </w:p>
        </w:tc>
      </w:tr>
    </w:tbl>
    <w:p>
      <w:pPr>
        <w:pStyle w:val="1"/>
        <w:spacing w:before="380" w:after="140" w:line="288" w:lineRule="auto"/>
        <w:ind w:left="0"/>
        <w:jc w:val="left"/>
        <w:outlineLvl w:val="0"/>
      </w:pPr>
      <w:bookmarkStart w:name="heading_19" w:id="19"/>
      <w:bookmarkEnd w:id="19"/>
    </w:p>
    <w:p>
      <w:pPr>
        <w:spacing w:before="120" w:after="120" w:line="288" w:lineRule="auto"/>
        <w:ind w:left="0"/>
        <w:jc w:val="left"/>
      </w:pPr>
    </w:p>
    <w:p>
      <w:pPr>
        <w:pStyle w:val="1"/>
        <w:spacing w:before="380" w:after="140" w:line="288" w:lineRule="auto"/>
        <w:ind w:left="0"/>
        <w:jc w:val="left"/>
        <w:outlineLvl w:val="0"/>
      </w:pPr>
      <w:bookmarkStart w:name="heading_20" w:id="20"/>
      <w:r>
        <w:rPr>
          <w:rFonts w:eastAsia="等线" w:ascii="Arial" w:cs="Arial" w:hAnsi="Arial"/>
          <w:color w:val="3370ff"/>
          <w:sz w:val="36"/>
        </w:rPr>
        <w:t xml:space="preserve">5. </w:t>
      </w:r>
      <w:r>
        <w:rPr>
          <w:rFonts w:eastAsia="等线" w:ascii="Arial" w:cs="Arial" w:hAnsi="Arial"/>
          <w:b w:val="true"/>
          <w:color w:val="d83931"/>
          <w:sz w:val="36"/>
        </w:rPr>
        <w:t>功能模块详细设计</w:t>
      </w:r>
      <w:bookmarkEnd w:id="20"/>
    </w:p>
    <w:p>
      <w:pPr>
        <w:pStyle w:val="2"/>
        <w:spacing w:before="320" w:after="120" w:line="288" w:lineRule="auto"/>
        <w:ind w:left="0"/>
        <w:jc w:val="left"/>
        <w:outlineLvl w:val="1"/>
      </w:pPr>
      <w:bookmarkStart w:name="heading_21" w:id="21"/>
      <w:r>
        <w:rPr>
          <w:rFonts w:eastAsia="等线" w:ascii="Arial" w:cs="Arial" w:hAnsi="Arial"/>
          <w:color w:val="3370ff"/>
          <w:sz w:val="32"/>
        </w:rPr>
        <w:t xml:space="preserve">5.1 </w:t>
      </w:r>
      <w:r>
        <w:rPr>
          <w:rFonts w:eastAsia="等线" w:ascii="Arial" w:cs="Arial" w:hAnsi="Arial"/>
          <w:b w:val="true"/>
          <w:sz w:val="32"/>
        </w:rPr>
        <w:t>邮箱智能感知模块</w:t>
      </w:r>
      <w:bookmarkEnd w:id="21"/>
    </w:p>
    <w:p>
      <w:pPr>
        <w:spacing w:before="120" w:after="120" w:line="288" w:lineRule="auto"/>
        <w:ind w:left="0"/>
        <w:jc w:val="left"/>
      </w:pPr>
      <w:r>
        <w:rPr>
          <w:rFonts w:eastAsia="等线" w:ascii="Arial" w:cs="Arial" w:hAnsi="Arial"/>
          <w:color w:val="245bdb"/>
          <w:sz w:val="22"/>
          <w:shd w:fill="f2f3f5"/>
        </w:rPr>
        <w:t xml:space="preserve">  模块代号：MAIL-SENSE | 优先级：P0 | MVP 阶段必须上线</w:t>
      </w:r>
    </w:p>
    <w:p>
      <w:pPr>
        <w:pStyle w:val="3"/>
        <w:spacing w:before="300" w:after="120" w:line="288" w:lineRule="auto"/>
        <w:ind w:left="0"/>
        <w:jc w:val="left"/>
        <w:outlineLvl w:val="2"/>
      </w:pPr>
      <w:bookmarkStart w:name="heading_22" w:id="22"/>
      <w:r>
        <w:rPr>
          <w:rFonts w:eastAsia="等线" w:ascii="Arial" w:cs="Arial" w:hAnsi="Arial"/>
          <w:b w:val="true"/>
          <w:sz w:val="30"/>
        </w:rPr>
        <w:t>功能概述</w:t>
      </w:r>
      <w:bookmarkEnd w:id="22"/>
    </w:p>
    <w:p>
      <w:pPr>
        <w:spacing w:before="120" w:after="120" w:line="288" w:lineRule="auto"/>
        <w:ind w:left="0"/>
        <w:jc w:val="left"/>
      </w:pPr>
      <w:r>
        <w:rPr>
          <w:rFonts w:eastAsia="等线" w:ascii="Arial" w:cs="Arial" w:hAnsi="Arial"/>
          <w:sz w:val="22"/>
        </w:rPr>
        <w:t>用户授权后，系统自动连接邮箱账户（支持 QQ 邮箱、163 邮箱、Gmail、Outlook），通过 NLP 模型扫描识别入营通知、预推免邀请、补充材料要求等关键邮件，自动提取结构化信息并同步至行程日历。</w:t>
      </w:r>
    </w:p>
    <w:p>
      <w:pPr>
        <w:pStyle w:val="3"/>
        <w:spacing w:before="300" w:after="120" w:line="288" w:lineRule="auto"/>
        <w:ind w:left="0"/>
        <w:jc w:val="left"/>
        <w:outlineLvl w:val="2"/>
      </w:pPr>
      <w:bookmarkStart w:name="heading_23" w:id="23"/>
      <w:r>
        <w:rPr>
          <w:rFonts w:eastAsia="等线" w:ascii="Arial" w:cs="Arial" w:hAnsi="Arial"/>
          <w:b w:val="true"/>
          <w:sz w:val="30"/>
        </w:rPr>
        <w:t>功能需求</w:t>
      </w:r>
      <w:bookmarkEnd w:id="2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555"/>
        <w:gridCol w:w="1410"/>
        <w:gridCol w:w="4815"/>
        <w:gridCol w:w="750"/>
        <w:gridCol w:w="750"/>
      </w:tblGrid>
      <w:tr>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ID</w:t>
            </w: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功能项</w:t>
            </w:r>
          </w:p>
        </w:tc>
        <w:tc>
          <w:tcPr>
            <w:tcW w:w="48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详细描述</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优先级</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版本</w:t>
            </w:r>
          </w:p>
        </w:tc>
      </w:tr>
      <w:tr>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w:t>
            </w: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多邮箱授权绑定</w:t>
            </w:r>
          </w:p>
        </w:tc>
        <w:tc>
          <w:tcPr>
            <w:tcW w:w="4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支持 QQ / 163 / Gmail / Outlook，OAuth 2.0 协议，无需用户密码</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d83931"/>
                <w:sz w:val="22"/>
              </w:rPr>
              <w:t>P0</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V1.0</w:t>
            </w:r>
          </w:p>
        </w:tc>
      </w:tr>
      <w:tr>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M2</w:t>
            </w: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入营邮件识别</w:t>
            </w:r>
          </w:p>
        </w:tc>
        <w:tc>
          <w:tcPr>
            <w:tcW w:w="4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NLP 模型识别通知类邮件，准确率 ≥ 95%，误报率 ≤ 2%</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d83931"/>
                <w:sz w:val="22"/>
              </w:rPr>
              <w:t>P0</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V1.0</w:t>
            </w:r>
          </w:p>
        </w:tc>
      </w:tr>
      <w:tr>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M3</w:t>
            </w: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结构化信息提取</w:t>
            </w:r>
          </w:p>
        </w:tc>
        <w:tc>
          <w:tcPr>
            <w:tcW w:w="4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自动提取：院校名称、面试城市、面试时间段、报名截止日、联系人</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d83931"/>
                <w:sz w:val="22"/>
              </w:rPr>
              <w:t>P0</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V1.0</w:t>
            </w:r>
          </w:p>
        </w:tc>
      </w:tr>
      <w:tr>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M4</w:t>
            </w: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截止日提醒</w:t>
            </w:r>
          </w:p>
        </w:tc>
        <w:tc>
          <w:tcPr>
            <w:tcW w:w="4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提前 72h / 24h / 2h 三级推送提醒，支持自定义</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d83931"/>
                <w:sz w:val="22"/>
              </w:rPr>
              <w:t>P0</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V1.0</w:t>
            </w:r>
          </w:p>
        </w:tc>
      </w:tr>
      <w:tr>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M5</w:t>
            </w: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材料清单生成</w:t>
            </w:r>
          </w:p>
        </w:tc>
        <w:tc>
          <w:tcPr>
            <w:tcW w:w="4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识别邮件中的材料要求，生成可勾选的 To-Do 清单</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de7802"/>
                <w:sz w:val="22"/>
              </w:rPr>
              <w:t>P1</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V1.0</w:t>
            </w:r>
          </w:p>
        </w:tc>
      </w:tr>
      <w:tr>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M6</w:t>
            </w: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邮件状态追踪</w:t>
            </w:r>
          </w:p>
        </w:tc>
        <w:tc>
          <w:tcPr>
            <w:tcW w:w="4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标记「待回复」「已确认」「已拒绝」，可视化漏斗状态</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de7802"/>
                <w:sz w:val="22"/>
              </w:rPr>
              <w:t>P1</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V2.0</w:t>
            </w:r>
          </w:p>
        </w:tc>
      </w:tr>
      <w:tr>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M7</w:t>
            </w: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智能回复建议</w:t>
            </w:r>
          </w:p>
        </w:tc>
        <w:tc>
          <w:tcPr>
            <w:tcW w:w="4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根据通知类型，生成确认/婉拒邮件模板，一键发送</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2ea121"/>
                <w:sz w:val="22"/>
              </w:rPr>
              <w:t>P2</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V2.0</w:t>
            </w:r>
          </w:p>
        </w:tc>
      </w:tr>
    </w:tbl>
    <w:p>
      <w:pPr>
        <w:pStyle w:val="3"/>
        <w:spacing w:before="300" w:after="120" w:line="288" w:lineRule="auto"/>
        <w:ind w:left="0"/>
        <w:jc w:val="left"/>
        <w:outlineLvl w:val="2"/>
      </w:pPr>
      <w:bookmarkStart w:name="heading_24" w:id="24"/>
      <w:r>
        <w:rPr>
          <w:rFonts w:eastAsia="等线" w:ascii="Arial" w:cs="Arial" w:hAnsi="Arial"/>
          <w:b w:val="true"/>
          <w:sz w:val="30"/>
        </w:rPr>
        <w:t>异常处理</w:t>
      </w:r>
      <w:bookmarkEnd w:id="24"/>
    </w:p>
    <w:p>
      <w:pPr>
        <w:numPr>
          <w:numId w:val="27"/>
        </w:numPr>
        <w:spacing w:before="120" w:after="120" w:line="288" w:lineRule="auto"/>
        <w:ind w:left="0"/>
        <w:jc w:val="left"/>
      </w:pPr>
      <w:r>
        <w:rPr>
          <w:rFonts w:eastAsia="等线" w:ascii="Arial" w:cs="Arial" w:hAnsi="Arial"/>
          <w:sz w:val="22"/>
        </w:rPr>
        <w:t>邮件格式非标准时，触发人工确认弹窗，用户手动填写关键信息</w:t>
      </w:r>
    </w:p>
    <w:p>
      <w:pPr>
        <w:numPr>
          <w:numId w:val="28"/>
        </w:numPr>
        <w:spacing w:before="120" w:after="120" w:line="288" w:lineRule="auto"/>
        <w:ind w:left="0"/>
        <w:jc w:val="left"/>
      </w:pPr>
      <w:r>
        <w:rPr>
          <w:rFonts w:eastAsia="等线" w:ascii="Arial" w:cs="Arial" w:hAnsi="Arial"/>
          <w:sz w:val="22"/>
        </w:rPr>
        <w:t>邮箱授权失败时，提供手动输入入口，降级处理不影响主流程</w:t>
      </w:r>
    </w:p>
    <w:p>
      <w:pPr>
        <w:numPr>
          <w:numId w:val="29"/>
        </w:numPr>
        <w:spacing w:before="120" w:after="120" w:line="288" w:lineRule="auto"/>
        <w:ind w:left="0"/>
        <w:jc w:val="left"/>
      </w:pPr>
      <w:r>
        <w:rPr>
          <w:rFonts w:eastAsia="等线" w:ascii="Arial" w:cs="Arial" w:hAnsi="Arial"/>
          <w:sz w:val="22"/>
        </w:rPr>
        <w:t>识别置信度 &lt; 85% 的字段，以橙色标注提示用户二次核查</w:t>
      </w:r>
    </w:p>
    <w:p>
      <w:pPr>
        <w:pStyle w:val="2"/>
        <w:spacing w:before="320" w:after="120" w:line="288" w:lineRule="auto"/>
        <w:ind w:left="0"/>
        <w:jc w:val="left"/>
        <w:outlineLvl w:val="1"/>
      </w:pPr>
      <w:bookmarkStart w:name="heading_25" w:id="25"/>
      <w:r>
        <w:rPr>
          <w:rFonts w:eastAsia="等线" w:ascii="Arial" w:cs="Arial" w:hAnsi="Arial"/>
          <w:color w:val="3370ff"/>
          <w:sz w:val="32"/>
        </w:rPr>
        <w:t xml:space="preserve">5.2 </w:t>
      </w:r>
      <w:r>
        <w:rPr>
          <w:rFonts w:eastAsia="等线" w:ascii="Arial" w:cs="Arial" w:hAnsi="Arial"/>
          <w:b w:val="true"/>
          <w:sz w:val="32"/>
        </w:rPr>
        <w:t>智能行程规划模块</w:t>
      </w:r>
      <w:bookmarkEnd w:id="25"/>
    </w:p>
    <w:p>
      <w:pPr>
        <w:spacing w:before="120" w:after="120" w:line="288" w:lineRule="auto"/>
        <w:ind w:left="0"/>
        <w:jc w:val="left"/>
      </w:pPr>
      <w:r>
        <w:rPr>
          <w:rFonts w:eastAsia="等线" w:ascii="Arial" w:cs="Arial" w:hAnsi="Arial"/>
          <w:color w:val="245bdb"/>
          <w:sz w:val="22"/>
          <w:shd w:fill="f2f3f5"/>
        </w:rPr>
        <w:t xml:space="preserve">  模块代号：TRIP-PLAN | 优先级：P0 | MVP 阶段必须上线</w:t>
      </w:r>
    </w:p>
    <w:p>
      <w:pPr>
        <w:pStyle w:val="3"/>
        <w:spacing w:before="300" w:after="120" w:line="288" w:lineRule="auto"/>
        <w:ind w:left="0"/>
        <w:jc w:val="left"/>
        <w:outlineLvl w:val="2"/>
      </w:pPr>
      <w:bookmarkStart w:name="heading_26" w:id="26"/>
      <w:r>
        <w:rPr>
          <w:rFonts w:eastAsia="等线" w:ascii="Arial" w:cs="Arial" w:hAnsi="Arial"/>
          <w:b w:val="true"/>
          <w:sz w:val="30"/>
        </w:rPr>
        <w:t>功能概述</w:t>
      </w:r>
      <w:bookmarkEnd w:id="26"/>
    </w:p>
    <w:p>
      <w:pPr>
        <w:spacing w:before="120" w:after="120" w:line="288" w:lineRule="auto"/>
        <w:ind w:left="0"/>
        <w:jc w:val="left"/>
      </w:pPr>
      <w:r>
        <w:rPr>
          <w:rFonts w:eastAsia="等线" w:ascii="Arial" w:cs="Arial" w:hAnsi="Arial"/>
          <w:sz w:val="22"/>
        </w:rPr>
        <w:t>基于邮件解析数据或用户手动输入，AI 自动生成多城市行程方案，综合考量交通窗口期、体力消耗、票价成本与备考时间，输出最优行程排布并支持灵活调整。同时与情景学习引擎模块进行交互。</w:t>
      </w:r>
    </w:p>
    <w:p>
      <w:pPr>
        <w:pStyle w:val="3"/>
        <w:spacing w:before="300" w:after="120" w:line="288" w:lineRule="auto"/>
        <w:ind w:left="0"/>
        <w:jc w:val="left"/>
        <w:outlineLvl w:val="2"/>
      </w:pPr>
      <w:bookmarkStart w:name="heading_27" w:id="27"/>
      <w:r>
        <w:rPr>
          <w:rFonts w:eastAsia="等线" w:ascii="Arial" w:cs="Arial" w:hAnsi="Arial"/>
          <w:b w:val="true"/>
          <w:sz w:val="30"/>
        </w:rPr>
        <w:t>核心规划逻辑</w:t>
      </w:r>
      <w:bookmarkEnd w:id="27"/>
    </w:p>
    <w:p>
      <w:pPr>
        <w:spacing w:before="120" w:after="120" w:line="288" w:lineRule="auto"/>
        <w:ind w:left="0"/>
        <w:jc w:val="left"/>
      </w:pPr>
      <w:r>
        <w:rPr>
          <w:rFonts w:eastAsia="等线" w:ascii="Arial" w:cs="Arial" w:hAnsi="Arial"/>
          <w:sz w:val="22"/>
        </w:rPr>
        <w:t>约束条件输入：面试时间（硬约束）、预算上限、休息天数偏好（软约束）</w:t>
      </w:r>
    </w:p>
    <w:p>
      <w:pPr>
        <w:spacing w:before="120" w:after="120" w:line="288" w:lineRule="auto"/>
        <w:ind w:left="0"/>
        <w:jc w:val="left"/>
      </w:pPr>
      <w:r>
        <w:rPr>
          <w:rFonts w:eastAsia="等线" w:ascii="Arial" w:cs="Arial" w:hAnsi="Arial"/>
          <w:sz w:val="22"/>
        </w:rPr>
        <w:t>优化目标：最小化总交通时间 × 票价综合成本，同时保障面试前一晚有充足休息</w:t>
      </w:r>
    </w:p>
    <w:p>
      <w:pPr>
        <w:spacing w:before="120" w:after="120" w:line="288" w:lineRule="auto"/>
        <w:ind w:left="0"/>
        <w:jc w:val="left"/>
      </w:pPr>
      <w:r>
        <w:rPr>
          <w:rFonts w:eastAsia="等线" w:ascii="Arial" w:cs="Arial" w:hAnsi="Arial"/>
          <w:sz w:val="22"/>
        </w:rPr>
        <w:t>输出内容：逐日行程卡片，含：城市、住宿建议区位、交通方案、可用时间窗口</w:t>
      </w:r>
    </w:p>
    <w:p>
      <w:pPr>
        <w:pStyle w:val="3"/>
        <w:spacing w:before="300" w:after="120" w:line="288" w:lineRule="auto"/>
        <w:ind w:left="0"/>
        <w:jc w:val="left"/>
        <w:outlineLvl w:val="2"/>
      </w:pPr>
      <w:bookmarkStart w:name="heading_28" w:id="28"/>
      <w:r>
        <w:rPr>
          <w:rFonts w:eastAsia="等线" w:ascii="Arial" w:cs="Arial" w:hAnsi="Arial"/>
          <w:b w:val="true"/>
          <w:sz w:val="30"/>
        </w:rPr>
        <w:t>功能需求</w:t>
      </w:r>
      <w:bookmarkEnd w:id="2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570"/>
        <w:gridCol w:w="1275"/>
        <w:gridCol w:w="4740"/>
        <w:gridCol w:w="870"/>
        <w:gridCol w:w="810"/>
      </w:tblGrid>
      <w:tr>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ID</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功能项</w:t>
            </w:r>
          </w:p>
        </w:tc>
        <w:tc>
          <w:tcPr>
            <w:tcW w:w="47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详细描述</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优先级</w:t>
            </w: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版本</w:t>
            </w:r>
          </w:p>
        </w:tc>
      </w:tr>
      <w:tr>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T1</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多城市行程生成</w:t>
            </w:r>
          </w:p>
        </w:tc>
        <w:tc>
          <w:tcPr>
            <w:tcW w:w="47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输入所有面试日期后，AI 自动规划最优城市间移动顺序</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d83931"/>
                <w:sz w:val="22"/>
              </w:rPr>
              <w:t>P0</w:t>
            </w: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V1.0</w:t>
            </w:r>
          </w:p>
        </w:tc>
      </w:tr>
      <w:tr>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T2</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时间窗口可视化</w:t>
            </w:r>
          </w:p>
        </w:tc>
        <w:tc>
          <w:tcPr>
            <w:tcW w:w="47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日历视图展示面试时间 / 在途时间 / 可用自由时间，色块区分</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d83931"/>
                <w:sz w:val="22"/>
              </w:rPr>
              <w:t>P0</w:t>
            </w: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V1.0</w:t>
            </w:r>
          </w:p>
        </w:tc>
      </w:tr>
      <w:tr>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T3</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行程方案对比</w:t>
            </w:r>
          </w:p>
        </w:tc>
        <w:tc>
          <w:tcPr>
            <w:tcW w:w="47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生成 2-3 套备选方案，对比总耗时 / 总成本 / 疲劳度评分</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de7802"/>
                <w:sz w:val="22"/>
              </w:rPr>
              <w:t>P1</w:t>
            </w: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V1.0</w:t>
            </w:r>
          </w:p>
        </w:tc>
      </w:tr>
      <w:tr>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T4</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拖拽式调整</w:t>
            </w:r>
          </w:p>
        </w:tc>
        <w:tc>
          <w:tcPr>
            <w:tcW w:w="47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支持日历拖拽更换顺序，AI 实时重算受影响节点</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de7802"/>
                <w:sz w:val="22"/>
              </w:rPr>
              <w:t>P1</w:t>
            </w: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V2.0</w:t>
            </w:r>
          </w:p>
        </w:tc>
      </w:tr>
      <w:tr>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T5</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交通实时查询</w:t>
            </w:r>
          </w:p>
        </w:tc>
        <w:tc>
          <w:tcPr>
            <w:tcW w:w="47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对接 12306 / 飞猪 API，实时显示票价与余票</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d83931"/>
                <w:sz w:val="22"/>
              </w:rPr>
              <w:t>P0</w:t>
            </w: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V2.0</w:t>
            </w:r>
          </w:p>
        </w:tc>
      </w:tr>
      <w:tr>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T6</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酒店位置建议</w:t>
            </w:r>
          </w:p>
        </w:tc>
        <w:tc>
          <w:tcPr>
            <w:tcW w:w="47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根据面试地点坐标，推荐合理距离内的住宿区域</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de7802"/>
                <w:sz w:val="22"/>
              </w:rPr>
              <w:t>P1</w:t>
            </w: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V2.0</w:t>
            </w:r>
          </w:p>
        </w:tc>
      </w:tr>
      <w:tr>
        <w:tc>
          <w:tcPr>
            <w:tcW w:w="5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T7</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行程导出分享</w:t>
            </w:r>
          </w:p>
        </w:tc>
        <w:tc>
          <w:tcPr>
            <w:tcW w:w="47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支持导出为图片 / PDF，一键分享至微信</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2ea121"/>
                <w:sz w:val="22"/>
              </w:rPr>
              <w:t>P2</w:t>
            </w:r>
          </w:p>
        </w:tc>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V2.0</w:t>
            </w:r>
          </w:p>
        </w:tc>
      </w:tr>
    </w:tbl>
    <w:p>
      <w:pPr>
        <w:pStyle w:val="2"/>
        <w:spacing w:before="320" w:after="120" w:line="288" w:lineRule="auto"/>
        <w:ind w:left="0"/>
        <w:jc w:val="left"/>
        <w:outlineLvl w:val="1"/>
      </w:pPr>
      <w:bookmarkStart w:name="heading_29" w:id="29"/>
      <w:r>
        <w:rPr>
          <w:rFonts w:eastAsia="等线" w:ascii="Arial" w:cs="Arial" w:hAnsi="Arial"/>
          <w:color w:val="3370ff"/>
          <w:sz w:val="32"/>
        </w:rPr>
        <w:t xml:space="preserve">5.3 </w:t>
      </w:r>
      <w:r>
        <w:rPr>
          <w:rFonts w:eastAsia="等线" w:ascii="Arial" w:cs="Arial" w:hAnsi="Arial"/>
          <w:b w:val="true"/>
          <w:sz w:val="32"/>
        </w:rPr>
        <w:t>情景学习引擎模块</w:t>
      </w:r>
      <w:bookmarkEnd w:id="29"/>
    </w:p>
    <w:p>
      <w:pPr>
        <w:spacing w:before="120" w:after="120" w:line="288" w:lineRule="auto"/>
        <w:ind w:left="0"/>
        <w:jc w:val="left"/>
      </w:pPr>
      <w:r>
        <w:rPr>
          <w:rFonts w:eastAsia="等线" w:ascii="Arial" w:cs="Arial" w:hAnsi="Arial"/>
          <w:color w:val="2ea121"/>
          <w:sz w:val="22"/>
          <w:shd w:fill="f2f3f5"/>
        </w:rPr>
        <w:t xml:space="preserve">  模块代号：LEARN-ENGINE | 优先级：P0 | 核心差异化功能</w:t>
      </w:r>
    </w:p>
    <w:p>
      <w:pPr>
        <w:pStyle w:val="3"/>
        <w:spacing w:before="300" w:after="120" w:line="288" w:lineRule="auto"/>
        <w:ind w:left="0"/>
        <w:jc w:val="left"/>
        <w:outlineLvl w:val="2"/>
      </w:pPr>
      <w:bookmarkStart w:name="heading_30" w:id="30"/>
      <w:r>
        <w:rPr>
          <w:rFonts w:eastAsia="等线" w:ascii="Arial" w:cs="Arial" w:hAnsi="Arial"/>
          <w:b w:val="true"/>
          <w:sz w:val="30"/>
        </w:rPr>
        <w:t>功能概述</w:t>
      </w:r>
      <w:bookmarkEnd w:id="30"/>
    </w:p>
    <w:p>
      <w:pPr>
        <w:spacing w:before="120" w:after="120" w:line="288" w:lineRule="auto"/>
        <w:ind w:left="0"/>
        <w:jc w:val="left"/>
      </w:pPr>
      <w:r>
        <w:rPr>
          <w:rFonts w:eastAsia="等线" w:ascii="Arial" w:cs="Arial" w:hAnsi="Arial"/>
          <w:sz w:val="22"/>
        </w:rPr>
        <w:t>漫旅的核心差异化价值所在。系统基于「城市文化知识图谱 × 用户专业方向」的矩阵匹配，为用户生成个性化的情景学习内容，将城市探索转化为与面试准备高度相关的专业学习体验，从根本上消除「旅游 vs 备考」的心理冲突，并融入智能行程规划模块。</w:t>
      </w:r>
    </w:p>
    <w:p>
      <w:pPr>
        <w:pStyle w:val="3"/>
        <w:spacing w:before="300" w:after="120" w:line="288" w:lineRule="auto"/>
        <w:ind w:left="0"/>
        <w:jc w:val="left"/>
        <w:outlineLvl w:val="2"/>
      </w:pPr>
      <w:bookmarkStart w:name="heading_31" w:id="31"/>
      <w:r>
        <w:rPr>
          <w:rFonts w:eastAsia="等线" w:ascii="Arial" w:cs="Arial" w:hAnsi="Arial"/>
          <w:b w:val="true"/>
          <w:sz w:val="30"/>
        </w:rPr>
        <w:t>专业 × 城市匹配矩阵（示例）</w:t>
      </w:r>
      <w:bookmarkEnd w:id="3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050"/>
        <w:gridCol w:w="720"/>
        <w:gridCol w:w="5085"/>
        <w:gridCol w:w="1440"/>
      </w:tblGrid>
      <w:tr>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专业方向</w:t>
            </w: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城市</w:t>
            </w:r>
          </w:p>
        </w:tc>
        <w:tc>
          <w:tcPr>
            <w:tcW w:w="50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推荐情景学习场景</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面试相关度</w:t>
            </w:r>
          </w:p>
        </w:tc>
      </w:tr>
      <w:tr>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建筑学</w:t>
            </w: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南京</w:t>
            </w:r>
          </w:p>
        </w:tc>
        <w:tc>
          <w:tcPr>
            <w:tcW w:w="5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中山陵、民国建筑群、金陵大学旧址——纪念性建筑与近现代遗产保护</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e7802"/>
                <w:sz w:val="22"/>
              </w:rPr>
              <w:t>★★★★★</w:t>
            </w:r>
          </w:p>
        </w:tc>
      </w:tr>
      <w:tr>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建筑学</w:t>
            </w: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北京</w:t>
            </w:r>
          </w:p>
        </w:tc>
        <w:tc>
          <w:tcPr>
            <w:tcW w:w="5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798 艺术区工业遗产改造、故宫修缮技艺、长城修复历程</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e7802"/>
                <w:sz w:val="22"/>
              </w:rPr>
              <w:t>★★★★★</w:t>
            </w:r>
          </w:p>
        </w:tc>
      </w:tr>
      <w:tr>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城市规划</w:t>
            </w: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武汉</w:t>
            </w:r>
          </w:p>
        </w:tc>
        <w:tc>
          <w:tcPr>
            <w:tcW w:w="5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汉正街历史街区更新、光谷科创产城融合、长江两岸功能分区</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e7802"/>
                <w:sz w:val="22"/>
              </w:rPr>
              <w:t>★★★★☆</w:t>
            </w:r>
          </w:p>
        </w:tc>
      </w:tr>
      <w:tr>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城市规划</w:t>
            </w: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上海</w:t>
            </w:r>
          </w:p>
        </w:tc>
        <w:tc>
          <w:tcPr>
            <w:tcW w:w="5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黄浦江滨水贯通、衡复历史风貌区保护与开发平衡</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e7802"/>
                <w:sz w:val="22"/>
              </w:rPr>
              <w:t>★★★★★</w:t>
            </w:r>
          </w:p>
        </w:tc>
      </w:tr>
      <w:tr>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历史学</w:t>
            </w: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西安</w:t>
            </w:r>
          </w:p>
        </w:tc>
        <w:tc>
          <w:tcPr>
            <w:tcW w:w="5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碑林、大明宫遗址、丝路起点历史文献——唐史核心材料</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e7802"/>
                <w:sz w:val="22"/>
              </w:rPr>
              <w:t>★★★★★</w:t>
            </w:r>
          </w:p>
        </w:tc>
      </w:tr>
      <w:tr>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文学</w:t>
            </w: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成都</w:t>
            </w:r>
          </w:p>
        </w:tc>
        <w:tc>
          <w:tcPr>
            <w:tcW w:w="5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杜甫草堂、巴蜀文学地理、现当代四川作家群</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e7802"/>
                <w:sz w:val="22"/>
              </w:rPr>
              <w:t>★★★★☆</w:t>
            </w:r>
          </w:p>
        </w:tc>
      </w:tr>
      <w:tr>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经济学</w:t>
            </w: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深圳</w:t>
            </w:r>
          </w:p>
        </w:tc>
        <w:tc>
          <w:tcPr>
            <w:tcW w:w="5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特区设立史、粤港澳大湾区经济格局、前海自贸区政策演变</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e7802"/>
                <w:sz w:val="22"/>
              </w:rPr>
              <w:t>★★★★★</w:t>
            </w:r>
          </w:p>
        </w:tc>
      </w:tr>
      <w:tr>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社会学</w:t>
            </w: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广州</w:t>
            </w:r>
          </w:p>
        </w:tc>
        <w:tc>
          <w:tcPr>
            <w:tcW w:w="5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城中村改造社会议题、粤语方言文化保护、流动人口聚居空间</w:t>
            </w:r>
          </w:p>
        </w:tc>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e7802"/>
                <w:sz w:val="22"/>
              </w:rPr>
              <w:t>★★★★☆</w:t>
            </w:r>
          </w:p>
        </w:tc>
      </w:tr>
    </w:tbl>
    <w:p>
      <w:pPr>
        <w:pStyle w:val="3"/>
        <w:spacing w:before="300" w:after="120" w:line="288" w:lineRule="auto"/>
        <w:ind w:left="0"/>
        <w:jc w:val="left"/>
        <w:outlineLvl w:val="2"/>
      </w:pPr>
      <w:bookmarkStart w:name="heading_32" w:id="32"/>
      <w:r>
        <w:rPr>
          <w:rFonts w:eastAsia="等线" w:ascii="Arial" w:cs="Arial" w:hAnsi="Arial"/>
          <w:b w:val="true"/>
          <w:sz w:val="30"/>
        </w:rPr>
        <w:t>功能需求</w:t>
      </w:r>
      <w:bookmarkEnd w:id="3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555"/>
        <w:gridCol w:w="1230"/>
        <w:gridCol w:w="5130"/>
        <w:gridCol w:w="690"/>
        <w:gridCol w:w="690"/>
      </w:tblGrid>
      <w:tr>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ID</w:t>
            </w:r>
          </w:p>
        </w:tc>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功能项</w:t>
            </w:r>
          </w:p>
        </w:tc>
        <w:tc>
          <w:tcPr>
            <w:tcW w:w="51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详细描述</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优先级</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版本</w:t>
            </w:r>
          </w:p>
        </w:tc>
      </w:tr>
      <w:tr>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L1</w:t>
            </w:r>
          </w:p>
        </w:tc>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专业方向设置</w:t>
            </w:r>
          </w:p>
        </w:tc>
        <w:tc>
          <w:tcPr>
            <w:tcW w:w="5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用户首次使用时选择专业（支持多选/自定义），支持后续修改</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d83931"/>
                <w:sz w:val="22"/>
              </w:rPr>
              <w:t>P0</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V1.0</w:t>
            </w:r>
          </w:p>
        </w:tc>
      </w:tr>
      <w:tr>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L2</w:t>
            </w:r>
          </w:p>
        </w:tc>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城市学习地图</w:t>
            </w:r>
          </w:p>
        </w:tc>
        <w:tc>
          <w:tcPr>
            <w:tcW w:w="5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到达城市后展示个性化「学习地图」，标注与专业相关的地点</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d83931"/>
                <w:sz w:val="22"/>
              </w:rPr>
              <w:t>P0</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V1.0</w:t>
            </w:r>
          </w:p>
        </w:tc>
      </w:tr>
      <w:tr>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L3</w:t>
            </w:r>
          </w:p>
        </w:tc>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现场情景导读</w:t>
            </w:r>
          </w:p>
        </w:tc>
        <w:tc>
          <w:tcPr>
            <w:tcW w:w="5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用户抵达景点 100m 范围内，推送「现场导读卡」含知识点+面试关联提示</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d83931"/>
                <w:sz w:val="22"/>
              </w:rPr>
              <w:t>P0</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V1.0</w:t>
            </w:r>
          </w:p>
        </w:tc>
      </w:tr>
      <w:tr>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L4</w:t>
            </w:r>
          </w:p>
        </w:tc>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导师知识图谱</w:t>
            </w:r>
          </w:p>
        </w:tc>
        <w:tc>
          <w:tcPr>
            <w:tcW w:w="5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爬取目标院校导师主页、论著、采访，生成「该导师可能问你什么」预测题</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d83931"/>
                <w:sz w:val="22"/>
              </w:rPr>
              <w:t>P0</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V2.0</w:t>
            </w:r>
          </w:p>
        </w:tc>
      </w:tr>
      <w:tr>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L5</w:t>
            </w:r>
          </w:p>
        </w:tc>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高铁阅读包</w:t>
            </w:r>
          </w:p>
        </w:tc>
        <w:tc>
          <w:tcPr>
            <w:tcW w:w="5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检测到用户乘坐长途交通时，推送「轻阅读包」：目的地概览+面试模拟</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de7802"/>
                <w:sz w:val="22"/>
              </w:rPr>
              <w:t>P1</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V1.0</w:t>
            </w:r>
          </w:p>
        </w:tc>
      </w:tr>
      <w:tr>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L6</w:t>
            </w:r>
          </w:p>
        </w:tc>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学习成就记录</w:t>
            </w:r>
          </w:p>
        </w:tc>
        <w:tc>
          <w:tcPr>
            <w:tcW w:w="5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记录每日通过旅途完成的学习量，以「今日旅学报告」正向反馈呈现</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de7802"/>
                <w:sz w:val="22"/>
              </w:rPr>
              <w:t>P1</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V1.0</w:t>
            </w:r>
          </w:p>
        </w:tc>
      </w:tr>
      <w:tr>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L7</w:t>
            </w:r>
          </w:p>
        </w:tc>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知识点收藏夹</w:t>
            </w:r>
          </w:p>
        </w:tc>
        <w:tc>
          <w:tcPr>
            <w:tcW w:w="5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支持用户一键收藏现场导读卡中的知识点，自动生成复习清单</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de7802"/>
                <w:sz w:val="22"/>
              </w:rPr>
              <w:t>P1</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V2.0</w:t>
            </w:r>
          </w:p>
        </w:tc>
      </w:tr>
      <w:tr>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L8</w:t>
            </w:r>
          </w:p>
        </w:tc>
        <w:tc>
          <w:tcPr>
            <w:tcW w:w="12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城市面试题库</w:t>
            </w:r>
          </w:p>
        </w:tc>
        <w:tc>
          <w:tcPr>
            <w:tcW w:w="5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众包 + AI 生成各院校历年面试题，按城市/院校/专业分类</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2ea121"/>
                <w:sz w:val="22"/>
              </w:rPr>
              <w:t>P2</w:t>
            </w:r>
          </w:p>
        </w:tc>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V2.0</w:t>
            </w:r>
          </w:p>
        </w:tc>
      </w:tr>
    </w:tbl>
    <w:p>
      <w:pPr>
        <w:pStyle w:val="2"/>
        <w:spacing w:before="320" w:after="120" w:line="288" w:lineRule="auto"/>
        <w:ind w:left="0"/>
        <w:jc w:val="left"/>
        <w:outlineLvl w:val="1"/>
      </w:pPr>
      <w:bookmarkStart w:name="heading_33" w:id="33"/>
      <w:r>
        <w:rPr>
          <w:rFonts w:eastAsia="等线" w:ascii="Arial" w:cs="Arial" w:hAnsi="Arial"/>
          <w:color w:val="3370ff"/>
          <w:sz w:val="32"/>
        </w:rPr>
        <w:t xml:space="preserve">5.4 </w:t>
      </w:r>
      <w:r>
        <w:rPr>
          <w:rFonts w:eastAsia="等线" w:ascii="Arial" w:cs="Arial" w:hAnsi="Arial"/>
          <w:b w:val="true"/>
          <w:sz w:val="32"/>
        </w:rPr>
        <w:t>情绪支持系统</w:t>
      </w:r>
      <w:bookmarkEnd w:id="33"/>
    </w:p>
    <w:p>
      <w:pPr>
        <w:spacing w:before="120" w:after="120" w:line="288" w:lineRule="auto"/>
        <w:ind w:left="0"/>
        <w:jc w:val="left"/>
      </w:pPr>
      <w:r>
        <w:rPr>
          <w:rFonts w:eastAsia="等线" w:ascii="Arial" w:cs="Arial" w:hAnsi="Arial"/>
          <w:color w:val="2ea121"/>
          <w:sz w:val="22"/>
          <w:shd w:fill="f2f3f5"/>
        </w:rPr>
        <w:t xml:space="preserve">  模块代号：MOOD-CARE | 优先级：P1 | 核心差异化功能</w:t>
      </w:r>
    </w:p>
    <w:p>
      <w:pPr>
        <w:pStyle w:val="3"/>
        <w:spacing w:before="300" w:after="120" w:line="288" w:lineRule="auto"/>
        <w:ind w:left="0"/>
        <w:jc w:val="left"/>
        <w:outlineLvl w:val="2"/>
      </w:pPr>
      <w:bookmarkStart w:name="heading_34" w:id="34"/>
      <w:r>
        <w:rPr>
          <w:rFonts w:eastAsia="等线" w:ascii="Arial" w:cs="Arial" w:hAnsi="Arial"/>
          <w:b w:val="true"/>
          <w:sz w:val="30"/>
        </w:rPr>
        <w:t>设计原则</w:t>
      </w:r>
      <w:bookmarkEnd w:id="34"/>
    </w:p>
    <w:p>
      <w:pPr>
        <w:spacing w:before="120" w:after="120" w:line="288" w:lineRule="auto"/>
        <w:ind w:left="0"/>
        <w:jc w:val="left"/>
      </w:pPr>
      <w:r>
        <w:rPr>
          <w:rFonts w:eastAsia="等线" w:ascii="Arial" w:cs="Arial" w:hAnsi="Arial"/>
          <w:sz w:val="22"/>
        </w:rPr>
        <w:t>情绪支持模块的核心设计哲学：赋能而非依赖。本模块定位为「情绪赋能工具」而非心理咨询替代品，通过认知重框（Cognitive Reframe）机制，将学习行为可视化，帮助用户建立「我正在做有价值的事」的内心叙事。</w:t>
      </w:r>
    </w:p>
    <w:p>
      <w:pPr>
        <w:spacing w:before="120" w:after="120" w:line="288" w:lineRule="auto"/>
        <w:ind w:left="0"/>
        <w:jc w:val="left"/>
      </w:pPr>
      <w:r>
        <w:rPr>
          <w:rFonts w:eastAsia="等线" w:ascii="Arial" w:cs="Arial" w:hAnsi="Arial"/>
          <w:color w:val="de7802"/>
          <w:sz w:val="22"/>
        </w:rPr>
        <w:t xml:space="preserve">  重要边界：当用户呈现持续严重焦虑信号时，系统将主动引导用户联系专业心理支持，而非过度包揽。</w:t>
      </w:r>
    </w:p>
    <w:p>
      <w:pPr>
        <w:pStyle w:val="3"/>
        <w:spacing w:before="300" w:after="120" w:line="288" w:lineRule="auto"/>
        <w:ind w:left="0"/>
        <w:jc w:val="left"/>
        <w:outlineLvl w:val="2"/>
      </w:pPr>
      <w:bookmarkStart w:name="heading_35" w:id="35"/>
      <w:r>
        <w:rPr>
          <w:rFonts w:eastAsia="等线" w:ascii="Arial" w:cs="Arial" w:hAnsi="Arial"/>
          <w:b w:val="true"/>
          <w:sz w:val="30"/>
        </w:rPr>
        <w:t>功能需求</w:t>
      </w:r>
      <w:bookmarkEnd w:id="3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555"/>
        <w:gridCol w:w="1470"/>
        <w:gridCol w:w="4890"/>
        <w:gridCol w:w="675"/>
        <w:gridCol w:w="675"/>
      </w:tblGrid>
      <w:tr>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ID</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功能项</w:t>
            </w:r>
          </w:p>
        </w:tc>
        <w:tc>
          <w:tcPr>
            <w:tcW w:w="48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详细描述</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优先级</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版本</w:t>
            </w:r>
          </w:p>
        </w:tc>
      </w:tr>
      <w:tr>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E1</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每日旅学成就报告</w:t>
            </w:r>
          </w:p>
        </w:tc>
        <w:tc>
          <w:tcPr>
            <w:tcW w:w="4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每晚量化展示：浏览知识点 N 个、完成模拟题 N 道、参观地点 N 处，提供正向反馈</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d83931"/>
                <w:sz w:val="22"/>
              </w:rPr>
              <w:t>P0</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V1.0</w:t>
            </w:r>
          </w:p>
        </w:tc>
      </w:tr>
      <w:tr>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E2</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焦虑来源拆解工具</w:t>
            </w:r>
          </w:p>
        </w:tc>
        <w:tc>
          <w:tcPr>
            <w:tcW w:w="4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引导用户将模糊焦虑拆解为具体问题，生成针对性的小行动清单</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de7802"/>
                <w:sz w:val="22"/>
              </w:rPr>
              <w:t>P1</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V2.0</w:t>
            </w:r>
          </w:p>
        </w:tc>
      </w:tr>
      <w:tr>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E3</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「允许放空」机制</w:t>
            </w:r>
          </w:p>
        </w:tc>
        <w:tc>
          <w:tcPr>
            <w:tcW w:w="4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检测连续高压 3 天以上，主动推送「今天不需要学任何东西」提示+科学依据</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de7802"/>
                <w:sz w:val="22"/>
              </w:rPr>
              <w:t>P1</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V2.0</w:t>
            </w:r>
          </w:p>
        </w:tc>
      </w:tr>
      <w:tr>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E4</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面试状态签到</w:t>
            </w:r>
          </w:p>
        </w:tc>
        <w:tc>
          <w:tcPr>
            <w:tcW w:w="4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早晚各一次签到，追踪情绪曲线，系统根据状态动态调整当日推送强度</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de7802"/>
                <w:sz w:val="22"/>
              </w:rPr>
              <w:t>P1</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V2.0</w:t>
            </w:r>
          </w:p>
        </w:tc>
      </w:tr>
      <w:tr>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E5</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鼓励型语言风格</w:t>
            </w:r>
          </w:p>
        </w:tc>
        <w:tc>
          <w:tcPr>
            <w:tcW w:w="4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所有系统文案采用积极赋能语气，避免催促/施压措辞，A/B 测试验证</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d83931"/>
                <w:sz w:val="22"/>
              </w:rPr>
              <w:t>P0</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V1.0</w:t>
            </w:r>
          </w:p>
        </w:tc>
      </w:tr>
      <w:tr>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E6</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危机识别与转介</w:t>
            </w:r>
          </w:p>
        </w:tc>
        <w:tc>
          <w:tcPr>
            <w:tcW w:w="4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连续 3 天情绪极低时，柔和提示用户联系学校心理中心或辅导员</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d83931"/>
                <w:sz w:val="22"/>
              </w:rPr>
              <w:t>P0</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V1.0</w:t>
            </w:r>
          </w:p>
        </w:tc>
      </w:tr>
    </w:tbl>
    <w:p>
      <w:pPr>
        <w:pStyle w:val="1"/>
        <w:spacing w:before="380" w:after="140" w:line="288" w:lineRule="auto"/>
        <w:ind w:left="0"/>
        <w:jc w:val="left"/>
        <w:outlineLvl w:val="0"/>
      </w:pPr>
      <w:bookmarkStart w:name="heading_36" w:id="36"/>
      <w:r>
        <w:rPr>
          <w:rFonts w:eastAsia="等线" w:ascii="Arial" w:cs="Arial" w:hAnsi="Arial"/>
          <w:color w:val="3370ff"/>
          <w:sz w:val="36"/>
        </w:rPr>
        <w:t xml:space="preserve">6. </w:t>
      </w:r>
      <w:r>
        <w:rPr>
          <w:rFonts w:eastAsia="等线" w:ascii="Arial" w:cs="Arial" w:hAnsi="Arial"/>
          <w:b w:val="true"/>
          <w:sz w:val="36"/>
        </w:rPr>
        <w:t>用户体验流程</w:t>
      </w:r>
      <w:bookmarkEnd w:id="36"/>
    </w:p>
    <w:p>
      <w:pPr>
        <w:pStyle w:val="2"/>
        <w:spacing w:before="320" w:after="120" w:line="288" w:lineRule="auto"/>
        <w:ind w:left="0"/>
        <w:jc w:val="left"/>
        <w:outlineLvl w:val="1"/>
      </w:pPr>
      <w:bookmarkStart w:name="heading_37" w:id="37"/>
      <w:r>
        <w:rPr>
          <w:rFonts w:eastAsia="等线" w:ascii="Arial" w:cs="Arial" w:hAnsi="Arial"/>
          <w:color w:val="3370ff"/>
          <w:sz w:val="32"/>
        </w:rPr>
        <w:t xml:space="preserve">6.1 </w:t>
      </w:r>
      <w:r>
        <w:rPr>
          <w:rFonts w:eastAsia="等线" w:ascii="Arial" w:cs="Arial" w:hAnsi="Arial"/>
          <w:b w:val="true"/>
          <w:sz w:val="32"/>
        </w:rPr>
        <w:t>核心用户旅程</w:t>
      </w:r>
      <w:bookmarkEnd w:id="37"/>
    </w:p>
    <w:p>
      <w:pPr>
        <w:spacing w:before="120" w:after="120" w:line="288" w:lineRule="auto"/>
        <w:ind w:left="0"/>
        <w:jc w:val="left"/>
      </w:pPr>
      <w:r>
        <w:rPr>
          <w:rFonts w:eastAsia="等线" w:ascii="Arial" w:cs="Arial" w:hAnsi="Arial"/>
          <w:sz w:val="22"/>
        </w:rPr>
        <w:t>以下描述用户从开学季收到第一封入营通知到完成全部面试的完整使用旅程：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10"/>
        <w:gridCol w:w="2130"/>
        <w:gridCol w:w="2475"/>
        <w:gridCol w:w="2265"/>
      </w:tblGrid>
      <w:tr>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阶段</w:t>
            </w:r>
          </w:p>
        </w:tc>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用户行为</w:t>
            </w:r>
          </w:p>
        </w:tc>
        <w:tc>
          <w:tcPr>
            <w:tcW w:w="24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系统响应</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情绪状态</w:t>
            </w:r>
          </w:p>
        </w:tc>
      </w:tr>
      <w:tr>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1. 初次上手</w:t>
            </w:r>
          </w:p>
        </w:tc>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注册 → 绑定邮箱 → 设置专业方向</w:t>
            </w:r>
          </w:p>
        </w:tc>
        <w:tc>
          <w:tcPr>
            <w:tcW w:w="24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引导式 Onboarding，3 步完成配置</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2ea121"/>
                <w:sz w:val="22"/>
              </w:rPr>
              <w:t>期待 / 略有陌生</w:t>
            </w:r>
          </w:p>
        </w:tc>
      </w:tr>
      <w:tr>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2. 通知到来</w:t>
            </w:r>
          </w:p>
        </w:tc>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收到入营邮件</w:t>
            </w:r>
          </w:p>
        </w:tc>
        <w:tc>
          <w:tcPr>
            <w:tcW w:w="24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自动识别 → 推送「发现新入营通知」卡片</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2ea121"/>
                <w:sz w:val="22"/>
              </w:rPr>
              <w:t>兴奋 / 紧张</w:t>
            </w:r>
          </w:p>
        </w:tc>
      </w:tr>
      <w:tr>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3. 行程规划</w:t>
            </w:r>
          </w:p>
        </w:tc>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确认参加 → 查看 AI 行程方案</w:t>
            </w:r>
          </w:p>
        </w:tc>
        <w:tc>
          <w:tcPr>
            <w:tcW w:w="24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生成多套行程 → 一键确认或调整</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2ea121"/>
                <w:sz w:val="22"/>
              </w:rPr>
              <w:t>掌控感提升</w:t>
            </w:r>
          </w:p>
        </w:tc>
      </w:tr>
      <w:tr>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4. 出发前</w:t>
            </w:r>
          </w:p>
        </w:tc>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面试前 3 天</w:t>
            </w:r>
          </w:p>
        </w:tc>
        <w:tc>
          <w:tcPr>
            <w:tcW w:w="24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推送城市学习地图 + 导师知识摘要 + 临战清单</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2ea121"/>
                <w:sz w:val="22"/>
              </w:rPr>
              <w:t>准备充分感</w:t>
            </w:r>
          </w:p>
        </w:tc>
      </w:tr>
      <w:tr>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5. 在途</w:t>
            </w:r>
          </w:p>
        </w:tc>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乘坐高铁前往目的地</w:t>
            </w:r>
          </w:p>
        </w:tc>
        <w:tc>
          <w:tcPr>
            <w:tcW w:w="24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自动推送「高铁阅读包」，适合碎片化阅读的轻量内容</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2ea121"/>
                <w:sz w:val="22"/>
              </w:rPr>
              <w:t>平静 / 专注</w:t>
            </w:r>
          </w:p>
        </w:tc>
      </w:tr>
      <w:tr>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6. 城市探索</w:t>
            </w:r>
          </w:p>
        </w:tc>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抵达后游览城市</w:t>
            </w:r>
          </w:p>
        </w:tc>
        <w:tc>
          <w:tcPr>
            <w:tcW w:w="24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实时 LBS 触发情景导读卡，知识点+面试关联</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2ea121"/>
                <w:sz w:val="22"/>
              </w:rPr>
              <w:t>旅学合一感</w:t>
            </w:r>
          </w:p>
        </w:tc>
      </w:tr>
      <w:tr>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7. 面试当日</w:t>
            </w:r>
          </w:p>
        </w:tc>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前往面试</w:t>
            </w:r>
          </w:p>
        </w:tc>
        <w:tc>
          <w:tcPr>
            <w:tcW w:w="24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清晨推送「面试前夜报告」，回顾关键知识点</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2ea121"/>
                <w:sz w:val="22"/>
              </w:rPr>
              <w:t>紧张但有准备感</w:t>
            </w:r>
          </w:p>
        </w:tc>
      </w:tr>
      <w:tr>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8. 面试复盘</w:t>
            </w:r>
          </w:p>
        </w:tc>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面试结束后</w:t>
            </w:r>
          </w:p>
        </w:tc>
        <w:tc>
          <w:tcPr>
            <w:tcW w:w="24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引导填写「面试复盘卡」，记录问题 + AI 生成优化建议</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2ea121"/>
                <w:sz w:val="22"/>
              </w:rPr>
              <w:t>释然 / 成长感</w:t>
            </w:r>
          </w:p>
        </w:tc>
      </w:tr>
      <w:tr>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9. 每日收尾</w:t>
            </w:r>
          </w:p>
        </w:tc>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睡前</w:t>
            </w:r>
          </w:p>
        </w:tc>
        <w:tc>
          <w:tcPr>
            <w:tcW w:w="24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推送「今日旅学成就报告」，量化当日学习成果</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2ea121"/>
                <w:sz w:val="22"/>
              </w:rPr>
              <w:t>正向 / 满足感</w:t>
            </w:r>
          </w:p>
        </w:tc>
      </w:tr>
    </w:tbl>
    <w:p>
      <w:pPr>
        <w:pStyle w:val="2"/>
        <w:spacing w:before="320" w:after="120" w:line="288" w:lineRule="auto"/>
        <w:ind w:left="0"/>
        <w:jc w:val="left"/>
        <w:outlineLvl w:val="1"/>
      </w:pPr>
      <w:bookmarkStart w:name="heading_38" w:id="38"/>
      <w:r>
        <w:rPr>
          <w:rFonts w:eastAsia="等线" w:ascii="Arial" w:cs="Arial" w:hAnsi="Arial"/>
          <w:color w:val="3370ff"/>
          <w:sz w:val="32"/>
        </w:rPr>
        <w:t xml:space="preserve">6.2 </w:t>
      </w:r>
      <w:r>
        <w:rPr>
          <w:rFonts w:eastAsia="等线" w:ascii="Arial" w:cs="Arial" w:hAnsi="Arial"/>
          <w:b w:val="true"/>
          <w:sz w:val="32"/>
        </w:rPr>
        <w:t>信息架构</w:t>
      </w:r>
      <w:bookmarkEnd w:id="38"/>
    </w:p>
    <w:p>
      <w:pPr>
        <w:spacing w:before="120" w:after="120" w:line="288" w:lineRule="auto"/>
        <w:ind w:left="0"/>
        <w:jc w:val="left"/>
      </w:pPr>
      <w:r>
        <w:rPr>
          <w:rFonts w:eastAsia="等线" w:ascii="Arial" w:cs="Arial" w:hAnsi="Arial"/>
          <w:sz w:val="22"/>
        </w:rPr>
        <w:t>应用底部导航栏（5 个主 Tab）：</w:t>
      </w:r>
    </w:p>
    <w:p>
      <w:pPr>
        <w:numPr>
          <w:numId w:val="30"/>
        </w:numPr>
        <w:spacing w:before="120" w:after="120" w:line="288" w:lineRule="auto"/>
        <w:ind w:left="0"/>
        <w:jc w:val="left"/>
      </w:pPr>
      <w:r>
        <w:rPr>
          <w:rFonts w:eastAsia="等线" w:ascii="Arial" w:cs="Arial" w:hAnsi="Arial"/>
          <w:sz w:val="22"/>
        </w:rPr>
        <w:t>首页（Home）：今日任务卡 + 当前行程状态 + 近期面试倒计时</w:t>
      </w:r>
    </w:p>
    <w:p>
      <w:pPr>
        <w:numPr>
          <w:numId w:val="31"/>
        </w:numPr>
        <w:spacing w:before="120" w:after="120" w:line="288" w:lineRule="auto"/>
        <w:ind w:left="0"/>
        <w:jc w:val="left"/>
      </w:pPr>
      <w:r>
        <w:rPr>
          <w:rFonts w:eastAsia="等线" w:ascii="Arial" w:cs="Arial" w:hAnsi="Arial"/>
          <w:sz w:val="22"/>
        </w:rPr>
        <w:t>行程（Trip）：多城市日历视图 + 行程详情 + 票务酒店管理</w:t>
      </w:r>
    </w:p>
    <w:p>
      <w:pPr>
        <w:numPr>
          <w:numId w:val="32"/>
        </w:numPr>
        <w:spacing w:before="120" w:after="120" w:line="288" w:lineRule="auto"/>
        <w:ind w:left="0"/>
        <w:jc w:val="left"/>
      </w:pPr>
      <w:r>
        <w:rPr>
          <w:rFonts w:eastAsia="等线" w:ascii="Arial" w:cs="Arial" w:hAnsi="Arial"/>
          <w:sz w:val="22"/>
        </w:rPr>
        <w:t>漫学（Learn）：城市学习地图 + 当前城市推荐地点 + 知识收藏夹</w:t>
      </w:r>
    </w:p>
    <w:p>
      <w:pPr>
        <w:numPr>
          <w:numId w:val="33"/>
        </w:numPr>
        <w:spacing w:before="120" w:after="120" w:line="288" w:lineRule="auto"/>
        <w:ind w:left="0"/>
        <w:jc w:val="left"/>
      </w:pPr>
      <w:r>
        <w:rPr>
          <w:rFonts w:eastAsia="等线" w:ascii="Arial" w:cs="Arial" w:hAnsi="Arial"/>
          <w:sz w:val="22"/>
        </w:rPr>
        <w:t>通知（Inbox）：邮箱解析中心 + 院校状态追踪漏斗</w:t>
      </w:r>
    </w:p>
    <w:p>
      <w:pPr>
        <w:numPr>
          <w:numId w:val="34"/>
        </w:numPr>
        <w:spacing w:before="120" w:after="120" w:line="288" w:lineRule="auto"/>
        <w:ind w:left="0"/>
        <w:jc w:val="left"/>
      </w:pPr>
      <w:r>
        <w:rPr>
          <w:rFonts w:eastAsia="等线" w:ascii="Arial" w:cs="Arial" w:hAnsi="Arial"/>
          <w:sz w:val="22"/>
        </w:rPr>
        <w:t>我的（Profile）：专业设置 + 情绪曲线 + 旅学成就统计</w:t>
      </w:r>
    </w:p>
    <w:p>
      <w:pPr>
        <w:spacing w:before="120" w:after="120" w:line="288" w:lineRule="auto"/>
        <w:ind w:left="0"/>
        <w:jc w:val="left"/>
      </w:pPr>
    </w:p>
    <w:p>
      <w:pPr>
        <w:pStyle w:val="1"/>
        <w:spacing w:before="380" w:after="140" w:line="288" w:lineRule="auto"/>
        <w:ind w:left="0"/>
        <w:jc w:val="left"/>
        <w:outlineLvl w:val="0"/>
      </w:pPr>
      <w:bookmarkStart w:name="heading_39" w:id="39"/>
      <w:r>
        <w:rPr>
          <w:rFonts w:eastAsia="等线" w:ascii="Arial" w:cs="Arial" w:hAnsi="Arial"/>
          <w:color w:val="3370ff"/>
          <w:sz w:val="36"/>
        </w:rPr>
        <w:t xml:space="preserve">7. </w:t>
      </w:r>
      <w:r>
        <w:rPr>
          <w:rFonts w:eastAsia="等线" w:ascii="Arial" w:cs="Arial" w:hAnsi="Arial"/>
          <w:b w:val="true"/>
          <w:color w:val="8f959e"/>
          <w:sz w:val="36"/>
        </w:rPr>
        <w:t>技术架构与非功能需求</w:t>
      </w:r>
      <w:bookmarkEnd w:id="39"/>
    </w:p>
    <w:p>
      <w:pPr>
        <w:pStyle w:val="2"/>
        <w:spacing w:before="320" w:after="120" w:line="288" w:lineRule="auto"/>
        <w:ind w:left="0"/>
        <w:jc w:val="left"/>
        <w:outlineLvl w:val="1"/>
      </w:pPr>
      <w:bookmarkStart w:name="heading_40" w:id="40"/>
      <w:r>
        <w:rPr>
          <w:rFonts w:eastAsia="等线" w:ascii="Arial" w:cs="Arial" w:hAnsi="Arial"/>
          <w:color w:val="3370ff"/>
          <w:sz w:val="32"/>
        </w:rPr>
        <w:t xml:space="preserve">7.1 </w:t>
      </w:r>
      <w:r>
        <w:rPr>
          <w:rFonts w:eastAsia="等线" w:ascii="Arial" w:cs="Arial" w:hAnsi="Arial"/>
          <w:b w:val="true"/>
          <w:color w:val="245bdb"/>
          <w:sz w:val="32"/>
        </w:rPr>
        <w:t>技术栈概述</w:t>
      </w:r>
      <w:bookmarkEnd w:id="4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20"/>
        <w:gridCol w:w="2850"/>
        <w:gridCol w:w="4110"/>
      </w:tblGrid>
      <w:tr>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层次</w:t>
            </w:r>
          </w:p>
        </w:tc>
        <w:tc>
          <w:tcPr>
            <w:tcW w:w="28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技术方案</w:t>
            </w:r>
          </w:p>
        </w:tc>
        <w:tc>
          <w:tcPr>
            <w:tcW w:w="411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说明</w:t>
            </w:r>
          </w:p>
        </w:tc>
      </w:tr>
      <w:tr>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前端（小程序）</w:t>
            </w:r>
          </w:p>
        </w:tc>
        <w:tc>
          <w:tcPr>
            <w:tcW w:w="28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微信原生 / Taro</w:t>
            </w:r>
          </w:p>
        </w:tc>
        <w:tc>
          <w:tcPr>
            <w:tcW w:w="4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跨端框架，支持后续 App 迁移</w:t>
            </w:r>
          </w:p>
        </w:tc>
      </w:tr>
      <w:tr>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前端（App）</w:t>
            </w:r>
          </w:p>
        </w:tc>
        <w:tc>
          <w:tcPr>
            <w:tcW w:w="28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React Native / Flutter</w:t>
            </w:r>
          </w:p>
        </w:tc>
        <w:tc>
          <w:tcPr>
            <w:tcW w:w="4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iOS + Android 双端</w:t>
            </w:r>
          </w:p>
        </w:tc>
      </w:tr>
      <w:tr>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后端</w:t>
            </w:r>
          </w:p>
        </w:tc>
        <w:tc>
          <w:tcPr>
            <w:tcW w:w="28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Node.js + Python</w:t>
            </w:r>
          </w:p>
        </w:tc>
        <w:tc>
          <w:tcPr>
            <w:tcW w:w="4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Node 处理业务逻辑，Python 处理 AI/NLP</w:t>
            </w:r>
          </w:p>
        </w:tc>
      </w:tr>
      <w:tr>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AI 核心</w:t>
            </w:r>
          </w:p>
        </w:tc>
        <w:tc>
          <w:tcPr>
            <w:tcW w:w="28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GPT-4o / Claude API</w:t>
            </w:r>
          </w:p>
        </w:tc>
        <w:tc>
          <w:tcPr>
            <w:tcW w:w="4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邮件解析、内容生成、情景导读</w:t>
            </w:r>
          </w:p>
        </w:tc>
      </w:tr>
      <w:tr>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NLP 邮件解析</w:t>
            </w:r>
          </w:p>
        </w:tc>
        <w:tc>
          <w:tcPr>
            <w:tcW w:w="28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Fine-tuned BERT / LLM few-shot</w:t>
            </w:r>
          </w:p>
        </w:tc>
        <w:tc>
          <w:tcPr>
            <w:tcW w:w="4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中英文邮件识别，准确率 ≥ 95%</w:t>
            </w:r>
          </w:p>
        </w:tc>
      </w:tr>
      <w:tr>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数据库</w:t>
            </w:r>
          </w:p>
        </w:tc>
        <w:tc>
          <w:tcPr>
            <w:tcW w:w="28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PostgreSQL + Redis</w:t>
            </w:r>
          </w:p>
        </w:tc>
        <w:tc>
          <w:tcPr>
            <w:tcW w:w="4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关系型数据存储 + 缓存层</w:t>
            </w:r>
          </w:p>
        </w:tc>
      </w:tr>
      <w:tr>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地图 / LBS</w:t>
            </w:r>
          </w:p>
        </w:tc>
        <w:tc>
          <w:tcPr>
            <w:tcW w:w="28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高德地图 SDK</w:t>
            </w:r>
          </w:p>
        </w:tc>
        <w:tc>
          <w:tcPr>
            <w:tcW w:w="4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实时位置触发情景导读</w:t>
            </w:r>
          </w:p>
        </w:tc>
      </w:tr>
      <w:tr>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推送</w:t>
            </w:r>
          </w:p>
        </w:tc>
        <w:tc>
          <w:tcPr>
            <w:tcW w:w="28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APNs + FCM</w:t>
            </w:r>
          </w:p>
        </w:tc>
        <w:tc>
          <w:tcPr>
            <w:tcW w:w="4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iOS / Android 消息推送</w:t>
            </w:r>
          </w:p>
        </w:tc>
      </w:tr>
      <w:tr>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票务接口</w:t>
            </w:r>
          </w:p>
        </w:tc>
        <w:tc>
          <w:tcPr>
            <w:tcW w:w="28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12306 非官方 API / 飞猪开放平台</w:t>
            </w:r>
          </w:p>
        </w:tc>
        <w:tc>
          <w:tcPr>
            <w:tcW w:w="4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V2.0 接入，MVP 阶段跳转</w:t>
            </w:r>
          </w:p>
        </w:tc>
      </w:tr>
    </w:tbl>
    <w:p>
      <w:pPr>
        <w:pStyle w:val="2"/>
        <w:spacing w:before="320" w:after="120" w:line="288" w:lineRule="auto"/>
        <w:ind w:left="0"/>
        <w:jc w:val="left"/>
        <w:outlineLvl w:val="1"/>
      </w:pPr>
      <w:bookmarkStart w:name="heading_41" w:id="41"/>
      <w:r>
        <w:rPr>
          <w:rFonts w:eastAsia="等线" w:ascii="Arial" w:cs="Arial" w:hAnsi="Arial"/>
          <w:color w:val="3370ff"/>
          <w:sz w:val="32"/>
        </w:rPr>
        <w:t xml:space="preserve">7.2 </w:t>
      </w:r>
      <w:r>
        <w:rPr>
          <w:rFonts w:eastAsia="等线" w:ascii="Arial" w:cs="Arial" w:hAnsi="Arial"/>
          <w:b w:val="true"/>
          <w:color w:val="245bdb"/>
          <w:sz w:val="32"/>
        </w:rPr>
        <w:t>非功能需求</w:t>
      </w:r>
      <w:bookmarkEnd w:id="41"/>
    </w:p>
    <w:p>
      <w:pPr>
        <w:pStyle w:val="3"/>
        <w:spacing w:before="300" w:after="120" w:line="288" w:lineRule="auto"/>
        <w:ind w:left="0"/>
        <w:jc w:val="left"/>
        <w:outlineLvl w:val="2"/>
      </w:pPr>
      <w:bookmarkStart w:name="heading_42" w:id="42"/>
      <w:r>
        <w:rPr>
          <w:rFonts w:eastAsia="等线" w:ascii="Arial" w:cs="Arial" w:hAnsi="Arial"/>
          <w:b w:val="true"/>
          <w:color w:val="245bdb"/>
          <w:sz w:val="30"/>
        </w:rPr>
        <w:t>性能要求</w:t>
      </w:r>
      <w:bookmarkEnd w:id="42"/>
    </w:p>
    <w:p>
      <w:pPr>
        <w:numPr>
          <w:numId w:val="35"/>
        </w:numPr>
        <w:spacing w:before="120" w:after="120" w:line="288" w:lineRule="auto"/>
        <w:ind w:left="0"/>
        <w:jc w:val="left"/>
      </w:pPr>
      <w:r>
        <w:rPr>
          <w:rFonts w:eastAsia="等线" w:ascii="Arial" w:cs="Arial" w:hAnsi="Arial"/>
          <w:sz w:val="22"/>
        </w:rPr>
        <w:t>邮件解析响应时间 ≤ 3 秒（单封邮件）</w:t>
      </w:r>
    </w:p>
    <w:p>
      <w:pPr>
        <w:numPr>
          <w:numId w:val="36"/>
        </w:numPr>
        <w:spacing w:before="120" w:after="120" w:line="288" w:lineRule="auto"/>
        <w:ind w:left="0"/>
        <w:jc w:val="left"/>
      </w:pPr>
      <w:r>
        <w:rPr>
          <w:rFonts w:eastAsia="等线" w:ascii="Arial" w:cs="Arial" w:hAnsi="Arial"/>
          <w:sz w:val="22"/>
        </w:rPr>
        <w:t>行程规划方案生成时间 ≤ 5 秒</w:t>
      </w:r>
    </w:p>
    <w:p>
      <w:pPr>
        <w:numPr>
          <w:numId w:val="37"/>
        </w:numPr>
        <w:spacing w:before="120" w:after="120" w:line="288" w:lineRule="auto"/>
        <w:ind w:left="0"/>
        <w:jc w:val="left"/>
      </w:pPr>
      <w:r>
        <w:rPr>
          <w:rFonts w:eastAsia="等线" w:ascii="Arial" w:cs="Arial" w:hAnsi="Arial"/>
          <w:sz w:val="22"/>
        </w:rPr>
        <w:t>LBS 触发情景导读推送延迟 ≤ 2 秒</w:t>
      </w:r>
    </w:p>
    <w:p>
      <w:pPr>
        <w:numPr>
          <w:numId w:val="38"/>
        </w:numPr>
        <w:spacing w:before="120" w:after="120" w:line="288" w:lineRule="auto"/>
        <w:ind w:left="0"/>
        <w:jc w:val="left"/>
      </w:pPr>
      <w:r>
        <w:rPr>
          <w:rFonts w:eastAsia="等线" w:ascii="Arial" w:cs="Arial" w:hAnsi="Arial"/>
          <w:sz w:val="22"/>
        </w:rPr>
        <w:t>App 冷启动时间 ≤ 2 秒，首屏渲染 ≤ 1 秒</w:t>
      </w:r>
    </w:p>
    <w:p>
      <w:pPr>
        <w:pStyle w:val="3"/>
        <w:spacing w:before="300" w:after="120" w:line="288" w:lineRule="auto"/>
        <w:ind w:left="0"/>
        <w:jc w:val="left"/>
        <w:outlineLvl w:val="2"/>
      </w:pPr>
      <w:bookmarkStart w:name="heading_43" w:id="43"/>
      <w:r>
        <w:rPr>
          <w:rFonts w:eastAsia="等线" w:ascii="Arial" w:cs="Arial" w:hAnsi="Arial"/>
          <w:b w:val="true"/>
          <w:color w:val="245bdb"/>
          <w:sz w:val="30"/>
        </w:rPr>
        <w:t>安全与隐私</w:t>
      </w:r>
      <w:bookmarkEnd w:id="43"/>
    </w:p>
    <w:p>
      <w:pPr>
        <w:numPr>
          <w:numId w:val="39"/>
        </w:numPr>
        <w:spacing w:before="120" w:after="120" w:line="288" w:lineRule="auto"/>
        <w:ind w:left="0"/>
        <w:jc w:val="left"/>
      </w:pPr>
      <w:r>
        <w:rPr>
          <w:rFonts w:eastAsia="等线" w:ascii="Arial" w:cs="Arial" w:hAnsi="Arial"/>
          <w:sz w:val="22"/>
        </w:rPr>
        <w:t>邮箱授权仅使用 OAuth 2.0，不存储用户邮箱密码</w:t>
      </w:r>
    </w:p>
    <w:p>
      <w:pPr>
        <w:numPr>
          <w:numId w:val="40"/>
        </w:numPr>
        <w:spacing w:before="120" w:after="120" w:line="288" w:lineRule="auto"/>
        <w:ind w:left="0"/>
        <w:jc w:val="left"/>
      </w:pPr>
      <w:r>
        <w:rPr>
          <w:rFonts w:eastAsia="等线" w:ascii="Arial" w:cs="Arial" w:hAnsi="Arial"/>
          <w:sz w:val="22"/>
        </w:rPr>
        <w:t>邮件内容解析后仅保留结构化字段，原始邮件内容不上传服务器</w:t>
      </w:r>
    </w:p>
    <w:p>
      <w:pPr>
        <w:numPr>
          <w:numId w:val="41"/>
        </w:numPr>
        <w:spacing w:before="120" w:after="120" w:line="288" w:lineRule="auto"/>
        <w:ind w:left="0"/>
        <w:jc w:val="left"/>
      </w:pPr>
      <w:r>
        <w:rPr>
          <w:rFonts w:eastAsia="等线" w:ascii="Arial" w:cs="Arial" w:hAnsi="Arial"/>
          <w:sz w:val="22"/>
        </w:rPr>
        <w:t>用户位置数据仅在应用前台运行时采集，不后台持续追踪</w:t>
      </w:r>
    </w:p>
    <w:p>
      <w:pPr>
        <w:numPr>
          <w:numId w:val="42"/>
        </w:numPr>
        <w:spacing w:before="120" w:after="120" w:line="288" w:lineRule="auto"/>
        <w:ind w:left="0"/>
        <w:jc w:val="left"/>
      </w:pPr>
      <w:r>
        <w:rPr>
          <w:rFonts w:eastAsia="等线" w:ascii="Arial" w:cs="Arial" w:hAnsi="Arial"/>
          <w:sz w:val="22"/>
        </w:rPr>
        <w:t>符合《个人信息保护法》（PIPL）及《数据安全法》要求</w:t>
      </w:r>
    </w:p>
    <w:p>
      <w:pPr>
        <w:spacing w:before="120" w:after="120" w:line="288" w:lineRule="auto"/>
        <w:ind w:left="0"/>
        <w:jc w:val="left"/>
      </w:pPr>
      <w:r>
        <w:rPr>
          <w:rFonts w:eastAsia="等线" w:ascii="Arial" w:cs="Arial" w:hAnsi="Arial"/>
          <w:color w:val="de7802"/>
          <w:sz w:val="22"/>
        </w:rPr>
        <w:t xml:space="preserve">  隐私合规是本产品的核心信任基础，邮箱授权场景的隐私说明需在 Onboarding 阶段充分告知用户。</w:t>
      </w:r>
    </w:p>
    <w:p>
      <w:pPr>
        <w:pStyle w:val="3"/>
        <w:spacing w:before="300" w:after="120" w:line="288" w:lineRule="auto"/>
        <w:ind w:left="0"/>
        <w:jc w:val="left"/>
        <w:outlineLvl w:val="2"/>
      </w:pPr>
      <w:bookmarkStart w:name="heading_44" w:id="44"/>
      <w:r>
        <w:rPr>
          <w:rFonts w:eastAsia="等线" w:ascii="Arial" w:cs="Arial" w:hAnsi="Arial"/>
          <w:b w:val="true"/>
          <w:color w:val="245bdb"/>
          <w:sz w:val="30"/>
        </w:rPr>
        <w:t>可用性要求</w:t>
      </w:r>
      <w:bookmarkEnd w:id="44"/>
    </w:p>
    <w:p>
      <w:pPr>
        <w:numPr>
          <w:numId w:val="43"/>
        </w:numPr>
        <w:spacing w:before="120" w:after="120" w:line="288" w:lineRule="auto"/>
        <w:ind w:left="0"/>
        <w:jc w:val="left"/>
      </w:pPr>
      <w:r>
        <w:rPr>
          <w:rFonts w:eastAsia="等线" w:ascii="Arial" w:cs="Arial" w:hAnsi="Arial"/>
          <w:sz w:val="22"/>
        </w:rPr>
        <w:t>系统可用性 SLA ≥ 99.5%（面试季关键时段 99.9%）</w:t>
      </w:r>
    </w:p>
    <w:p>
      <w:pPr>
        <w:numPr>
          <w:numId w:val="44"/>
        </w:numPr>
        <w:spacing w:before="120" w:after="120" w:line="288" w:lineRule="auto"/>
        <w:ind w:left="0"/>
        <w:jc w:val="left"/>
      </w:pPr>
      <w:r>
        <w:rPr>
          <w:rFonts w:eastAsia="等线" w:ascii="Arial" w:cs="Arial" w:hAnsi="Arial"/>
          <w:sz w:val="22"/>
        </w:rPr>
        <w:t>支持离线模式：已下载的城市学习地图和知识点可离线访问</w:t>
      </w:r>
    </w:p>
    <w:p>
      <w:pPr>
        <w:numPr>
          <w:numId w:val="45"/>
        </w:numPr>
        <w:spacing w:before="120" w:after="120" w:line="288" w:lineRule="auto"/>
        <w:ind w:left="0"/>
        <w:jc w:val="left"/>
      </w:pPr>
      <w:r>
        <w:rPr>
          <w:rFonts w:eastAsia="等线" w:ascii="Arial" w:cs="Arial" w:hAnsi="Arial"/>
          <w:sz w:val="22"/>
        </w:rPr>
        <w:t>适配 iOS 15+ / Android 8.0+，兼容主流屏幕尺寸</w:t>
      </w:r>
    </w:p>
    <w:p>
      <w:pPr>
        <w:pStyle w:val="1"/>
        <w:spacing w:before="380" w:after="140" w:line="288" w:lineRule="auto"/>
        <w:ind w:left="0"/>
        <w:jc w:val="left"/>
        <w:outlineLvl w:val="0"/>
      </w:pPr>
      <w:bookmarkStart w:name="heading_45" w:id="45"/>
      <w:r>
        <w:rPr>
          <w:rFonts w:eastAsia="等线" w:ascii="Arial" w:cs="Arial" w:hAnsi="Arial"/>
          <w:color w:val="3370ff"/>
          <w:sz w:val="36"/>
        </w:rPr>
        <w:t xml:space="preserve">8. </w:t>
      </w:r>
      <w:r>
        <w:rPr>
          <w:rFonts w:eastAsia="等线" w:ascii="Arial" w:cs="Arial" w:hAnsi="Arial"/>
          <w:b w:val="true"/>
          <w:color w:val="8f959e"/>
          <w:sz w:val="36"/>
        </w:rPr>
        <w:t>商业化路径</w:t>
      </w:r>
      <w:bookmarkEnd w:id="45"/>
    </w:p>
    <w:p>
      <w:pPr>
        <w:pStyle w:val="2"/>
        <w:spacing w:before="320" w:after="120" w:line="288" w:lineRule="auto"/>
        <w:ind w:left="0"/>
        <w:jc w:val="left"/>
        <w:outlineLvl w:val="1"/>
      </w:pPr>
      <w:bookmarkStart w:name="heading_46" w:id="46"/>
      <w:r>
        <w:rPr>
          <w:rFonts w:eastAsia="等线" w:ascii="Arial" w:cs="Arial" w:hAnsi="Arial"/>
          <w:color w:val="3370ff"/>
          <w:sz w:val="32"/>
        </w:rPr>
        <w:t xml:space="preserve">8.1 </w:t>
      </w:r>
      <w:r>
        <w:rPr>
          <w:rFonts w:eastAsia="等线" w:ascii="Arial" w:cs="Arial" w:hAnsi="Arial"/>
          <w:b w:val="true"/>
          <w:color w:val="245bdb"/>
          <w:sz w:val="32"/>
        </w:rPr>
        <w:t>商业模式</w:t>
      </w:r>
      <w:bookmarkEnd w:id="4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785"/>
        <w:gridCol w:w="2205"/>
        <w:gridCol w:w="2520"/>
        <w:gridCol w:w="1755"/>
      </w:tblGrid>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收入来源</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模式</w:t>
            </w:r>
          </w:p>
        </w:tc>
        <w:tc>
          <w:tcPr>
            <w:tcW w:w="25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定价参考</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预计贡献占比</w:t>
            </w: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面试季订阅</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用户订阅</w:t>
            </w:r>
          </w:p>
        </w:tc>
        <w:tc>
          <w:tcPr>
            <w:tcW w:w="25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¥39 / 3个月（面试季）</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2ea121"/>
                <w:sz w:val="22"/>
              </w:rPr>
              <w:t>40%</w:t>
            </w: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票务佣金</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第三方平台分成</w:t>
            </w:r>
          </w:p>
        </w:tc>
        <w:tc>
          <w:tcPr>
            <w:tcW w:w="25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订单金额 2-3%</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2ea121"/>
                <w:sz w:val="22"/>
              </w:rPr>
              <w:t>25%</w:t>
            </w: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院校信息服务</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 端 / 院校招生办合作</w:t>
            </w:r>
          </w:p>
        </w:tc>
        <w:tc>
          <w:tcPr>
            <w:tcW w:w="25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年框合作</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2ea121"/>
                <w:sz w:val="22"/>
              </w:rPr>
              <w:t>20%</w:t>
            </w:r>
          </w:p>
        </w:tc>
      </w:tr>
      <w:tr>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高校学生组织</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团购 / 合作渠道</w:t>
            </w:r>
          </w:p>
        </w:tc>
        <w:tc>
          <w:tcPr>
            <w:tcW w:w="25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批量授权折扣</w:t>
            </w:r>
          </w:p>
        </w:tc>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2ea121"/>
                <w:sz w:val="22"/>
              </w:rPr>
              <w:t>15%</w:t>
            </w:r>
          </w:p>
        </w:tc>
      </w:tr>
    </w:tbl>
    <w:p>
      <w:pPr>
        <w:pStyle w:val="2"/>
        <w:spacing w:before="320" w:after="120" w:line="288" w:lineRule="auto"/>
        <w:ind w:left="0"/>
        <w:jc w:val="left"/>
        <w:outlineLvl w:val="1"/>
      </w:pPr>
      <w:bookmarkStart w:name="heading_47" w:id="47"/>
      <w:r>
        <w:rPr>
          <w:rFonts w:eastAsia="等线" w:ascii="Arial" w:cs="Arial" w:hAnsi="Arial"/>
          <w:color w:val="3370ff"/>
          <w:sz w:val="32"/>
        </w:rPr>
        <w:t xml:space="preserve">8.2 </w:t>
      </w:r>
      <w:r>
        <w:rPr>
          <w:rFonts w:eastAsia="等线" w:ascii="Arial" w:cs="Arial" w:hAnsi="Arial"/>
          <w:b w:val="true"/>
          <w:color w:val="245bdb"/>
          <w:sz w:val="32"/>
        </w:rPr>
        <w:t>增长策略</w:t>
      </w:r>
      <w:bookmarkEnd w:id="47"/>
    </w:p>
    <w:p>
      <w:pPr>
        <w:numPr>
          <w:numId w:val="46"/>
        </w:numPr>
        <w:spacing w:before="120" w:after="120" w:line="288" w:lineRule="auto"/>
        <w:ind w:left="0"/>
        <w:jc w:val="left"/>
      </w:pPr>
      <w:r>
        <w:rPr>
          <w:rFonts w:eastAsia="等线" w:ascii="Arial" w:cs="Arial" w:hAnsi="Arial"/>
          <w:b w:val="true"/>
          <w:color w:val="245bdb"/>
          <w:sz w:val="22"/>
        </w:rPr>
        <w:t>冷启动：</w:t>
      </w:r>
      <w:r>
        <w:rPr>
          <w:rFonts w:eastAsia="等线" w:ascii="Arial" w:cs="Arial" w:hAnsi="Arial"/>
          <w:sz w:val="22"/>
        </w:rPr>
        <w:t>精准投放保研相关微信群、QQ 学习群、小红书保研话题；联系各高校保研群主 KOL 合作推广</w:t>
      </w:r>
    </w:p>
    <w:p>
      <w:pPr>
        <w:numPr>
          <w:numId w:val="47"/>
        </w:numPr>
        <w:spacing w:before="120" w:after="120" w:line="288" w:lineRule="auto"/>
        <w:ind w:left="0"/>
        <w:jc w:val="left"/>
      </w:pPr>
      <w:r>
        <w:rPr>
          <w:rFonts w:eastAsia="等线" w:ascii="Arial" w:cs="Arial" w:hAnsi="Arial"/>
          <w:b w:val="true"/>
          <w:color w:val="245bdb"/>
          <w:sz w:val="22"/>
        </w:rPr>
        <w:t>裂变机制：</w:t>
      </w:r>
      <w:r>
        <w:rPr>
          <w:rFonts w:eastAsia="等线" w:ascii="Arial" w:cs="Arial" w:hAnsi="Arial"/>
          <w:sz w:val="22"/>
        </w:rPr>
        <w:t>邀请 1 名好友注册，双方各获得 7 天免费会员；面试行程卡支持生成精美图片一键分享</w:t>
      </w:r>
    </w:p>
    <w:p>
      <w:pPr>
        <w:numPr>
          <w:numId w:val="48"/>
        </w:numPr>
        <w:spacing w:before="120" w:after="120" w:line="288" w:lineRule="auto"/>
        <w:ind w:left="0"/>
        <w:jc w:val="left"/>
      </w:pPr>
      <w:r>
        <w:rPr>
          <w:rFonts w:eastAsia="等线" w:ascii="Arial" w:cs="Arial" w:hAnsi="Arial"/>
          <w:b w:val="true"/>
          <w:color w:val="245bdb"/>
          <w:sz w:val="22"/>
        </w:rPr>
        <w:t>口碑传播：</w:t>
      </w:r>
      <w:r>
        <w:rPr>
          <w:rFonts w:eastAsia="等线" w:ascii="Arial" w:cs="Arial" w:hAnsi="Arial"/>
          <w:sz w:val="22"/>
        </w:rPr>
        <w:t>「今日旅学报告」设计精美，自带分享属性，用户自发传播</w:t>
      </w:r>
    </w:p>
    <w:p>
      <w:pPr>
        <w:numPr>
          <w:numId w:val="49"/>
        </w:numPr>
        <w:spacing w:before="120" w:after="120" w:line="288" w:lineRule="auto"/>
        <w:ind w:left="0"/>
        <w:jc w:val="left"/>
      </w:pPr>
      <w:r>
        <w:rPr>
          <w:rFonts w:eastAsia="等线" w:ascii="Arial" w:cs="Arial" w:hAnsi="Arial"/>
          <w:b w:val="true"/>
          <w:color w:val="245bdb"/>
          <w:sz w:val="22"/>
        </w:rPr>
        <w:t>季节性运营：</w:t>
      </w:r>
      <w:r>
        <w:rPr>
          <w:rFonts w:eastAsia="等线" w:ascii="Arial" w:cs="Arial" w:hAnsi="Arial"/>
          <w:sz w:val="22"/>
        </w:rPr>
        <w:t>每年 7—9 月保研面试旺季前 1 个月启动 Campaign，覆盖各大高校大三群体</w:t>
      </w:r>
    </w:p>
    <w:p>
      <w:pPr>
        <w:pStyle w:val="1"/>
        <w:spacing w:before="380" w:after="140" w:line="288" w:lineRule="auto"/>
        <w:ind w:left="0"/>
        <w:jc w:val="left"/>
        <w:outlineLvl w:val="0"/>
      </w:pPr>
      <w:bookmarkStart w:name="heading_48" w:id="48"/>
      <w:r>
        <w:rPr>
          <w:rFonts w:eastAsia="等线" w:ascii="Arial" w:cs="Arial" w:hAnsi="Arial"/>
          <w:color w:val="3370ff"/>
          <w:sz w:val="36"/>
        </w:rPr>
        <w:t xml:space="preserve">9. </w:t>
      </w:r>
      <w:r>
        <w:rPr>
          <w:rFonts w:eastAsia="等线" w:ascii="Arial" w:cs="Arial" w:hAnsi="Arial"/>
          <w:b w:val="true"/>
          <w:color w:val="8f959e"/>
          <w:sz w:val="36"/>
        </w:rPr>
        <w:t>风险分析与应对</w:t>
      </w:r>
      <w:bookmarkEnd w:id="4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555"/>
        <w:gridCol w:w="2475"/>
        <w:gridCol w:w="1005"/>
        <w:gridCol w:w="2415"/>
        <w:gridCol w:w="915"/>
        <w:gridCol w:w="915"/>
      </w:tblGrid>
      <w:tr>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ID</w:t>
            </w:r>
          </w:p>
        </w:tc>
        <w:tc>
          <w:tcPr>
            <w:tcW w:w="24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风险描述</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风险类型</w:t>
            </w:r>
          </w:p>
        </w:tc>
        <w:tc>
          <w:tcPr>
            <w:tcW w:w="24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应对策略</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严重度</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可能性</w:t>
            </w:r>
          </w:p>
        </w:tc>
      </w:tr>
      <w:tr>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R1</w:t>
            </w:r>
          </w:p>
        </w:tc>
        <w:tc>
          <w:tcPr>
            <w:tcW w:w="24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邮箱平台封锁 API 访问</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技术风险</w:t>
            </w:r>
          </w:p>
        </w:tc>
        <w:tc>
          <w:tcPr>
            <w:tcW w:w="24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提供手动导入模式作为降级方案；与主流邮箱平台洽谈合作</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d83931"/>
                <w:sz w:val="22"/>
              </w:rPr>
              <w:t>高</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e7802"/>
                <w:sz w:val="22"/>
              </w:rPr>
              <w:t>中</w:t>
            </w:r>
          </w:p>
        </w:tc>
      </w:tr>
      <w:tr>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R2</w:t>
            </w:r>
          </w:p>
        </w:tc>
        <w:tc>
          <w:tcPr>
            <w:tcW w:w="24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NLP 解析准确率不足</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技术风险</w:t>
            </w:r>
          </w:p>
        </w:tc>
        <w:tc>
          <w:tcPr>
            <w:tcW w:w="24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设置置信度阈值，低于阈值转人工确认；持续迭代训练集</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d83931"/>
                <w:sz w:val="22"/>
              </w:rPr>
              <w:t>高</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e7802"/>
                <w:sz w:val="22"/>
              </w:rPr>
              <w:t>中</w:t>
            </w:r>
          </w:p>
        </w:tc>
      </w:tr>
      <w:tr>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R3</w:t>
            </w:r>
          </w:p>
        </w:tc>
        <w:tc>
          <w:tcPr>
            <w:tcW w:w="24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用户隐私顾虑导致邮箱授权拒绝</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产品风险</w:t>
            </w:r>
          </w:p>
        </w:tc>
        <w:tc>
          <w:tcPr>
            <w:tcW w:w="24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强化隐私说明；提供完全手动模式，不强制绑定邮箱</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d83931"/>
                <w:sz w:val="22"/>
              </w:rPr>
              <w:t>高</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高</w:t>
            </w:r>
          </w:p>
        </w:tc>
      </w:tr>
      <w:tr>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R4</w:t>
            </w:r>
          </w:p>
        </w:tc>
        <w:tc>
          <w:tcPr>
            <w:tcW w:w="24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情景学习内容质量参差</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内容风险</w:t>
            </w:r>
          </w:p>
        </w:tc>
        <w:tc>
          <w:tcPr>
            <w:tcW w:w="24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MVP 阶段聚焦 3 个专业深度打磨；引入专家审核机制</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de7802"/>
                <w:sz w:val="22"/>
              </w:rPr>
              <w:t>中</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e7802"/>
                <w:sz w:val="22"/>
              </w:rPr>
              <w:t>中</w:t>
            </w:r>
          </w:p>
        </w:tc>
      </w:tr>
      <w:tr>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R5</w:t>
            </w:r>
          </w:p>
        </w:tc>
        <w:tc>
          <w:tcPr>
            <w:tcW w:w="24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面试季用户活跃度极强但平时极低</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业务风险</w:t>
            </w:r>
          </w:p>
        </w:tc>
        <w:tc>
          <w:tcPr>
            <w:tcW w:w="24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拓展考研季场景，提高全年使用频率；留存率纳入 KPI</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de7802"/>
                <w:sz w:val="22"/>
              </w:rPr>
              <w:t>中</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高</w:t>
            </w:r>
          </w:p>
        </w:tc>
      </w:tr>
      <w:tr>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R6</w:t>
            </w:r>
          </w:p>
        </w:tc>
        <w:tc>
          <w:tcPr>
            <w:tcW w:w="24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大厂推出同类功能</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竞争风险</w:t>
            </w:r>
          </w:p>
        </w:tc>
        <w:tc>
          <w:tcPr>
            <w:tcW w:w="24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深化「专业×城市」知识图谱护城河；快速迭代，保持内容优势</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de7802"/>
                <w:sz w:val="22"/>
              </w:rPr>
              <w:t>中</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2ea121"/>
                <w:sz w:val="22"/>
              </w:rPr>
              <w:t>低</w:t>
            </w:r>
          </w:p>
        </w:tc>
      </w:tr>
    </w:tbl>
    <w:p>
      <w:pPr>
        <w:pStyle w:val="1"/>
        <w:spacing w:before="380" w:after="140" w:line="288" w:lineRule="auto"/>
        <w:ind w:left="0"/>
        <w:jc w:val="left"/>
        <w:outlineLvl w:val="0"/>
      </w:pPr>
      <w:bookmarkStart w:name="heading_49" w:id="49"/>
      <w:r>
        <w:rPr>
          <w:rFonts w:eastAsia="等线" w:ascii="Arial" w:cs="Arial" w:hAnsi="Arial"/>
          <w:color w:val="3370ff"/>
          <w:sz w:val="36"/>
        </w:rPr>
        <w:t xml:space="preserve">10. </w:t>
      </w:r>
      <w:r>
        <w:rPr>
          <w:rFonts w:eastAsia="等线" w:ascii="Arial" w:cs="Arial" w:hAnsi="Arial"/>
          <w:b w:val="true"/>
          <w:color w:val="8f959e"/>
          <w:sz w:val="36"/>
        </w:rPr>
        <w:t>项目路线图</w:t>
      </w:r>
      <w:bookmarkEnd w:id="49"/>
    </w:p>
    <w:p>
      <w:pPr>
        <w:pStyle w:val="2"/>
        <w:spacing w:before="320" w:after="120" w:line="288" w:lineRule="auto"/>
        <w:ind w:left="0"/>
        <w:jc w:val="left"/>
        <w:outlineLvl w:val="1"/>
      </w:pPr>
      <w:bookmarkStart w:name="heading_50" w:id="50"/>
      <w:r>
        <w:rPr>
          <w:rFonts w:eastAsia="等线" w:ascii="Arial" w:cs="Arial" w:hAnsi="Arial"/>
          <w:color w:val="3370ff"/>
          <w:sz w:val="32"/>
        </w:rPr>
        <w:t xml:space="preserve">10.1 </w:t>
      </w:r>
      <w:r>
        <w:rPr>
          <w:rFonts w:eastAsia="等线" w:ascii="Arial" w:cs="Arial" w:hAnsi="Arial"/>
          <w:b w:val="true"/>
          <w:color w:val="245bdb"/>
          <w:sz w:val="32"/>
        </w:rPr>
        <w:t>里程碑规划</w:t>
      </w:r>
      <w:bookmarkEnd w:id="5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85"/>
        <w:gridCol w:w="1110"/>
        <w:gridCol w:w="3045"/>
        <w:gridCol w:w="2640"/>
      </w:tblGrid>
      <w:tr>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里程碑</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时间节点</w:t>
            </w:r>
          </w:p>
        </w:tc>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交付内容</w:t>
            </w:r>
          </w:p>
        </w:tc>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验收标准</w:t>
            </w:r>
          </w:p>
        </w:tc>
      </w:tr>
      <w:tr>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M1 立项</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245bdb"/>
                <w:sz w:val="22"/>
              </w:rPr>
              <w:t>Month 0</w:t>
            </w:r>
          </w:p>
        </w:tc>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竞品调研报告、用户访谈报告、PRD V1.0</w:t>
            </w:r>
          </w:p>
        </w:tc>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PRD 通过内部评审</w:t>
            </w:r>
          </w:p>
        </w:tc>
      </w:tr>
      <w:tr>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M2 设计完成</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245bdb"/>
                <w:sz w:val="22"/>
              </w:rPr>
              <w:t>Month 1</w:t>
            </w:r>
          </w:p>
        </w:tc>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UI 设计稿（含交互）、技术架构评审通过</w:t>
            </w:r>
          </w:p>
        </w:tc>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设计稿通过 UX 评审，无 P0 问题</w:t>
            </w:r>
          </w:p>
        </w:tc>
      </w:tr>
      <w:tr>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M3 MVP 开发完成</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245bdb"/>
                <w:sz w:val="22"/>
              </w:rPr>
              <w:t>Month 2</w:t>
            </w:r>
          </w:p>
        </w:tc>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小程序上线：邮件解析 + 日程规划 + 城市学习地图 + 情景导读</w:t>
            </w:r>
          </w:p>
        </w:tc>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核心功能通过 QA，P0/P1 缺陷清零</w:t>
            </w:r>
          </w:p>
        </w:tc>
      </w:tr>
      <w:tr>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M4 MVP 公测</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245bdb"/>
                <w:sz w:val="22"/>
              </w:rPr>
              <w:t>Month 3</w:t>
            </w:r>
          </w:p>
        </w:tc>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面向 500 名种子用户内测，收集反馈</w:t>
            </w:r>
          </w:p>
        </w:tc>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 日留存 ≥ 40%，NPS ≥ 40</w:t>
            </w:r>
          </w:p>
        </w:tc>
      </w:tr>
      <w:tr>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M5 正式上线</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245bdb"/>
                <w:sz w:val="22"/>
              </w:rPr>
              <w:t>Month 4</w:t>
            </w:r>
          </w:p>
        </w:tc>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面向全国 985/211 高校推广，完成保研季覆盖</w:t>
            </w:r>
          </w:p>
        </w:tc>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DAU ≥ 2,000，注册用户 ≥ 10,000</w:t>
            </w:r>
          </w:p>
        </w:tc>
      </w:tr>
      <w:tr>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M6 V2.0 立项</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245bdb"/>
                <w:sz w:val="22"/>
              </w:rPr>
              <w:t>Month 5-6</w:t>
            </w:r>
          </w:p>
        </w:tc>
        <w:tc>
          <w:tcPr>
            <w:tcW w:w="30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App 开发启动，票务接入、导师知识图谱、情绪模块</w:t>
            </w:r>
          </w:p>
        </w:tc>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完成 V2.0 PRD 评审，资源确认</w:t>
            </w:r>
          </w:p>
        </w:tc>
      </w:tr>
    </w:tbl>
    <w:p>
      <w:pPr>
        <w:pStyle w:val="2"/>
        <w:spacing w:before="320" w:after="120" w:line="288" w:lineRule="auto"/>
        <w:ind w:left="0"/>
        <w:jc w:val="left"/>
        <w:outlineLvl w:val="1"/>
      </w:pPr>
      <w:bookmarkStart w:name="heading_51" w:id="51"/>
      <w:r>
        <w:rPr>
          <w:rFonts w:eastAsia="等线" w:ascii="Arial" w:cs="Arial" w:hAnsi="Arial"/>
          <w:color w:val="3370ff"/>
          <w:sz w:val="32"/>
        </w:rPr>
        <w:t xml:space="preserve">10.2 </w:t>
      </w:r>
      <w:r>
        <w:rPr>
          <w:rFonts w:eastAsia="等线" w:ascii="Arial" w:cs="Arial" w:hAnsi="Arial"/>
          <w:b w:val="true"/>
          <w:color w:val="245bdb"/>
          <w:sz w:val="32"/>
        </w:rPr>
        <w:t>团队配置建议</w:t>
      </w:r>
      <w:bookmarkEnd w:id="5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355"/>
        <w:gridCol w:w="855"/>
        <w:gridCol w:w="5070"/>
      </w:tblGrid>
      <w:tr>
        <w:tc>
          <w:tcPr>
            <w:tcW w:w="23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角色</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人数</w:t>
            </w:r>
          </w:p>
        </w:tc>
        <w:tc>
          <w:tcPr>
            <w:tcW w:w="5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核心职责</w:t>
            </w:r>
          </w:p>
        </w:tc>
      </w:tr>
      <w:tr>
        <w:tc>
          <w:tcPr>
            <w:tcW w:w="23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产品经理（PM）</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245bdb"/>
                <w:sz w:val="22"/>
              </w:rPr>
              <w:t>1</w:t>
            </w:r>
          </w:p>
        </w:tc>
        <w:tc>
          <w:tcPr>
            <w:tcW w:w="5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需求管理、版本规划、用户调研、数据分析</w:t>
            </w:r>
          </w:p>
        </w:tc>
      </w:tr>
      <w:tr>
        <w:tc>
          <w:tcPr>
            <w:tcW w:w="23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UI/UX 设计师</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245bdb"/>
                <w:sz w:val="22"/>
              </w:rPr>
              <w:t>1</w:t>
            </w:r>
          </w:p>
        </w:tc>
        <w:tc>
          <w:tcPr>
            <w:tcW w:w="5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视觉设计、交互设计、用户体验优化</w:t>
            </w:r>
          </w:p>
        </w:tc>
      </w:tr>
      <w:tr>
        <w:tc>
          <w:tcPr>
            <w:tcW w:w="23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前端工程师（小程序/App）</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245bdb"/>
                <w:sz w:val="22"/>
              </w:rPr>
              <w:t>2</w:t>
            </w:r>
          </w:p>
        </w:tc>
        <w:tc>
          <w:tcPr>
            <w:tcW w:w="5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微信小程序开发、后续 React Native/Flutter 移植</w:t>
            </w:r>
          </w:p>
        </w:tc>
      </w:tr>
      <w:tr>
        <w:tc>
          <w:tcPr>
            <w:tcW w:w="23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后端工程师</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245bdb"/>
                <w:sz w:val="22"/>
              </w:rPr>
              <w:t>2</w:t>
            </w:r>
          </w:p>
        </w:tc>
        <w:tc>
          <w:tcPr>
            <w:tcW w:w="5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API 开发、数据库设计、第三方接口对接</w:t>
            </w:r>
          </w:p>
        </w:tc>
      </w:tr>
      <w:tr>
        <w:tc>
          <w:tcPr>
            <w:tcW w:w="23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AI/NLP 工程师</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245bdb"/>
                <w:sz w:val="22"/>
              </w:rPr>
              <w:t>1</w:t>
            </w:r>
          </w:p>
        </w:tc>
        <w:tc>
          <w:tcPr>
            <w:tcW w:w="5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邮件解析模型、情景内容生成、导师知识图谱</w:t>
            </w:r>
          </w:p>
        </w:tc>
      </w:tr>
      <w:tr>
        <w:tc>
          <w:tcPr>
            <w:tcW w:w="23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内容运营</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245bdb"/>
                <w:sz w:val="22"/>
              </w:rPr>
              <w:t>1</w:t>
            </w:r>
          </w:p>
        </w:tc>
        <w:tc>
          <w:tcPr>
            <w:tcW w:w="5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城市知识图谱内容建设、专业方向内容策划</w:t>
            </w:r>
          </w:p>
        </w:tc>
      </w:tr>
    </w:tbl>
    <w:p>
      <w:pPr>
        <w:spacing w:before="120" w:after="120" w:line="288" w:lineRule="auto"/>
        <w:ind w:left="0"/>
        <w:jc w:val="left"/>
      </w:pPr>
    </w:p>
    <w:sectPr>
      <w:footerReference w:type="default" r:id="rId3"/>
      <w:headerReference w:type="default" r:id="rId7"/>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338132">
    <w:lvl>
      <w:numFmt w:val="bullet"/>
      <w:suff w:val="tab"/>
      <w:lvlText w:val="•"/>
      <w:rPr>
        <w:color w:val="3370ff"/>
      </w:rPr>
    </w:lvl>
  </w:abstractNum>
  <w:abstractNum w:abstractNumId="338133">
    <w:lvl>
      <w:numFmt w:val="bullet"/>
      <w:suff w:val="tab"/>
      <w:lvlText w:val="•"/>
      <w:rPr>
        <w:color w:val="3370ff"/>
      </w:rPr>
    </w:lvl>
  </w:abstractNum>
  <w:abstractNum w:abstractNumId="338134">
    <w:lvl>
      <w:numFmt w:val="bullet"/>
      <w:suff w:val="tab"/>
      <w:lvlText w:val="•"/>
      <w:rPr>
        <w:color w:val="3370ff"/>
      </w:rPr>
    </w:lvl>
  </w:abstractNum>
  <w:abstractNum w:abstractNumId="338135">
    <w:lvl>
      <w:numFmt w:val="bullet"/>
      <w:suff w:val="tab"/>
      <w:lvlText w:val="•"/>
      <w:rPr>
        <w:color w:val="3370ff"/>
      </w:rPr>
    </w:lvl>
  </w:abstractNum>
  <w:abstractNum w:abstractNumId="338136">
    <w:lvl>
      <w:numFmt w:val="bullet"/>
      <w:suff w:val="tab"/>
      <w:lvlText w:val="•"/>
      <w:rPr>
        <w:color w:val="3370ff"/>
      </w:rPr>
    </w:lvl>
  </w:abstractNum>
  <w:abstractNum w:abstractNumId="338137">
    <w:lvl>
      <w:numFmt w:val="bullet"/>
      <w:suff w:val="tab"/>
      <w:lvlText w:val="•"/>
      <w:rPr>
        <w:color w:val="3370ff"/>
      </w:rPr>
    </w:lvl>
  </w:abstractNum>
  <w:abstractNum w:abstractNumId="338138">
    <w:lvl>
      <w:numFmt w:val="bullet"/>
      <w:suff w:val="tab"/>
      <w:lvlText w:val="•"/>
      <w:rPr>
        <w:color w:val="3370ff"/>
      </w:rPr>
    </w:lvl>
  </w:abstractNum>
  <w:abstractNum w:abstractNumId="338139">
    <w:lvl>
      <w:numFmt w:val="bullet"/>
      <w:suff w:val="tab"/>
      <w:lvlText w:val="￮"/>
      <w:rPr>
        <w:color w:val="3370ff"/>
      </w:rPr>
    </w:lvl>
  </w:abstractNum>
  <w:abstractNum w:abstractNumId="338140">
    <w:lvl>
      <w:numFmt w:val="bullet"/>
      <w:suff w:val="tab"/>
      <w:lvlText w:val="￮"/>
      <w:rPr>
        <w:color w:val="3370ff"/>
      </w:rPr>
    </w:lvl>
  </w:abstractNum>
  <w:abstractNum w:abstractNumId="338141">
    <w:lvl>
      <w:numFmt w:val="bullet"/>
      <w:suff w:val="tab"/>
      <w:lvlText w:val="￮"/>
      <w:rPr>
        <w:color w:val="3370ff"/>
      </w:rPr>
    </w:lvl>
  </w:abstractNum>
  <w:abstractNum w:abstractNumId="338142">
    <w:lvl>
      <w:numFmt w:val="bullet"/>
      <w:suff w:val="tab"/>
      <w:lvlText w:val="•"/>
      <w:rPr>
        <w:color w:val="3370ff"/>
      </w:rPr>
    </w:lvl>
  </w:abstractNum>
  <w:abstractNum w:abstractNumId="338143">
    <w:lvl>
      <w:numFmt w:val="bullet"/>
      <w:suff w:val="tab"/>
      <w:lvlText w:val="￮"/>
      <w:rPr>
        <w:color w:val="3370ff"/>
      </w:rPr>
    </w:lvl>
  </w:abstractNum>
  <w:abstractNum w:abstractNumId="338144">
    <w:lvl>
      <w:numFmt w:val="bullet"/>
      <w:suff w:val="tab"/>
      <w:lvlText w:val="￮"/>
      <w:rPr>
        <w:color w:val="3370ff"/>
      </w:rPr>
    </w:lvl>
  </w:abstractNum>
  <w:abstractNum w:abstractNumId="338145">
    <w:lvl>
      <w:numFmt w:val="bullet"/>
      <w:suff w:val="tab"/>
      <w:lvlText w:val="￮"/>
      <w:rPr>
        <w:color w:val="3370ff"/>
      </w:rPr>
    </w:lvl>
  </w:abstractNum>
  <w:abstractNum w:abstractNumId="338146">
    <w:lvl>
      <w:numFmt w:val="bullet"/>
      <w:suff w:val="tab"/>
      <w:lvlText w:val="•"/>
      <w:rPr>
        <w:color w:val="3370ff"/>
      </w:rPr>
    </w:lvl>
  </w:abstractNum>
  <w:abstractNum w:abstractNumId="338147">
    <w:lvl>
      <w:numFmt w:val="bullet"/>
      <w:suff w:val="tab"/>
      <w:lvlText w:val="￮"/>
      <w:rPr>
        <w:color w:val="3370ff"/>
      </w:rPr>
    </w:lvl>
  </w:abstractNum>
  <w:abstractNum w:abstractNumId="338148">
    <w:lvl>
      <w:numFmt w:val="bullet"/>
      <w:suff w:val="tab"/>
      <w:lvlText w:val="￮"/>
      <w:rPr>
        <w:color w:val="3370ff"/>
      </w:rPr>
    </w:lvl>
  </w:abstractNum>
  <w:abstractNum w:abstractNumId="338149">
    <w:lvl>
      <w:numFmt w:val="bullet"/>
      <w:suff w:val="tab"/>
      <w:lvlText w:val="￮"/>
      <w:rPr>
        <w:color w:val="3370ff"/>
      </w:rPr>
    </w:lvl>
  </w:abstractNum>
  <w:abstractNum w:abstractNumId="338150">
    <w:lvl>
      <w:numFmt w:val="bullet"/>
      <w:suff w:val="tab"/>
      <w:lvlText w:val="•"/>
      <w:rPr>
        <w:color w:val="3370ff"/>
      </w:rPr>
    </w:lvl>
  </w:abstractNum>
  <w:abstractNum w:abstractNumId="338151">
    <w:lvl>
      <w:numFmt w:val="bullet"/>
      <w:suff w:val="tab"/>
      <w:lvlText w:val="•"/>
      <w:rPr>
        <w:color w:val="3370ff"/>
      </w:rPr>
    </w:lvl>
  </w:abstractNum>
  <w:abstractNum w:abstractNumId="338152">
    <w:lvl>
      <w:numFmt w:val="bullet"/>
      <w:suff w:val="tab"/>
      <w:lvlText w:val="•"/>
      <w:rPr>
        <w:color w:val="3370ff"/>
      </w:rPr>
    </w:lvl>
  </w:abstractNum>
  <w:abstractNum w:abstractNumId="338153">
    <w:lvl>
      <w:numFmt w:val="bullet"/>
      <w:suff w:val="tab"/>
      <w:lvlText w:val="•"/>
      <w:rPr>
        <w:color w:val="3370ff"/>
      </w:rPr>
    </w:lvl>
  </w:abstractNum>
  <w:abstractNum w:abstractNumId="338154">
    <w:lvl>
      <w:numFmt w:val="bullet"/>
      <w:suff w:val="tab"/>
      <w:lvlText w:val="•"/>
      <w:rPr>
        <w:color w:val="3370ff"/>
      </w:rPr>
    </w:lvl>
  </w:abstractNum>
  <w:abstractNum w:abstractNumId="338155">
    <w:lvl>
      <w:numFmt w:val="bullet"/>
      <w:suff w:val="tab"/>
      <w:lvlText w:val="•"/>
      <w:rPr>
        <w:color w:val="3370ff"/>
      </w:rPr>
    </w:lvl>
  </w:abstractNum>
  <w:abstractNum w:abstractNumId="338156">
    <w:lvl>
      <w:numFmt w:val="bullet"/>
      <w:suff w:val="tab"/>
      <w:lvlText w:val="•"/>
      <w:rPr>
        <w:color w:val="3370ff"/>
      </w:rPr>
    </w:lvl>
  </w:abstractNum>
  <w:abstractNum w:abstractNumId="338157">
    <w:lvl>
      <w:numFmt w:val="bullet"/>
      <w:suff w:val="tab"/>
      <w:lvlText w:val="•"/>
      <w:rPr>
        <w:color w:val="3370ff"/>
      </w:rPr>
    </w:lvl>
  </w:abstractNum>
  <w:abstractNum w:abstractNumId="338158">
    <w:lvl>
      <w:numFmt w:val="bullet"/>
      <w:suff w:val="tab"/>
      <w:lvlText w:val="•"/>
      <w:rPr>
        <w:color w:val="3370ff"/>
      </w:rPr>
    </w:lvl>
  </w:abstractNum>
  <w:abstractNum w:abstractNumId="338159">
    <w:lvl>
      <w:numFmt w:val="bullet"/>
      <w:suff w:val="tab"/>
      <w:lvlText w:val="•"/>
      <w:rPr>
        <w:color w:val="3370ff"/>
      </w:rPr>
    </w:lvl>
  </w:abstractNum>
  <w:abstractNum w:abstractNumId="338160">
    <w:lvl>
      <w:numFmt w:val="bullet"/>
      <w:suff w:val="tab"/>
      <w:lvlText w:val="•"/>
      <w:rPr>
        <w:color w:val="3370ff"/>
      </w:rPr>
    </w:lvl>
  </w:abstractNum>
  <w:abstractNum w:abstractNumId="338161">
    <w:lvl>
      <w:numFmt w:val="bullet"/>
      <w:suff w:val="tab"/>
      <w:lvlText w:val="•"/>
      <w:rPr>
        <w:color w:val="3370ff"/>
      </w:rPr>
    </w:lvl>
  </w:abstractNum>
  <w:abstractNum w:abstractNumId="338162">
    <w:lvl>
      <w:numFmt w:val="bullet"/>
      <w:suff w:val="tab"/>
      <w:lvlText w:val="•"/>
      <w:rPr>
        <w:color w:val="3370ff"/>
      </w:rPr>
    </w:lvl>
  </w:abstractNum>
  <w:abstractNum w:abstractNumId="338163">
    <w:lvl>
      <w:numFmt w:val="bullet"/>
      <w:suff w:val="tab"/>
      <w:lvlText w:val="•"/>
      <w:rPr>
        <w:color w:val="3370ff"/>
      </w:rPr>
    </w:lvl>
  </w:abstractNum>
  <w:abstractNum w:abstractNumId="338164">
    <w:lvl>
      <w:numFmt w:val="bullet"/>
      <w:suff w:val="tab"/>
      <w:lvlText w:val="•"/>
      <w:rPr>
        <w:color w:val="3370ff"/>
      </w:rPr>
    </w:lvl>
  </w:abstractNum>
  <w:abstractNum w:abstractNumId="338165">
    <w:lvl>
      <w:numFmt w:val="bullet"/>
      <w:suff w:val="tab"/>
      <w:lvlText w:val="•"/>
      <w:rPr>
        <w:color w:val="3370ff"/>
      </w:rPr>
    </w:lvl>
  </w:abstractNum>
  <w:abstractNum w:abstractNumId="338166">
    <w:lvl>
      <w:numFmt w:val="bullet"/>
      <w:suff w:val="tab"/>
      <w:lvlText w:val="•"/>
      <w:rPr>
        <w:color w:val="3370ff"/>
      </w:rPr>
    </w:lvl>
  </w:abstractNum>
  <w:abstractNum w:abstractNumId="338167">
    <w:lvl>
      <w:numFmt w:val="bullet"/>
      <w:suff w:val="tab"/>
      <w:lvlText w:val="•"/>
      <w:rPr>
        <w:color w:val="3370ff"/>
      </w:rPr>
    </w:lvl>
  </w:abstractNum>
  <w:abstractNum w:abstractNumId="338168">
    <w:lvl>
      <w:numFmt w:val="bullet"/>
      <w:suff w:val="tab"/>
      <w:lvlText w:val="•"/>
      <w:rPr>
        <w:color w:val="3370ff"/>
      </w:rPr>
    </w:lvl>
  </w:abstractNum>
  <w:abstractNum w:abstractNumId="338169">
    <w:lvl>
      <w:numFmt w:val="bullet"/>
      <w:suff w:val="tab"/>
      <w:lvlText w:val="•"/>
      <w:rPr>
        <w:color w:val="3370ff"/>
      </w:rPr>
    </w:lvl>
  </w:abstractNum>
  <w:abstractNum w:abstractNumId="338170">
    <w:lvl>
      <w:numFmt w:val="bullet"/>
      <w:suff w:val="tab"/>
      <w:lvlText w:val="•"/>
      <w:rPr>
        <w:color w:val="3370ff"/>
      </w:rPr>
    </w:lvl>
  </w:abstractNum>
  <w:abstractNum w:abstractNumId="338171">
    <w:lvl>
      <w:numFmt w:val="bullet"/>
      <w:suff w:val="tab"/>
      <w:lvlText w:val="•"/>
      <w:rPr>
        <w:color w:val="3370ff"/>
      </w:rPr>
    </w:lvl>
  </w:abstractNum>
  <w:abstractNum w:abstractNumId="338172">
    <w:lvl>
      <w:numFmt w:val="bullet"/>
      <w:suff w:val="tab"/>
      <w:lvlText w:val="•"/>
      <w:rPr>
        <w:color w:val="3370ff"/>
      </w:rPr>
    </w:lvl>
  </w:abstractNum>
  <w:abstractNum w:abstractNumId="338173">
    <w:lvl>
      <w:numFmt w:val="bullet"/>
      <w:suff w:val="tab"/>
      <w:lvlText w:val="•"/>
      <w:rPr>
        <w:color w:val="3370ff"/>
      </w:rPr>
    </w:lvl>
  </w:abstractNum>
  <w:abstractNum w:abstractNumId="338174">
    <w:lvl>
      <w:numFmt w:val="bullet"/>
      <w:suff w:val="tab"/>
      <w:lvlText w:val="•"/>
      <w:rPr>
        <w:color w:val="3370ff"/>
      </w:rPr>
    </w:lvl>
  </w:abstractNum>
  <w:abstractNum w:abstractNumId="338175">
    <w:lvl>
      <w:numFmt w:val="bullet"/>
      <w:suff w:val="tab"/>
      <w:lvlText w:val="•"/>
      <w:rPr>
        <w:color w:val="3370ff"/>
      </w:rPr>
    </w:lvl>
  </w:abstractNum>
  <w:abstractNum w:abstractNumId="338176">
    <w:lvl>
      <w:numFmt w:val="bullet"/>
      <w:suff w:val="tab"/>
      <w:lvlText w:val="•"/>
      <w:rPr>
        <w:color w:val="3370ff"/>
      </w:rPr>
    </w:lvl>
  </w:abstractNum>
  <w:abstractNum w:abstractNumId="338177">
    <w:lvl>
      <w:numFmt w:val="bullet"/>
      <w:suff w:val="tab"/>
      <w:lvlText w:val="•"/>
      <w:rPr>
        <w:color w:val="3370ff"/>
      </w:rPr>
    </w:lvl>
  </w:abstractNum>
  <w:abstractNum w:abstractNumId="338178">
    <w:lvl>
      <w:numFmt w:val="bullet"/>
      <w:suff w:val="tab"/>
      <w:lvlText w:val="•"/>
      <w:rPr>
        <w:color w:val="3370ff"/>
      </w:rPr>
    </w:lvl>
  </w:abstractNum>
  <w:abstractNum w:abstractNumId="338179">
    <w:lvl>
      <w:numFmt w:val="bullet"/>
      <w:suff w:val="tab"/>
      <w:lvlText w:val="•"/>
      <w:rPr>
        <w:color w:val="3370ff"/>
      </w:rPr>
    </w:lvl>
  </w:abstractNum>
  <w:abstractNum w:abstractNumId="338180">
    <w:lvl>
      <w:numFmt w:val="bullet"/>
      <w:suff w:val="tab"/>
      <w:lvlText w:val="•"/>
      <w:rPr>
        <w:color w:val="3370ff"/>
      </w:rPr>
    </w:lvl>
  </w:abstractNum>
  <w:num w:numId="1">
    <w:abstractNumId w:val="338132"/>
  </w:num>
  <w:num w:numId="2">
    <w:abstractNumId w:val="338133"/>
  </w:num>
  <w:num w:numId="3">
    <w:abstractNumId w:val="338134"/>
  </w:num>
  <w:num w:numId="4">
    <w:abstractNumId w:val="338135"/>
  </w:num>
  <w:num w:numId="5">
    <w:abstractNumId w:val="338136"/>
  </w:num>
  <w:num w:numId="6">
    <w:abstractNumId w:val="338137"/>
  </w:num>
  <w:num w:numId="7">
    <w:abstractNumId w:val="338138"/>
  </w:num>
  <w:num w:numId="8">
    <w:abstractNumId w:val="338139"/>
  </w:num>
  <w:num w:numId="9">
    <w:abstractNumId w:val="338140"/>
  </w:num>
  <w:num w:numId="10">
    <w:abstractNumId w:val="338141"/>
  </w:num>
  <w:num w:numId="11">
    <w:abstractNumId w:val="338142"/>
  </w:num>
  <w:num w:numId="12">
    <w:abstractNumId w:val="338143"/>
  </w:num>
  <w:num w:numId="13">
    <w:abstractNumId w:val="338144"/>
  </w:num>
  <w:num w:numId="14">
    <w:abstractNumId w:val="338145"/>
  </w:num>
  <w:num w:numId="15">
    <w:abstractNumId w:val="338146"/>
  </w:num>
  <w:num w:numId="16">
    <w:abstractNumId w:val="338147"/>
  </w:num>
  <w:num w:numId="17">
    <w:abstractNumId w:val="338148"/>
  </w:num>
  <w:num w:numId="18">
    <w:abstractNumId w:val="338149"/>
  </w:num>
  <w:num w:numId="19">
    <w:abstractNumId w:val="338150"/>
  </w:num>
  <w:num w:numId="20">
    <w:abstractNumId w:val="338151"/>
  </w:num>
  <w:num w:numId="21">
    <w:abstractNumId w:val="338152"/>
  </w:num>
  <w:num w:numId="22">
    <w:abstractNumId w:val="338153"/>
  </w:num>
  <w:num w:numId="23">
    <w:abstractNumId w:val="338154"/>
  </w:num>
  <w:num w:numId="24">
    <w:abstractNumId w:val="338155"/>
  </w:num>
  <w:num w:numId="25">
    <w:abstractNumId w:val="338156"/>
  </w:num>
  <w:num w:numId="26">
    <w:abstractNumId w:val="338157"/>
  </w:num>
  <w:num w:numId="27">
    <w:abstractNumId w:val="338158"/>
  </w:num>
  <w:num w:numId="28">
    <w:abstractNumId w:val="338159"/>
  </w:num>
  <w:num w:numId="29">
    <w:abstractNumId w:val="338160"/>
  </w:num>
  <w:num w:numId="30">
    <w:abstractNumId w:val="338161"/>
  </w:num>
  <w:num w:numId="31">
    <w:abstractNumId w:val="338162"/>
  </w:num>
  <w:num w:numId="32">
    <w:abstractNumId w:val="338163"/>
  </w:num>
  <w:num w:numId="33">
    <w:abstractNumId w:val="338164"/>
  </w:num>
  <w:num w:numId="34">
    <w:abstractNumId w:val="338165"/>
  </w:num>
  <w:num w:numId="35">
    <w:abstractNumId w:val="338166"/>
  </w:num>
  <w:num w:numId="36">
    <w:abstractNumId w:val="338167"/>
  </w:num>
  <w:num w:numId="37">
    <w:abstractNumId w:val="338168"/>
  </w:num>
  <w:num w:numId="38">
    <w:abstractNumId w:val="338169"/>
  </w:num>
  <w:num w:numId="39">
    <w:abstractNumId w:val="338170"/>
  </w:num>
  <w:num w:numId="40">
    <w:abstractNumId w:val="338171"/>
  </w:num>
  <w:num w:numId="41">
    <w:abstractNumId w:val="338172"/>
  </w:num>
  <w:num w:numId="42">
    <w:abstractNumId w:val="338173"/>
  </w:num>
  <w:num w:numId="43">
    <w:abstractNumId w:val="338174"/>
  </w:num>
  <w:num w:numId="44">
    <w:abstractNumId w:val="338175"/>
  </w:num>
  <w:num w:numId="45">
    <w:abstractNumId w:val="338176"/>
  </w:num>
  <w:num w:numId="46">
    <w:abstractNumId w:val="338177"/>
  </w:num>
  <w:num w:numId="47">
    <w:abstractNumId w:val="338178"/>
  </w:num>
  <w:num w:numId="48">
    <w:abstractNumId w:val="338179"/>
  </w:num>
  <w:num w:numId="49">
    <w:abstractNumId w:val="338180"/>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media/image1.png" Type="http://schemas.openxmlformats.org/officeDocument/2006/relationships/image"/><Relationship Id="rId6" Target="media/image2.png" Type="http://schemas.openxmlformats.org/officeDocument/2006/relationships/image"/><Relationship Id="rId7"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2026-03-20T13:39:57Z</dcterms:created>
  <dc:creator>Apache POI</dc:creator>
</cp:coreProperties>
</file>