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目前石家庄的疫情防控工作，如火如荼。通过摄像头人工检测可以有效的观测人流量，维持人流密集地区的秩序，但是仍存在一下不足：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对人的精神负担比较大。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对人眼睛的伤害较高。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人也可能看不清监控。</w:t>
      </w: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为广大保卫工作者提供一个安心可靠的只能监控系统，使他们的工作变得更加简单；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用户群主要定位于全国各地火车站、商场等人员密集的大型建筑，消费群体规模较大；</w:t>
      </w:r>
    </w:p>
    <w:p>
      <w:pPr>
        <w:pStyle w:val="8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利用节省人力的优势，为保安人员提供辅助工作的功能；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针对某市的地方特点及学生群体的购物特点，提供贴心、及时、安全的购物环境；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租赁系统或者买断系统；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本产品主要服务用户：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学校。</w:t>
      </w:r>
    </w:p>
    <w:p>
      <w:pPr>
        <w:pStyle w:val="8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愿望：让学校的图书馆、食堂等人员密集场所，得到安全的生活环境； 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计算机能力：熟练使用监控，笔记本电脑和宿舍上网的普及度也相当高；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火车站（公交车站等）。</w:t>
      </w:r>
    </w:p>
    <w:p>
      <w:pPr>
        <w:pStyle w:val="8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痛处：传统的电子监控费时费力需要从头查找非常的不方便；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优势：自动检测，拥有成熟的人员检测功能，可以提供绝对高性价比的图片。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采用的技术架构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以基于互联网的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WEB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应用方式提供服务。前端技术主要采用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websocket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，后端技术采用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rcnn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算法，可清楚识别图像信息；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平台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初步计划采用腾讯的腾讯云服务器支撑后台运行，早期可以使用一年的免费体验，后续根据业务功能具体收费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软硬件、网络支持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由于所选支撑平台均是强大的服务商，能满足早期的需求，无需额外的支持；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技术难点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在于图像的清晰话处理，以及人像的精准定位；产品设计上重点考虑如何在人数总量巨大的时候精确计算等；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人员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产品经理：依据我组项目的背景和定位，在进行充分调研和分析的前提下，搜罗网上同类产品的经验，由点及面进行逐步推进，将识人计数的系统尽善尽美。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IT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技术专家：快速搭建系统、实现系统，并在已知问题下进行逐步改善。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用户代表：有较多进行人脸识别的经验，对该系统提供主观经验支持。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资金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系统搭建和完善阶段暂无需要。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设备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组内所租赁的本地服务器和组内笔记本电脑</w:t>
      </w:r>
    </w:p>
    <w:p>
      <w:pPr>
        <w:pStyle w:val="4"/>
        <w:keepNext w:val="0"/>
        <w:keepLines w:val="0"/>
        <w:widowControl w:val="0"/>
        <w:suppressLineNumbers w:val="0"/>
        <w:spacing w:before="240" w:beforeAutospacing="0" w:after="60" w:afterAutospacing="0" w:line="312" w:lineRule="auto"/>
        <w:ind w:left="0" w:right="0"/>
        <w:jc w:val="center"/>
        <w:outlineLvl w:val="1"/>
        <w:rPr>
          <w:rFonts w:hint="default" w:ascii="Cambria" w:hAnsi="Cambria" w:eastAsia="宋体" w:cs="Times New Roman"/>
          <w:b/>
          <w:kern w:val="28"/>
          <w:sz w:val="32"/>
          <w:szCs w:val="32"/>
        </w:rPr>
      </w:pPr>
      <w:r>
        <w:rPr>
          <w:rFonts w:hint="eastAsia" w:ascii="宋体" w:hAnsi="宋体" w:eastAsia="宋体" w:cs="宋体"/>
          <w:b/>
          <w:kern w:val="28"/>
          <w:sz w:val="32"/>
          <w:szCs w:val="32"/>
          <w:lang w:val="en-US" w:eastAsia="zh-CN" w:bidi="ar"/>
        </w:rPr>
        <w:t>设施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教室、宿舍、食堂、广场等室内外可拍照或者视频的地方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完成商家扩充和宣传推广；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eastAsia" w:ascii="宋体" w:hAnsi="Times New Roman" w:eastAsia="宋体" w:cs="Times New Roman"/>
        </w:rPr>
      </w:pPr>
    </w:p>
    <w:p>
      <w:pPr>
        <w:rPr>
          <w:rFonts w:hint="eastAsia"/>
        </w:rPr>
      </w:pPr>
    </w:p>
    <w:tbl>
      <w:tblPr>
        <w:tblStyle w:val="7"/>
        <w:tblpPr w:leftFromText="180" w:rightFromText="180" w:vertAnchor="text" w:horzAnchor="page" w:tblpX="514" w:tblpY="-192"/>
        <w:tblOverlap w:val="never"/>
        <w:tblW w:w="112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82"/>
        <w:gridCol w:w="1974"/>
        <w:gridCol w:w="6405"/>
        <w:gridCol w:w="1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17" w:hRule="atLeast"/>
          <w:jc w:val="center"/>
        </w:trPr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9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4"/>
                <w:szCs w:val="24"/>
                <w:lang w:val="en-US" w:eastAsia="zh-CN" w:bidi="ar"/>
              </w:rPr>
              <w:t>事件描述</w:t>
            </w:r>
          </w:p>
        </w:tc>
        <w:tc>
          <w:tcPr>
            <w:tcW w:w="64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4"/>
                <w:szCs w:val="24"/>
                <w:lang w:val="en-US" w:eastAsia="zh-CN" w:bidi="ar"/>
              </w:rPr>
              <w:t>根本原因</w:t>
            </w:r>
          </w:p>
        </w:tc>
        <w:tc>
          <w:tcPr>
            <w:tcW w:w="1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717" w:hRule="atLeast"/>
          <w:jc w:val="center"/>
        </w:trPr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R1</w:t>
            </w:r>
          </w:p>
        </w:tc>
        <w:tc>
          <w:tcPr>
            <w:tcW w:w="19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公司认可度不高</w:t>
            </w:r>
          </w:p>
        </w:tc>
        <w:tc>
          <w:tcPr>
            <w:tcW w:w="64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对当前软件的信任度不够</w:t>
            </w:r>
          </w:p>
        </w:tc>
        <w:tc>
          <w:tcPr>
            <w:tcW w:w="1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717" w:hRule="atLeast"/>
          <w:jc w:val="center"/>
        </w:trPr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R2</w:t>
            </w:r>
          </w:p>
        </w:tc>
        <w:tc>
          <w:tcPr>
            <w:tcW w:w="19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用户参与度不高</w:t>
            </w:r>
          </w:p>
        </w:tc>
        <w:tc>
          <w:tcPr>
            <w:tcW w:w="64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用户对自动监控的了解不够、信心不足，及需要做一定的配合缺乏意愿</w:t>
            </w:r>
          </w:p>
        </w:tc>
        <w:tc>
          <w:tcPr>
            <w:tcW w:w="1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17" w:hRule="atLeast"/>
          <w:jc w:val="center"/>
        </w:trPr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R3</w:t>
            </w:r>
          </w:p>
        </w:tc>
        <w:tc>
          <w:tcPr>
            <w:tcW w:w="19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default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  <w:lang w:val="en-US" w:eastAsia="zh-CN" w:bidi="ar"/>
              </w:rPr>
              <w:t>无法实现百分百的捕捉</w:t>
            </w:r>
          </w:p>
        </w:tc>
        <w:tc>
          <w:tcPr>
            <w:tcW w:w="64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人工智能的缺点，不能百分百确定人数的统计，和特定光线背景下的人的判断</w:t>
            </w:r>
          </w:p>
        </w:tc>
        <w:tc>
          <w:tcPr>
            <w:tcW w:w="1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727" w:hRule="atLeast"/>
          <w:jc w:val="center"/>
        </w:trPr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R4</w:t>
            </w:r>
          </w:p>
        </w:tc>
        <w:tc>
          <w:tcPr>
            <w:tcW w:w="19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default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  <w:lang w:val="en-US" w:eastAsia="zh-CN" w:bidi="ar"/>
              </w:rPr>
              <w:t>无法获得足够的推广费用</w:t>
            </w:r>
          </w:p>
        </w:tc>
        <w:tc>
          <w:tcPr>
            <w:tcW w:w="64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产品快速推广时，需要大量的资金，目前团队不具备，需要寻找投资</w:t>
            </w:r>
          </w:p>
        </w:tc>
        <w:tc>
          <w:tcPr>
            <w:tcW w:w="1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39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"/>
              </w:rPr>
              <w:t>资金风险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7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F4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Normal (Web)"/>
    <w:basedOn w:val="1"/>
    <w:unhideWhenUsed/>
    <w:uiPriority w:val="99"/>
    <w:rPr>
      <w:sz w:val="24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2012-08-30T13:55:00Z</dcterms:created>
  <dc:creator>zhaosheng</dc:creator>
  <cp:lastModifiedBy>caocengchao</cp:lastModifiedBy>
  <dcterms:modified xsi:type="dcterms:W3CDTF">2021-11-11T16:23:13Z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