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55329" w14:textId="61872E47" w:rsidR="002C2E04" w:rsidRDefault="00ED7F20" w:rsidP="00ED7F20">
      <w:r>
        <w:t xml:space="preserve">1. Dataset </w:t>
      </w:r>
      <w:r w:rsidR="009509DB">
        <w:t>P</w:t>
      </w:r>
      <w:r w:rsidR="009509DB" w:rsidRPr="009509DB">
        <w:t>re-processing</w:t>
      </w:r>
      <w:r w:rsidR="009509DB">
        <w:t xml:space="preserve"> and Samples</w:t>
      </w:r>
    </w:p>
    <w:p w14:paraId="1A07391B" w14:textId="36F331C3" w:rsidR="009509DB" w:rsidRDefault="009509DB" w:rsidP="009509DB">
      <w:pPr>
        <w:jc w:val="both"/>
      </w:pPr>
      <w:r w:rsidRPr="009509DB">
        <w:t>In total, we collect 6,257 raw votes from 274 participants, of which there are 141 males and 133 females. The male-female ratio is roughly 1:1. The age group of the participants is from 17 to 32 years old. Moreover, data privacy is under the supervision and protection of the Institutional Review Board (IRB) of our university.</w:t>
      </w:r>
    </w:p>
    <w:p w14:paraId="099B7235" w14:textId="77777777" w:rsidR="00EE54C8" w:rsidRDefault="00EE54C8" w:rsidP="009509DB">
      <w:pPr>
        <w:jc w:val="both"/>
      </w:pPr>
      <w:r w:rsidRPr="00EE54C8">
        <w:t>Before applying the collected datasets to model training, we conducted pre-processing operations.</w:t>
      </w:r>
    </w:p>
    <w:p w14:paraId="40089A56" w14:textId="59485C26" w:rsidR="00EE54C8" w:rsidRDefault="00262139" w:rsidP="00017A5A">
      <w:pPr>
        <w:pStyle w:val="ListParagraph"/>
        <w:numPr>
          <w:ilvl w:val="0"/>
          <w:numId w:val="2"/>
        </w:numPr>
        <w:jc w:val="both"/>
      </w:pPr>
      <w:r>
        <w:t>W</w:t>
      </w:r>
      <w:r w:rsidR="00EE54C8" w:rsidRPr="00EE54C8">
        <w:t>e find that the interval between two adjacent votes from certain participants is too short (e.g., less than 5 minutes or even less than 1 minute), which can be considered as duplicate votes. Hence, we remove these duplicate votes from the datasets.</w:t>
      </w:r>
    </w:p>
    <w:p w14:paraId="3F9BBD60" w14:textId="644D473C" w:rsidR="00E77C28" w:rsidRDefault="00262139" w:rsidP="00017A5A">
      <w:pPr>
        <w:pStyle w:val="ListParagraph"/>
        <w:numPr>
          <w:ilvl w:val="0"/>
          <w:numId w:val="2"/>
        </w:numPr>
        <w:jc w:val="both"/>
      </w:pPr>
      <w:r>
        <w:t>W</w:t>
      </w:r>
      <w:r w:rsidR="00EE54C8" w:rsidRPr="00EE54C8">
        <w:t xml:space="preserve">e notice that the total number of +3 (hot) votes is deficient. There are only 31 </w:t>
      </w:r>
      <w:r w:rsidR="00E77C28">
        <w:t>“</w:t>
      </w:r>
      <w:r w:rsidR="00EE54C8" w:rsidRPr="00EE54C8">
        <w:t>hot</w:t>
      </w:r>
      <w:r w:rsidR="00E77C28">
        <w:t>”</w:t>
      </w:r>
      <w:r w:rsidR="00EE54C8" w:rsidRPr="00EE54C8">
        <w:t xml:space="preserve"> votes received from 14 participants in our datasets. Thus, we consider that these </w:t>
      </w:r>
      <w:r w:rsidR="00EE54C8">
        <w:t>“</w:t>
      </w:r>
      <w:r w:rsidR="00EE54C8" w:rsidRPr="00EE54C8">
        <w:t>hot</w:t>
      </w:r>
      <w:r w:rsidR="00EE54C8">
        <w:t>”</w:t>
      </w:r>
      <w:r w:rsidR="00EE54C8" w:rsidRPr="00EE54C8">
        <w:t xml:space="preserve"> votes cannot correctly reflect most of the participants' hot </w:t>
      </w:r>
      <w:r w:rsidR="00E77C28" w:rsidRPr="00EE54C8">
        <w:t>sensations and</w:t>
      </w:r>
      <w:r w:rsidR="00EE54C8" w:rsidRPr="00EE54C8">
        <w:t xml:space="preserve"> decide to remove them from both </w:t>
      </w:r>
      <w:proofErr w:type="spellStart"/>
      <w:r w:rsidR="00EE54C8" w:rsidRPr="00EE54C8">
        <w:t>iTCM</w:t>
      </w:r>
      <w:proofErr w:type="spellEnd"/>
      <w:r w:rsidR="00EE54C8" w:rsidRPr="00EE54C8">
        <w:t xml:space="preserve"> datasets. As a result, we will focus on the 6-point thermal comfort scale ranging from -3 to +2.</w:t>
      </w:r>
      <w:r>
        <w:t xml:space="preserve"> However, we still share the datasets with “</w:t>
      </w:r>
      <w:r w:rsidRPr="00EE54C8">
        <w:t>hot</w:t>
      </w:r>
      <w:r>
        <w:t>”</w:t>
      </w:r>
      <w:r w:rsidRPr="00EE54C8">
        <w:t xml:space="preserve"> votes</w:t>
      </w:r>
      <w:r>
        <w:t>.</w:t>
      </w:r>
    </w:p>
    <w:p w14:paraId="2AC8E453" w14:textId="47976427" w:rsidR="00EE54C8" w:rsidRDefault="00EE54C8" w:rsidP="009509DB">
      <w:pPr>
        <w:jc w:val="both"/>
      </w:pPr>
      <w:r w:rsidRPr="00EE54C8">
        <w:t xml:space="preserve">Eventually, we obtain </w:t>
      </w:r>
      <w:r w:rsidR="00E77C28">
        <w:t>three</w:t>
      </w:r>
      <w:r w:rsidRPr="00EE54C8">
        <w:t xml:space="preserve"> datasets: one </w:t>
      </w:r>
      <w:proofErr w:type="spellStart"/>
      <w:r w:rsidRPr="00EE54C8">
        <w:t>iTCM</w:t>
      </w:r>
      <w:proofErr w:type="spellEnd"/>
      <w:r w:rsidRPr="00EE54C8">
        <w:t xml:space="preserve"> generic dataset and three </w:t>
      </w:r>
      <w:proofErr w:type="spellStart"/>
      <w:r w:rsidRPr="00EE54C8">
        <w:t>iTCM</w:t>
      </w:r>
      <w:proofErr w:type="spellEnd"/>
      <w:r w:rsidRPr="00EE54C8">
        <w:t xml:space="preserve"> personal datasets for thermal comfort modeling, as listed in Table</w:t>
      </w:r>
      <w:r w:rsidR="00E77C28">
        <w:t xml:space="preserve"> 1.</w:t>
      </w:r>
    </w:p>
    <w:p w14:paraId="15E9F5FA" w14:textId="40031711" w:rsidR="00017A5A" w:rsidRDefault="00017A5A" w:rsidP="00017A5A">
      <w:pPr>
        <w:jc w:val="center"/>
      </w:pPr>
      <w:r>
        <w:t xml:space="preserve">Table 1 </w:t>
      </w:r>
      <w:r w:rsidRPr="00017A5A">
        <w:t>Information of modeling datasets</w:t>
      </w:r>
    </w:p>
    <w:tbl>
      <w:tblPr>
        <w:tblStyle w:val="TableGrid"/>
        <w:tblW w:w="0" w:type="auto"/>
        <w:tblLook w:val="04A0" w:firstRow="1" w:lastRow="0" w:firstColumn="1" w:lastColumn="0" w:noHBand="0" w:noVBand="1"/>
      </w:tblPr>
      <w:tblGrid>
        <w:gridCol w:w="1705"/>
        <w:gridCol w:w="2340"/>
        <w:gridCol w:w="2790"/>
        <w:gridCol w:w="2515"/>
      </w:tblGrid>
      <w:tr w:rsidR="00D660C4" w14:paraId="402C1046" w14:textId="77777777" w:rsidTr="00D4007D">
        <w:tc>
          <w:tcPr>
            <w:tcW w:w="1705" w:type="dxa"/>
          </w:tcPr>
          <w:p w14:paraId="31CAECBA" w14:textId="592FE92E" w:rsidR="00D660C4" w:rsidRPr="003712D2" w:rsidRDefault="00D660C4" w:rsidP="00017A5A">
            <w:pPr>
              <w:jc w:val="center"/>
              <w:rPr>
                <w:b/>
                <w:bCs/>
              </w:rPr>
            </w:pPr>
            <w:r w:rsidRPr="003712D2">
              <w:rPr>
                <w:b/>
                <w:bCs/>
              </w:rPr>
              <w:t>Dataset</w:t>
            </w:r>
          </w:p>
        </w:tc>
        <w:tc>
          <w:tcPr>
            <w:tcW w:w="2340" w:type="dxa"/>
          </w:tcPr>
          <w:p w14:paraId="50E85E55" w14:textId="61FD0C44" w:rsidR="00D660C4" w:rsidRPr="003712D2" w:rsidRDefault="00D660C4" w:rsidP="00017A5A">
            <w:pPr>
              <w:jc w:val="center"/>
              <w:rPr>
                <w:b/>
                <w:bCs/>
              </w:rPr>
            </w:pPr>
            <w:r w:rsidRPr="003712D2">
              <w:rPr>
                <w:b/>
                <w:bCs/>
              </w:rPr>
              <w:t>Size</w:t>
            </w:r>
            <w:r w:rsidR="00D4007D">
              <w:rPr>
                <w:b/>
                <w:bCs/>
              </w:rPr>
              <w:t xml:space="preserve"> (with hot votes)</w:t>
            </w:r>
          </w:p>
        </w:tc>
        <w:tc>
          <w:tcPr>
            <w:tcW w:w="2790" w:type="dxa"/>
          </w:tcPr>
          <w:p w14:paraId="7D77B6A5" w14:textId="6FCDCC86" w:rsidR="00D660C4" w:rsidRPr="003712D2" w:rsidRDefault="00D660C4" w:rsidP="00017A5A">
            <w:pPr>
              <w:jc w:val="center"/>
              <w:rPr>
                <w:b/>
                <w:bCs/>
              </w:rPr>
            </w:pPr>
            <w:r w:rsidRPr="003712D2">
              <w:rPr>
                <w:b/>
                <w:bCs/>
              </w:rPr>
              <w:t>Air Temperature Range</w:t>
            </w:r>
          </w:p>
        </w:tc>
        <w:tc>
          <w:tcPr>
            <w:tcW w:w="2515" w:type="dxa"/>
          </w:tcPr>
          <w:p w14:paraId="74A6DAFD" w14:textId="71E65C5B" w:rsidR="00D660C4" w:rsidRPr="003712D2" w:rsidRDefault="00D660C4" w:rsidP="00017A5A">
            <w:pPr>
              <w:jc w:val="center"/>
              <w:rPr>
                <w:b/>
                <w:bCs/>
              </w:rPr>
            </w:pPr>
            <w:r w:rsidRPr="003712D2">
              <w:rPr>
                <w:b/>
                <w:bCs/>
              </w:rPr>
              <w:t>Relative Humidity Range</w:t>
            </w:r>
          </w:p>
        </w:tc>
      </w:tr>
      <w:tr w:rsidR="00D660C4" w14:paraId="7B10D426" w14:textId="77777777" w:rsidTr="00D4007D">
        <w:tc>
          <w:tcPr>
            <w:tcW w:w="1705" w:type="dxa"/>
            <w:vAlign w:val="center"/>
          </w:tcPr>
          <w:p w14:paraId="75792AB6" w14:textId="634C5822" w:rsidR="00D660C4" w:rsidRDefault="00F97B97" w:rsidP="003712D2">
            <w:pPr>
              <w:jc w:val="center"/>
            </w:pPr>
            <w:proofErr w:type="spellStart"/>
            <w:r w:rsidRPr="00F97B97">
              <w:t>iTCM</w:t>
            </w:r>
            <w:proofErr w:type="spellEnd"/>
            <w:r w:rsidRPr="00F97B97">
              <w:t xml:space="preserve"> generic dataset</w:t>
            </w:r>
          </w:p>
        </w:tc>
        <w:tc>
          <w:tcPr>
            <w:tcW w:w="2340" w:type="dxa"/>
            <w:vAlign w:val="center"/>
          </w:tcPr>
          <w:p w14:paraId="44688DCA" w14:textId="7CB4B4C0" w:rsidR="00D660C4" w:rsidRDefault="00760871" w:rsidP="003712D2">
            <w:pPr>
              <w:jc w:val="center"/>
            </w:pPr>
            <w:r>
              <w:t>4293</w:t>
            </w:r>
            <w:r w:rsidR="00D4007D">
              <w:t xml:space="preserve"> (</w:t>
            </w:r>
            <w:r w:rsidR="005C3771">
              <w:t>4314</w:t>
            </w:r>
            <w:r w:rsidR="00D4007D">
              <w:t>)</w:t>
            </w:r>
          </w:p>
        </w:tc>
        <w:tc>
          <w:tcPr>
            <w:tcW w:w="2790" w:type="dxa"/>
            <w:vAlign w:val="center"/>
          </w:tcPr>
          <w:p w14:paraId="7A145A04" w14:textId="10B25A5B" w:rsidR="00D660C4" w:rsidRDefault="00672827" w:rsidP="003712D2">
            <w:pPr>
              <w:jc w:val="center"/>
            </w:pPr>
            <w:r w:rsidRPr="00672827">
              <w:t>19.6</w:t>
            </w:r>
            <w:r w:rsidR="003712D2" w:rsidRPr="00E829FE">
              <w:t>°</w:t>
            </w:r>
            <w:r w:rsidR="003712D2" w:rsidRPr="00672827">
              <w:t xml:space="preserve">C </w:t>
            </w:r>
            <w:r w:rsidRPr="00672827">
              <w:t>-</w:t>
            </w:r>
            <w:r w:rsidR="003712D2">
              <w:t xml:space="preserve"> </w:t>
            </w:r>
            <w:r w:rsidRPr="00672827">
              <w:t>30.6</w:t>
            </w:r>
            <w:r w:rsidR="003712D2" w:rsidRPr="00E829FE">
              <w:t>°</w:t>
            </w:r>
            <w:r w:rsidRPr="00672827">
              <w:t>C</w:t>
            </w:r>
          </w:p>
        </w:tc>
        <w:tc>
          <w:tcPr>
            <w:tcW w:w="2515" w:type="dxa"/>
            <w:vAlign w:val="center"/>
          </w:tcPr>
          <w:p w14:paraId="79CE5146" w14:textId="3D8C99F4" w:rsidR="00D660C4" w:rsidRDefault="003712D2" w:rsidP="003712D2">
            <w:pPr>
              <w:jc w:val="center"/>
            </w:pPr>
            <w:r w:rsidRPr="003712D2">
              <w:t>37.3</w:t>
            </w:r>
            <w:r>
              <w:t xml:space="preserve">% </w:t>
            </w:r>
            <w:r w:rsidRPr="003712D2">
              <w:t>-</w:t>
            </w:r>
            <w:r>
              <w:t xml:space="preserve"> </w:t>
            </w:r>
            <w:r w:rsidRPr="003712D2">
              <w:t>83.6</w:t>
            </w:r>
            <w:r>
              <w:t>%</w:t>
            </w:r>
          </w:p>
        </w:tc>
      </w:tr>
      <w:tr w:rsidR="004A0084" w14:paraId="068CA45E" w14:textId="77777777" w:rsidTr="00D4007D">
        <w:tc>
          <w:tcPr>
            <w:tcW w:w="1705" w:type="dxa"/>
            <w:vMerge w:val="restart"/>
            <w:vAlign w:val="center"/>
          </w:tcPr>
          <w:p w14:paraId="4FA7C165" w14:textId="22BC80CA" w:rsidR="004A0084" w:rsidRDefault="004A0084" w:rsidP="003712D2">
            <w:pPr>
              <w:jc w:val="center"/>
            </w:pPr>
            <w:proofErr w:type="spellStart"/>
            <w:r w:rsidRPr="00F97B97">
              <w:t>iTCM</w:t>
            </w:r>
            <w:proofErr w:type="spellEnd"/>
            <w:r w:rsidRPr="00F97B97">
              <w:t xml:space="preserve"> personal datasets</w:t>
            </w:r>
          </w:p>
        </w:tc>
        <w:tc>
          <w:tcPr>
            <w:tcW w:w="2340" w:type="dxa"/>
            <w:vAlign w:val="center"/>
          </w:tcPr>
          <w:p w14:paraId="71B328D0" w14:textId="5C27677E" w:rsidR="004A0084" w:rsidRDefault="004A0084" w:rsidP="003712D2">
            <w:pPr>
              <w:jc w:val="center"/>
            </w:pPr>
            <w:r>
              <w:t>345</w:t>
            </w:r>
            <w:r w:rsidR="005C3771">
              <w:t xml:space="preserve"> (346)</w:t>
            </w:r>
          </w:p>
        </w:tc>
        <w:tc>
          <w:tcPr>
            <w:tcW w:w="2790" w:type="dxa"/>
            <w:vMerge w:val="restart"/>
            <w:vAlign w:val="center"/>
          </w:tcPr>
          <w:p w14:paraId="0131ADB3" w14:textId="1A61224B" w:rsidR="004A0084" w:rsidRDefault="004A0084" w:rsidP="003712D2">
            <w:pPr>
              <w:jc w:val="center"/>
            </w:pPr>
            <w:r w:rsidRPr="004A0084">
              <w:t>19.6</w:t>
            </w:r>
            <w:r w:rsidRPr="00E829FE">
              <w:t>°</w:t>
            </w:r>
            <w:r w:rsidRPr="00672827">
              <w:t xml:space="preserve">C </w:t>
            </w:r>
            <w:r w:rsidRPr="004A0084">
              <w:t>-</w:t>
            </w:r>
            <w:r>
              <w:t xml:space="preserve"> </w:t>
            </w:r>
            <w:r w:rsidRPr="004A0084">
              <w:t>29.9</w:t>
            </w:r>
            <w:r w:rsidRPr="00E829FE">
              <w:t>°</w:t>
            </w:r>
            <w:r w:rsidRPr="00672827">
              <w:t>C</w:t>
            </w:r>
          </w:p>
        </w:tc>
        <w:tc>
          <w:tcPr>
            <w:tcW w:w="2515" w:type="dxa"/>
            <w:vMerge w:val="restart"/>
            <w:vAlign w:val="center"/>
          </w:tcPr>
          <w:p w14:paraId="69E1627F" w14:textId="04AFF2C5" w:rsidR="004A0084" w:rsidRDefault="004A0084" w:rsidP="003712D2">
            <w:pPr>
              <w:jc w:val="center"/>
            </w:pPr>
            <w:r w:rsidRPr="004A0084">
              <w:t>42.4</w:t>
            </w:r>
            <w:r>
              <w:t xml:space="preserve">% </w:t>
            </w:r>
            <w:r w:rsidRPr="004A0084">
              <w:t>-</w:t>
            </w:r>
            <w:r>
              <w:t xml:space="preserve"> </w:t>
            </w:r>
            <w:r w:rsidRPr="004A0084">
              <w:t>75.5</w:t>
            </w:r>
            <w:r>
              <w:t>%</w:t>
            </w:r>
          </w:p>
        </w:tc>
      </w:tr>
      <w:tr w:rsidR="004A0084" w14:paraId="3BD1E98E" w14:textId="77777777" w:rsidTr="00D4007D">
        <w:tc>
          <w:tcPr>
            <w:tcW w:w="1705" w:type="dxa"/>
            <w:vMerge/>
            <w:vAlign w:val="center"/>
          </w:tcPr>
          <w:p w14:paraId="5C8A5D40" w14:textId="77777777" w:rsidR="004A0084" w:rsidRDefault="004A0084" w:rsidP="003712D2">
            <w:pPr>
              <w:jc w:val="center"/>
            </w:pPr>
          </w:p>
        </w:tc>
        <w:tc>
          <w:tcPr>
            <w:tcW w:w="2340" w:type="dxa"/>
            <w:vAlign w:val="center"/>
          </w:tcPr>
          <w:p w14:paraId="43283572" w14:textId="2E222196" w:rsidR="004A0084" w:rsidRDefault="004A0084" w:rsidP="003712D2">
            <w:pPr>
              <w:jc w:val="center"/>
            </w:pPr>
            <w:r>
              <w:t>380</w:t>
            </w:r>
            <w:r w:rsidR="005C3771">
              <w:t xml:space="preserve"> (385)</w:t>
            </w:r>
          </w:p>
        </w:tc>
        <w:tc>
          <w:tcPr>
            <w:tcW w:w="2790" w:type="dxa"/>
            <w:vMerge/>
            <w:vAlign w:val="center"/>
          </w:tcPr>
          <w:p w14:paraId="78971E0B" w14:textId="77777777" w:rsidR="004A0084" w:rsidRDefault="004A0084" w:rsidP="003712D2">
            <w:pPr>
              <w:jc w:val="center"/>
            </w:pPr>
          </w:p>
        </w:tc>
        <w:tc>
          <w:tcPr>
            <w:tcW w:w="2515" w:type="dxa"/>
            <w:vMerge/>
            <w:vAlign w:val="center"/>
          </w:tcPr>
          <w:p w14:paraId="58687EB6" w14:textId="77777777" w:rsidR="004A0084" w:rsidRDefault="004A0084" w:rsidP="003712D2">
            <w:pPr>
              <w:jc w:val="center"/>
            </w:pPr>
          </w:p>
        </w:tc>
      </w:tr>
      <w:tr w:rsidR="004A0084" w14:paraId="0360B720" w14:textId="77777777" w:rsidTr="00D4007D">
        <w:tc>
          <w:tcPr>
            <w:tcW w:w="1705" w:type="dxa"/>
            <w:vMerge/>
            <w:vAlign w:val="center"/>
          </w:tcPr>
          <w:p w14:paraId="72C30566" w14:textId="77777777" w:rsidR="004A0084" w:rsidRDefault="004A0084" w:rsidP="003712D2">
            <w:pPr>
              <w:jc w:val="center"/>
            </w:pPr>
          </w:p>
        </w:tc>
        <w:tc>
          <w:tcPr>
            <w:tcW w:w="2340" w:type="dxa"/>
            <w:vAlign w:val="center"/>
          </w:tcPr>
          <w:p w14:paraId="3EB30DD2" w14:textId="2ECB00AE" w:rsidR="004A0084" w:rsidRDefault="004A0084" w:rsidP="003712D2">
            <w:pPr>
              <w:jc w:val="center"/>
            </w:pPr>
            <w:r>
              <w:t>341</w:t>
            </w:r>
            <w:r w:rsidR="005C3771">
              <w:t xml:space="preserve"> (345)</w:t>
            </w:r>
          </w:p>
        </w:tc>
        <w:tc>
          <w:tcPr>
            <w:tcW w:w="2790" w:type="dxa"/>
            <w:vMerge/>
            <w:vAlign w:val="center"/>
          </w:tcPr>
          <w:p w14:paraId="7625FD30" w14:textId="77777777" w:rsidR="004A0084" w:rsidRDefault="004A0084" w:rsidP="003712D2">
            <w:pPr>
              <w:jc w:val="center"/>
            </w:pPr>
          </w:p>
        </w:tc>
        <w:tc>
          <w:tcPr>
            <w:tcW w:w="2515" w:type="dxa"/>
            <w:vMerge/>
            <w:vAlign w:val="center"/>
          </w:tcPr>
          <w:p w14:paraId="2A6F1AB7" w14:textId="77777777" w:rsidR="004A0084" w:rsidRDefault="004A0084" w:rsidP="003712D2">
            <w:pPr>
              <w:jc w:val="center"/>
            </w:pPr>
          </w:p>
        </w:tc>
      </w:tr>
    </w:tbl>
    <w:p w14:paraId="5198B194" w14:textId="77777777" w:rsidR="00017A5A" w:rsidRDefault="00017A5A" w:rsidP="00017A5A">
      <w:pPr>
        <w:jc w:val="center"/>
      </w:pPr>
    </w:p>
    <w:p w14:paraId="27A439D8" w14:textId="4D416837" w:rsidR="00017A5A" w:rsidRDefault="00C86278" w:rsidP="009509DB">
      <w:pPr>
        <w:jc w:val="both"/>
      </w:pPr>
      <w:r>
        <w:t>2. Privacy</w:t>
      </w:r>
    </w:p>
    <w:p w14:paraId="1399FB5E" w14:textId="225632B3" w:rsidR="00017A5A" w:rsidRDefault="003F1431" w:rsidP="009509DB">
      <w:pPr>
        <w:jc w:val="both"/>
      </w:pPr>
      <w:r w:rsidRPr="003F1431">
        <w:t>In our dataset, we have participants’ age, gender, weight, and height. However, we do not contain the identification information (e.g., name, ID number, etc.). Each participant is anonymous and linked to a unique UUID.</w:t>
      </w:r>
      <w:bookmarkStart w:id="0" w:name="_GoBack"/>
      <w:bookmarkEnd w:id="0"/>
    </w:p>
    <w:p w14:paraId="48409D63" w14:textId="77777777" w:rsidR="00017A5A" w:rsidRDefault="00017A5A" w:rsidP="009509DB">
      <w:pPr>
        <w:jc w:val="both"/>
      </w:pPr>
    </w:p>
    <w:sectPr w:rsidR="0001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25673"/>
    <w:multiLevelType w:val="hybridMultilevel"/>
    <w:tmpl w:val="9042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3198C"/>
    <w:multiLevelType w:val="hybridMultilevel"/>
    <w:tmpl w:val="0258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CB"/>
    <w:rsid w:val="00017A5A"/>
    <w:rsid w:val="000F4B53"/>
    <w:rsid w:val="00262139"/>
    <w:rsid w:val="002C2E04"/>
    <w:rsid w:val="003712D2"/>
    <w:rsid w:val="003F1431"/>
    <w:rsid w:val="004A0084"/>
    <w:rsid w:val="005C3771"/>
    <w:rsid w:val="00672827"/>
    <w:rsid w:val="00760871"/>
    <w:rsid w:val="009509DB"/>
    <w:rsid w:val="00A37DCB"/>
    <w:rsid w:val="00AE5FCD"/>
    <w:rsid w:val="00C86278"/>
    <w:rsid w:val="00D4007D"/>
    <w:rsid w:val="00D660C4"/>
    <w:rsid w:val="00E77C28"/>
    <w:rsid w:val="00ED273F"/>
    <w:rsid w:val="00ED7F20"/>
    <w:rsid w:val="00EE54C8"/>
    <w:rsid w:val="00F9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5D70"/>
  <w15:chartTrackingRefBased/>
  <w15:docId w15:val="{E925E7F7-8FB8-41AD-854F-3A4BD62E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F20"/>
    <w:pPr>
      <w:ind w:left="720"/>
      <w:contextualSpacing/>
    </w:pPr>
  </w:style>
  <w:style w:type="table" w:styleId="TableGrid">
    <w:name w:val="Table Grid"/>
    <w:basedOn w:val="TableNormal"/>
    <w:uiPriority w:val="39"/>
    <w:rsid w:val="00D6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胡伟政</dc:creator>
  <cp:keywords/>
  <dc:description/>
  <cp:lastModifiedBy>胡伟政</cp:lastModifiedBy>
  <cp:revision>20</cp:revision>
  <dcterms:created xsi:type="dcterms:W3CDTF">2020-03-02T05:56:00Z</dcterms:created>
  <dcterms:modified xsi:type="dcterms:W3CDTF">2020-03-02T08:32:00Z</dcterms:modified>
</cp:coreProperties>
</file>