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44BCC91" w:rsidR="00C761B7" w:rsidRPr="00E926EC" w:rsidRDefault="001C6169">
      <w:pPr>
        <w:spacing w:line="360" w:lineRule="auto"/>
        <w:rPr>
          <w:rFonts w:ascii="Arial" w:eastAsia="Arial" w:hAnsi="Arial" w:cs="Arial"/>
          <w:b/>
          <w:bCs/>
          <w:color w:val="000000"/>
        </w:rPr>
      </w:pPr>
      <w:r w:rsidRPr="00E926EC">
        <w:rPr>
          <w:rFonts w:ascii="Arial" w:eastAsia="Arial" w:hAnsi="Arial" w:cs="Arial"/>
          <w:b/>
          <w:bCs/>
          <w:color w:val="000000"/>
        </w:rPr>
        <w:t xml:space="preserve">Digital reprogramming </w:t>
      </w:r>
      <w:r w:rsidR="00393FEF" w:rsidRPr="00E926EC">
        <w:rPr>
          <w:rFonts w:ascii="Arial" w:eastAsia="Arial" w:hAnsi="Arial" w:cs="Arial"/>
          <w:b/>
          <w:bCs/>
          <w:color w:val="000000"/>
        </w:rPr>
        <w:t>reveals</w:t>
      </w:r>
      <w:r w:rsidRPr="00E926EC">
        <w:rPr>
          <w:rFonts w:ascii="Arial" w:eastAsia="Arial" w:hAnsi="Arial" w:cs="Arial"/>
          <w:b/>
          <w:bCs/>
          <w:color w:val="000000"/>
        </w:rPr>
        <w:t xml:space="preserve"> combinatorial barriers to </w:t>
      </w:r>
      <w:r w:rsidR="00923197" w:rsidRPr="00E926EC">
        <w:rPr>
          <w:rFonts w:ascii="Arial" w:eastAsia="Arial" w:hAnsi="Arial" w:cs="Arial"/>
          <w:b/>
          <w:bCs/>
          <w:color w:val="000000"/>
        </w:rPr>
        <w:t>nuclear transfer in</w:t>
      </w:r>
      <w:r w:rsidRPr="00E926EC">
        <w:rPr>
          <w:rFonts w:ascii="Arial" w:eastAsia="Arial" w:hAnsi="Arial" w:cs="Arial"/>
          <w:b/>
          <w:bCs/>
          <w:color w:val="000000"/>
        </w:rPr>
        <w:t xml:space="preserve"> </w:t>
      </w:r>
      <w:r w:rsidRPr="00E926EC">
        <w:rPr>
          <w:rFonts w:ascii="Arial" w:eastAsia="Arial" w:hAnsi="Arial" w:cs="Arial"/>
          <w:b/>
          <w:bCs/>
          <w:i/>
          <w:iCs/>
          <w:color w:val="000000"/>
        </w:rPr>
        <w:t>Xenopus</w:t>
      </w:r>
      <w:r w:rsidR="007E4029" w:rsidRPr="00E926EC">
        <w:rPr>
          <w:rFonts w:ascii="Arial" w:eastAsia="Arial" w:hAnsi="Arial" w:cs="Arial"/>
          <w:b/>
          <w:bCs/>
          <w:i/>
          <w:iCs/>
          <w:color w:val="000000"/>
        </w:rPr>
        <w:t xml:space="preserve"> la</w:t>
      </w:r>
      <w:r w:rsidR="00A20DD8" w:rsidRPr="00E926EC">
        <w:rPr>
          <w:rFonts w:ascii="Arial" w:eastAsia="Arial" w:hAnsi="Arial" w:cs="Arial"/>
          <w:b/>
          <w:bCs/>
          <w:i/>
          <w:iCs/>
          <w:color w:val="000000"/>
        </w:rPr>
        <w:t>e</w:t>
      </w:r>
      <w:r w:rsidR="007E4029" w:rsidRPr="00E926EC">
        <w:rPr>
          <w:rFonts w:ascii="Arial" w:eastAsia="Arial" w:hAnsi="Arial" w:cs="Arial"/>
          <w:b/>
          <w:bCs/>
          <w:i/>
          <w:iCs/>
          <w:color w:val="000000"/>
        </w:rPr>
        <w:t>v</w:t>
      </w:r>
      <w:r w:rsidR="00393FEF" w:rsidRPr="00E926EC">
        <w:rPr>
          <w:rFonts w:ascii="Arial" w:eastAsia="Arial" w:hAnsi="Arial" w:cs="Arial"/>
          <w:b/>
          <w:bCs/>
          <w:i/>
          <w:iCs/>
          <w:color w:val="000000"/>
        </w:rPr>
        <w:t>i</w:t>
      </w:r>
      <w:r w:rsidR="007E4029" w:rsidRPr="00E926EC">
        <w:rPr>
          <w:rFonts w:ascii="Arial" w:eastAsia="Arial" w:hAnsi="Arial" w:cs="Arial"/>
          <w:b/>
          <w:bCs/>
          <w:i/>
          <w:iCs/>
          <w:color w:val="000000"/>
        </w:rPr>
        <w:t>s</w:t>
      </w:r>
    </w:p>
    <w:p w14:paraId="00000002" w14:textId="77777777" w:rsidR="00C761B7" w:rsidRDefault="00C761B7">
      <w:pPr>
        <w:spacing w:line="360" w:lineRule="auto"/>
        <w:ind w:left="360"/>
        <w:rPr>
          <w:rFonts w:ascii="Arial" w:eastAsia="Arial" w:hAnsi="Arial" w:cs="Arial"/>
          <w:color w:val="000000"/>
        </w:rPr>
      </w:pPr>
    </w:p>
    <w:p w14:paraId="00000003" w14:textId="051C9DAD" w:rsidR="00C761B7" w:rsidRDefault="001C6169">
      <w:pPr>
        <w:spacing w:line="360" w:lineRule="auto"/>
        <w:rPr>
          <w:rFonts w:ascii="Arial" w:eastAsia="Arial" w:hAnsi="Arial" w:cs="Arial"/>
          <w:color w:val="000000"/>
        </w:rPr>
      </w:pPr>
      <w:r>
        <w:rPr>
          <w:rFonts w:ascii="Arial" w:eastAsia="Arial" w:hAnsi="Arial" w:cs="Arial"/>
          <w:color w:val="000000"/>
        </w:rPr>
        <w:t>Christopher A. Penfold</w:t>
      </w:r>
      <w:r>
        <w:rPr>
          <w:rFonts w:ascii="Arial" w:eastAsia="Arial" w:hAnsi="Arial" w:cs="Arial"/>
          <w:color w:val="000000"/>
          <w:vertAlign w:val="superscript"/>
        </w:rPr>
        <w:t>1,2,</w:t>
      </w:r>
      <w:proofErr w:type="gramStart"/>
      <w:r>
        <w:rPr>
          <w:rFonts w:ascii="Arial" w:eastAsia="Arial" w:hAnsi="Arial" w:cs="Arial"/>
          <w:color w:val="000000"/>
          <w:vertAlign w:val="superscript"/>
        </w:rPr>
        <w:t>3,4,</w:t>
      </w:r>
      <w:r>
        <w:rPr>
          <w:rFonts w:ascii="Arial" w:eastAsia="Arial" w:hAnsi="Arial" w:cs="Arial"/>
          <w:color w:val="000000"/>
        </w:rPr>
        <w:t>,</w:t>
      </w:r>
      <w:proofErr w:type="gramEnd"/>
      <w:r>
        <w:rPr>
          <w:rFonts w:ascii="Arial" w:eastAsia="Arial" w:hAnsi="Arial" w:cs="Arial"/>
          <w:color w:val="000000"/>
        </w:rPr>
        <w:t xml:space="preserve"> Laura Hofmann</w:t>
      </w:r>
      <w:r>
        <w:rPr>
          <w:rFonts w:ascii="Arial" w:eastAsia="Arial" w:hAnsi="Arial" w:cs="Arial"/>
          <w:color w:val="000000"/>
          <w:vertAlign w:val="superscript"/>
        </w:rPr>
        <w:t>1</w:t>
      </w:r>
      <w:r>
        <w:rPr>
          <w:rFonts w:ascii="Arial" w:eastAsia="Arial" w:hAnsi="Arial" w:cs="Arial"/>
          <w:color w:val="000000"/>
        </w:rPr>
        <w:t>,</w:t>
      </w:r>
      <w:r w:rsidR="00C036FF">
        <w:rPr>
          <w:rFonts w:ascii="Arial" w:eastAsia="Arial" w:hAnsi="Arial" w:cs="Arial"/>
          <w:color w:val="000000"/>
        </w:rPr>
        <w:t xml:space="preserve"> Other autho</w:t>
      </w:r>
      <w:r w:rsidR="004116A7">
        <w:rPr>
          <w:rFonts w:ascii="Arial" w:eastAsia="Arial" w:hAnsi="Arial" w:cs="Arial"/>
          <w:color w:val="000000"/>
        </w:rPr>
        <w:t>r</w:t>
      </w:r>
      <w:r w:rsidR="00C036FF">
        <w:rPr>
          <w:rFonts w:ascii="Arial" w:eastAsia="Arial" w:hAnsi="Arial" w:cs="Arial"/>
          <w:color w:val="000000"/>
        </w:rPr>
        <w:t>s,</w:t>
      </w:r>
      <w:r>
        <w:rPr>
          <w:rFonts w:ascii="Arial" w:eastAsia="Arial" w:hAnsi="Arial" w:cs="Arial"/>
          <w:color w:val="000000"/>
        </w:rPr>
        <w:t xml:space="preserve"> Eva Hörmanseder</w:t>
      </w:r>
      <w:r>
        <w:rPr>
          <w:rFonts w:ascii="Arial" w:eastAsia="Arial" w:hAnsi="Arial" w:cs="Arial"/>
          <w:color w:val="000000"/>
          <w:vertAlign w:val="superscript"/>
        </w:rPr>
        <w:t>1,5,*</w:t>
      </w:r>
    </w:p>
    <w:p w14:paraId="00000004" w14:textId="77777777" w:rsidR="00C761B7" w:rsidRDefault="00C761B7">
      <w:pPr>
        <w:spacing w:line="360" w:lineRule="auto"/>
        <w:rPr>
          <w:rFonts w:ascii="Arial" w:eastAsia="Arial" w:hAnsi="Arial" w:cs="Arial"/>
          <w:b/>
          <w:color w:val="000000"/>
        </w:rPr>
      </w:pPr>
    </w:p>
    <w:p w14:paraId="00000005" w14:textId="77777777" w:rsidR="00C761B7" w:rsidRDefault="00C761B7">
      <w:pPr>
        <w:spacing w:line="360" w:lineRule="auto"/>
        <w:rPr>
          <w:rFonts w:ascii="Arial" w:eastAsia="Arial" w:hAnsi="Arial" w:cs="Arial"/>
          <w:b/>
          <w:color w:val="000000"/>
        </w:rPr>
      </w:pPr>
    </w:p>
    <w:p w14:paraId="00000006" w14:textId="77777777" w:rsidR="00C761B7" w:rsidRDefault="00C761B7">
      <w:pPr>
        <w:spacing w:line="360" w:lineRule="auto"/>
        <w:ind w:left="360"/>
        <w:rPr>
          <w:rFonts w:ascii="Arial" w:eastAsia="Arial" w:hAnsi="Arial" w:cs="Arial"/>
          <w:b/>
          <w:color w:val="000000"/>
        </w:rPr>
      </w:pPr>
    </w:p>
    <w:p w14:paraId="00000007" w14:textId="77777777" w:rsidR="00C761B7" w:rsidRDefault="001C6169">
      <w:r>
        <w:rPr>
          <w:rFonts w:ascii="Arial" w:eastAsia="Arial" w:hAnsi="Arial" w:cs="Arial"/>
        </w:rPr>
        <w:t>1. Wellcome Trust – CRUK Gurdon Institute,</w:t>
      </w:r>
      <w:r>
        <w:rPr>
          <w:rFonts w:ascii="Arial" w:eastAsia="Arial" w:hAnsi="Arial" w:cs="Arial"/>
          <w:b/>
          <w:color w:val="202124"/>
        </w:rPr>
        <w:t xml:space="preserve"> </w:t>
      </w:r>
      <w:r>
        <w:rPr>
          <w:rFonts w:ascii="Arial" w:eastAsia="Arial" w:hAnsi="Arial" w:cs="Arial"/>
        </w:rPr>
        <w:t xml:space="preserve">University of Cambridge, </w:t>
      </w:r>
      <w:r>
        <w:rPr>
          <w:rFonts w:ascii="Arial" w:eastAsia="Arial" w:hAnsi="Arial" w:cs="Arial"/>
          <w:color w:val="222222"/>
        </w:rPr>
        <w:t>Tennis Court Rd, Cambridge CB2 1QN, United Kingdom</w:t>
      </w:r>
    </w:p>
    <w:p w14:paraId="00000008" w14:textId="77777777" w:rsidR="00C761B7" w:rsidRDefault="00C761B7">
      <w:pPr>
        <w:spacing w:line="360" w:lineRule="auto"/>
        <w:rPr>
          <w:rFonts w:ascii="Arial" w:eastAsia="Arial" w:hAnsi="Arial" w:cs="Arial"/>
          <w:b/>
          <w:color w:val="000000"/>
        </w:rPr>
      </w:pPr>
    </w:p>
    <w:p w14:paraId="00000009" w14:textId="77777777" w:rsidR="00C761B7" w:rsidRDefault="001C6169">
      <w:pPr>
        <w:spacing w:line="360" w:lineRule="auto"/>
        <w:rPr>
          <w:rFonts w:ascii="Arial" w:eastAsia="Arial" w:hAnsi="Arial" w:cs="Arial"/>
        </w:rPr>
      </w:pPr>
      <w:r>
        <w:rPr>
          <w:rFonts w:ascii="Arial" w:eastAsia="Arial" w:hAnsi="Arial" w:cs="Arial"/>
        </w:rPr>
        <w:t>2. Department of Physiology, Development and Neuroscience, University of Cambridge, Downing Site, Cambridge CB2 3EG, United Kingdom</w:t>
      </w:r>
    </w:p>
    <w:p w14:paraId="0000000A" w14:textId="77777777" w:rsidR="00C761B7" w:rsidRDefault="00C761B7">
      <w:pPr>
        <w:spacing w:line="360" w:lineRule="auto"/>
        <w:rPr>
          <w:rFonts w:ascii="Arial" w:eastAsia="Arial" w:hAnsi="Arial" w:cs="Arial"/>
        </w:rPr>
      </w:pPr>
    </w:p>
    <w:p w14:paraId="0000000B" w14:textId="77777777" w:rsidR="00C761B7" w:rsidRDefault="001C6169">
      <w:pPr>
        <w:spacing w:line="360" w:lineRule="auto"/>
        <w:rPr>
          <w:rFonts w:ascii="Arial" w:eastAsia="Arial" w:hAnsi="Arial" w:cs="Arial"/>
        </w:rPr>
      </w:pPr>
      <w:r>
        <w:rPr>
          <w:rFonts w:ascii="Arial" w:eastAsia="Arial" w:hAnsi="Arial" w:cs="Arial"/>
        </w:rPr>
        <w:t>3. Centre for Trophoblast Research, University of Cambridge, Downing Site, Cambridge CB2 3EG, United Kingdom</w:t>
      </w:r>
    </w:p>
    <w:p w14:paraId="0000000C" w14:textId="77777777" w:rsidR="00C761B7" w:rsidRDefault="00C761B7">
      <w:pPr>
        <w:spacing w:line="360" w:lineRule="auto"/>
        <w:rPr>
          <w:rFonts w:ascii="Arial" w:eastAsia="Arial" w:hAnsi="Arial" w:cs="Arial"/>
        </w:rPr>
      </w:pPr>
    </w:p>
    <w:p w14:paraId="0000000D" w14:textId="77777777" w:rsidR="00C761B7" w:rsidRDefault="001C6169">
      <w:pPr>
        <w:spacing w:line="360" w:lineRule="auto"/>
        <w:rPr>
          <w:rFonts w:ascii="Arial" w:eastAsia="Arial" w:hAnsi="Arial" w:cs="Arial"/>
        </w:rPr>
      </w:pPr>
      <w:r>
        <w:rPr>
          <w:rFonts w:ascii="Arial" w:eastAsia="Arial" w:hAnsi="Arial" w:cs="Arial"/>
        </w:rPr>
        <w:t>4. Wellcome Trust – Medical Research Council Stem Cell Institute, University of Cambridge, Jeffrey Cheah Biomedical Centre, Puddicombe Way, Cambridge CB2 0AW, United Kingdom</w:t>
      </w:r>
    </w:p>
    <w:p w14:paraId="0000000E" w14:textId="77777777" w:rsidR="00C761B7" w:rsidRDefault="00C761B7">
      <w:pPr>
        <w:shd w:val="clear" w:color="auto" w:fill="FFFFFF"/>
        <w:spacing w:line="360" w:lineRule="auto"/>
        <w:rPr>
          <w:rFonts w:ascii="Arial" w:eastAsia="Arial" w:hAnsi="Arial" w:cs="Arial"/>
        </w:rPr>
      </w:pPr>
    </w:p>
    <w:p w14:paraId="0000000F" w14:textId="77777777" w:rsidR="00C761B7" w:rsidRDefault="001C6169">
      <w:pPr>
        <w:rPr>
          <w:rFonts w:ascii="Arial" w:eastAsia="Arial" w:hAnsi="Arial" w:cs="Arial"/>
        </w:rPr>
      </w:pPr>
      <w:r>
        <w:rPr>
          <w:rFonts w:ascii="Arial" w:eastAsia="Arial" w:hAnsi="Arial" w:cs="Arial"/>
        </w:rPr>
        <w:t xml:space="preserve">5. </w:t>
      </w:r>
      <w:r>
        <w:rPr>
          <w:rFonts w:ascii="Arial" w:eastAsia="Arial" w:hAnsi="Arial" w:cs="Arial"/>
          <w:color w:val="000000"/>
        </w:rPr>
        <w:t>Institute of Epigenetics and Stem Cells (IES), Helmholtz Zentrum München, Marchioninistrasse 25, D-81377 München, Germany</w:t>
      </w:r>
    </w:p>
    <w:p w14:paraId="00000010" w14:textId="77777777" w:rsidR="00C761B7" w:rsidRDefault="00C761B7">
      <w:pPr>
        <w:spacing w:line="360" w:lineRule="auto"/>
        <w:rPr>
          <w:rFonts w:ascii="Arial" w:eastAsia="Arial" w:hAnsi="Arial" w:cs="Arial"/>
        </w:rPr>
      </w:pPr>
    </w:p>
    <w:p w14:paraId="00000011" w14:textId="77777777" w:rsidR="00C761B7" w:rsidRDefault="001C6169">
      <w:pPr>
        <w:spacing w:line="360" w:lineRule="auto"/>
        <w:rPr>
          <w:rFonts w:ascii="Arial" w:eastAsia="Arial" w:hAnsi="Arial" w:cs="Arial"/>
        </w:rPr>
      </w:pPr>
      <w:r>
        <w:rPr>
          <w:rFonts w:ascii="Arial" w:eastAsia="Arial" w:hAnsi="Arial" w:cs="Arial"/>
        </w:rPr>
        <w:t>* Correspondence: E.H. (eva.hoermanseder@helmholtz-muenchen.de)</w:t>
      </w:r>
    </w:p>
    <w:p w14:paraId="00000012" w14:textId="77777777" w:rsidR="00C761B7" w:rsidRDefault="00C761B7">
      <w:pPr>
        <w:spacing w:line="360" w:lineRule="auto"/>
        <w:ind w:left="360"/>
        <w:rPr>
          <w:rFonts w:ascii="Arial" w:eastAsia="Arial" w:hAnsi="Arial" w:cs="Arial"/>
          <w:b/>
          <w:color w:val="000000"/>
          <w:sz w:val="22"/>
          <w:szCs w:val="22"/>
        </w:rPr>
      </w:pPr>
    </w:p>
    <w:p w14:paraId="2566EC5F" w14:textId="77777777" w:rsidR="00886FA2" w:rsidRDefault="00886FA2" w:rsidP="00886FA2">
      <w:pPr>
        <w:spacing w:line="360" w:lineRule="auto"/>
        <w:ind w:left="360"/>
        <w:rPr>
          <w:rFonts w:ascii="Arial" w:eastAsia="Arial" w:hAnsi="Arial" w:cs="Arial"/>
          <w:b/>
          <w:color w:val="000000"/>
          <w:sz w:val="22"/>
          <w:szCs w:val="22"/>
        </w:rPr>
      </w:pPr>
      <w:r>
        <w:rPr>
          <w:rFonts w:ascii="Arial" w:eastAsia="Arial" w:hAnsi="Arial" w:cs="Arial"/>
          <w:b/>
          <w:color w:val="000000"/>
          <w:sz w:val="22"/>
          <w:szCs w:val="22"/>
        </w:rPr>
        <w:br/>
      </w:r>
      <w:r>
        <w:rPr>
          <w:rFonts w:ascii="Arial" w:eastAsia="Arial" w:hAnsi="Arial" w:cs="Arial"/>
          <w:b/>
          <w:color w:val="000000"/>
          <w:sz w:val="22"/>
          <w:szCs w:val="22"/>
        </w:rPr>
        <w:br/>
      </w:r>
      <w:r>
        <w:rPr>
          <w:rFonts w:ascii="Arial" w:eastAsia="Arial" w:hAnsi="Arial" w:cs="Arial"/>
          <w:b/>
          <w:color w:val="000000"/>
          <w:sz w:val="22"/>
          <w:szCs w:val="22"/>
        </w:rPr>
        <w:br/>
      </w:r>
      <w:r>
        <w:rPr>
          <w:rFonts w:ascii="Arial" w:eastAsia="Arial" w:hAnsi="Arial" w:cs="Arial"/>
          <w:b/>
          <w:color w:val="000000"/>
          <w:sz w:val="22"/>
          <w:szCs w:val="22"/>
        </w:rPr>
        <w:br/>
      </w:r>
      <w:r>
        <w:rPr>
          <w:rFonts w:ascii="Arial" w:eastAsia="Arial" w:hAnsi="Arial" w:cs="Arial"/>
          <w:b/>
          <w:color w:val="000000"/>
          <w:sz w:val="22"/>
          <w:szCs w:val="22"/>
        </w:rPr>
        <w:br/>
      </w:r>
      <w:r>
        <w:rPr>
          <w:rFonts w:ascii="Arial" w:eastAsia="Arial" w:hAnsi="Arial" w:cs="Arial"/>
          <w:b/>
          <w:color w:val="000000"/>
          <w:sz w:val="22"/>
          <w:szCs w:val="22"/>
        </w:rPr>
        <w:br/>
      </w:r>
      <w:r>
        <w:rPr>
          <w:rFonts w:ascii="Arial" w:eastAsia="Arial" w:hAnsi="Arial" w:cs="Arial"/>
          <w:b/>
          <w:color w:val="000000"/>
          <w:sz w:val="22"/>
          <w:szCs w:val="22"/>
        </w:rPr>
        <w:br/>
      </w:r>
      <w:r>
        <w:rPr>
          <w:rFonts w:ascii="Arial" w:eastAsia="Arial" w:hAnsi="Arial" w:cs="Arial"/>
          <w:b/>
          <w:color w:val="000000"/>
          <w:sz w:val="22"/>
          <w:szCs w:val="22"/>
        </w:rPr>
        <w:br/>
      </w:r>
      <w:r>
        <w:rPr>
          <w:rFonts w:ascii="Arial" w:eastAsia="Arial" w:hAnsi="Arial" w:cs="Arial"/>
          <w:b/>
          <w:color w:val="000000"/>
          <w:sz w:val="22"/>
          <w:szCs w:val="22"/>
        </w:rPr>
        <w:br/>
      </w:r>
      <w:r>
        <w:rPr>
          <w:rFonts w:ascii="Arial" w:eastAsia="Arial" w:hAnsi="Arial" w:cs="Arial"/>
          <w:b/>
          <w:color w:val="000000"/>
          <w:sz w:val="22"/>
          <w:szCs w:val="22"/>
        </w:rPr>
        <w:br/>
      </w:r>
    </w:p>
    <w:p w14:paraId="175E5904" w14:textId="3324CA05" w:rsidR="00886FA2" w:rsidRPr="00886FA2" w:rsidRDefault="00886FA2" w:rsidP="00886FA2">
      <w:pPr>
        <w:spacing w:line="360" w:lineRule="auto"/>
        <w:rPr>
          <w:rFonts w:ascii="Arial" w:eastAsia="Arial" w:hAnsi="Arial" w:cs="Arial"/>
          <w:b/>
          <w:color w:val="000000"/>
          <w:sz w:val="22"/>
          <w:szCs w:val="22"/>
        </w:rPr>
      </w:pPr>
      <w:r>
        <w:rPr>
          <w:rFonts w:ascii="Arial" w:eastAsia="Arial" w:hAnsi="Arial" w:cs="Arial"/>
          <w:b/>
          <w:bCs/>
          <w:color w:val="000000"/>
          <w:sz w:val="22"/>
          <w:szCs w:val="22"/>
        </w:rPr>
        <w:lastRenderedPageBreak/>
        <w:t>Abstract</w:t>
      </w:r>
    </w:p>
    <w:p w14:paraId="596AD67D" w14:textId="77777777" w:rsidR="00886FA2" w:rsidRDefault="00886FA2" w:rsidP="0039320A">
      <w:pPr>
        <w:spacing w:line="360" w:lineRule="auto"/>
        <w:jc w:val="both"/>
        <w:rPr>
          <w:rFonts w:ascii="Arial" w:eastAsia="Arial" w:hAnsi="Arial" w:cs="Arial"/>
          <w:b/>
          <w:bCs/>
          <w:color w:val="000000"/>
          <w:sz w:val="22"/>
          <w:szCs w:val="22"/>
        </w:rPr>
      </w:pPr>
    </w:p>
    <w:p w14:paraId="7E700033" w14:textId="54C4B98C" w:rsidR="00383DA1" w:rsidRDefault="00436FF5" w:rsidP="0039320A">
      <w:pPr>
        <w:spacing w:line="360" w:lineRule="auto"/>
        <w:jc w:val="both"/>
        <w:rPr>
          <w:rFonts w:ascii="Arial" w:eastAsia="Arial" w:hAnsi="Arial" w:cs="Arial"/>
          <w:color w:val="000000"/>
          <w:sz w:val="22"/>
          <w:szCs w:val="22"/>
        </w:rPr>
      </w:pPr>
      <w:r w:rsidRPr="00436FF5">
        <w:rPr>
          <w:rFonts w:ascii="Arial" w:eastAsia="Arial" w:hAnsi="Arial" w:cs="Arial"/>
          <w:color w:val="000000"/>
          <w:sz w:val="22"/>
          <w:szCs w:val="22"/>
        </w:rPr>
        <w:t>Mature somatic nuclei can be reprogrammed by transfer to an</w:t>
      </w:r>
      <w:r w:rsidR="00383DA1">
        <w:rPr>
          <w:rFonts w:ascii="Arial" w:eastAsia="Arial" w:hAnsi="Arial" w:cs="Arial"/>
          <w:color w:val="000000"/>
          <w:sz w:val="22"/>
          <w:szCs w:val="22"/>
        </w:rPr>
        <w:t xml:space="preserve"> enucleated</w:t>
      </w:r>
      <w:r w:rsidRPr="00436FF5">
        <w:rPr>
          <w:rFonts w:ascii="Arial" w:eastAsia="Arial" w:hAnsi="Arial" w:cs="Arial"/>
          <w:color w:val="000000"/>
          <w:sz w:val="22"/>
          <w:szCs w:val="22"/>
        </w:rPr>
        <w:t xml:space="preserve"> egg</w:t>
      </w:r>
      <w:r>
        <w:rPr>
          <w:rFonts w:ascii="Arial" w:eastAsia="Arial" w:hAnsi="Arial" w:cs="Arial"/>
          <w:color w:val="000000"/>
          <w:sz w:val="22"/>
          <w:szCs w:val="22"/>
        </w:rPr>
        <w:t>, resulting in a cloned individual</w:t>
      </w:r>
      <w:r w:rsidRPr="00436FF5">
        <w:rPr>
          <w:rFonts w:ascii="Arial" w:eastAsia="Arial" w:hAnsi="Arial" w:cs="Arial"/>
          <w:color w:val="000000"/>
          <w:sz w:val="22"/>
          <w:szCs w:val="22"/>
        </w:rPr>
        <w:t>.</w:t>
      </w:r>
      <w:r>
        <w:rPr>
          <w:rFonts w:ascii="Arial" w:eastAsia="Arial" w:hAnsi="Arial" w:cs="Arial"/>
          <w:color w:val="000000"/>
          <w:sz w:val="22"/>
          <w:szCs w:val="22"/>
        </w:rPr>
        <w:t xml:space="preserve"> </w:t>
      </w:r>
      <w:r w:rsidR="00383DA1">
        <w:rPr>
          <w:rFonts w:ascii="Arial" w:eastAsia="Arial" w:hAnsi="Arial" w:cs="Arial"/>
          <w:color w:val="000000"/>
          <w:sz w:val="22"/>
          <w:szCs w:val="22"/>
        </w:rPr>
        <w:t>However, o</w:t>
      </w:r>
      <w:r>
        <w:rPr>
          <w:rFonts w:ascii="Arial" w:eastAsia="Arial" w:hAnsi="Arial" w:cs="Arial"/>
          <w:color w:val="000000"/>
          <w:sz w:val="22"/>
          <w:szCs w:val="22"/>
        </w:rPr>
        <w:t xml:space="preserve">nly around 10% of NT embryos survive until adulthood, due </w:t>
      </w:r>
      <w:r w:rsidR="00383DA1">
        <w:rPr>
          <w:rFonts w:ascii="Arial" w:eastAsia="Arial" w:hAnsi="Arial" w:cs="Arial"/>
          <w:color w:val="000000"/>
          <w:sz w:val="22"/>
          <w:szCs w:val="22"/>
        </w:rPr>
        <w:t>in part to aberrant expression inherited from the donor cell type.</w:t>
      </w:r>
      <w:r>
        <w:rPr>
          <w:rFonts w:ascii="Arial" w:eastAsia="Arial" w:hAnsi="Arial" w:cs="Arial"/>
          <w:color w:val="000000"/>
          <w:sz w:val="22"/>
          <w:szCs w:val="22"/>
        </w:rPr>
        <w:t xml:space="preserve"> Whilst some</w:t>
      </w:r>
      <w:r w:rsidR="00383DA1">
        <w:rPr>
          <w:rFonts w:ascii="Arial" w:eastAsia="Arial" w:hAnsi="Arial" w:cs="Arial"/>
          <w:color w:val="000000"/>
          <w:sz w:val="22"/>
          <w:szCs w:val="22"/>
        </w:rPr>
        <w:t xml:space="preserve"> of the</w:t>
      </w:r>
      <w:r>
        <w:rPr>
          <w:rFonts w:ascii="Arial" w:eastAsia="Arial" w:hAnsi="Arial" w:cs="Arial"/>
          <w:color w:val="000000"/>
          <w:sz w:val="22"/>
          <w:szCs w:val="22"/>
        </w:rPr>
        <w:t xml:space="preserve"> barriers </w:t>
      </w:r>
      <w:r w:rsidR="00383DA1">
        <w:rPr>
          <w:rFonts w:ascii="Arial" w:eastAsia="Arial" w:hAnsi="Arial" w:cs="Arial"/>
          <w:color w:val="000000"/>
          <w:sz w:val="22"/>
          <w:szCs w:val="22"/>
        </w:rPr>
        <w:t xml:space="preserve">that cause this ectopic memory have been identified, much remains to be ascertained. </w:t>
      </w:r>
      <w:r>
        <w:rPr>
          <w:rFonts w:ascii="Arial" w:eastAsia="Arial" w:hAnsi="Arial" w:cs="Arial"/>
          <w:color w:val="000000"/>
          <w:sz w:val="22"/>
          <w:szCs w:val="22"/>
        </w:rPr>
        <w:t xml:space="preserve">Using Xenopus as a model system, </w:t>
      </w:r>
      <w:r w:rsidR="00383DA1">
        <w:rPr>
          <w:rFonts w:ascii="Arial" w:eastAsia="Arial" w:hAnsi="Arial" w:cs="Arial"/>
          <w:color w:val="000000"/>
          <w:sz w:val="22"/>
          <w:szCs w:val="22"/>
        </w:rPr>
        <w:t xml:space="preserve">we profiled 11 repressive or activating histone modifications in several donor cell types. </w:t>
      </w:r>
      <w:r w:rsidR="004318FF">
        <w:rPr>
          <w:rFonts w:ascii="Arial" w:eastAsia="Arial" w:hAnsi="Arial" w:cs="Arial"/>
          <w:color w:val="000000"/>
          <w:sz w:val="22"/>
          <w:szCs w:val="22"/>
        </w:rPr>
        <w:t>Finally, we used</w:t>
      </w:r>
      <w:r w:rsidR="00383DA1">
        <w:rPr>
          <w:rFonts w:ascii="Arial" w:eastAsia="Arial" w:hAnsi="Arial" w:cs="Arial"/>
          <w:color w:val="000000"/>
          <w:sz w:val="22"/>
          <w:szCs w:val="22"/>
        </w:rPr>
        <w:t xml:space="preserve"> convolutional </w:t>
      </w:r>
      <w:r w:rsidR="004318FF">
        <w:rPr>
          <w:rFonts w:ascii="Arial" w:eastAsia="Arial" w:hAnsi="Arial" w:cs="Arial"/>
          <w:color w:val="000000"/>
          <w:sz w:val="22"/>
          <w:szCs w:val="22"/>
        </w:rPr>
        <w:t xml:space="preserve">neural </w:t>
      </w:r>
      <w:r w:rsidR="00383DA1">
        <w:rPr>
          <w:rFonts w:ascii="Arial" w:eastAsia="Arial" w:hAnsi="Arial" w:cs="Arial"/>
          <w:color w:val="000000"/>
          <w:sz w:val="22"/>
          <w:szCs w:val="22"/>
        </w:rPr>
        <w:t>networks</w:t>
      </w:r>
      <w:r w:rsidR="004318FF">
        <w:rPr>
          <w:rFonts w:ascii="Arial" w:eastAsia="Arial" w:hAnsi="Arial" w:cs="Arial"/>
          <w:color w:val="000000"/>
          <w:sz w:val="22"/>
          <w:szCs w:val="22"/>
        </w:rPr>
        <w:t xml:space="preserve"> (CNN) to build a predictive model of whether a gene was likely to resist reprogramming based on histone levels and other genomic features. Our model identified H3K4me3 the key feature of ON-memory status, with XXX and XXX playing a role in OFF-memory status. </w:t>
      </w:r>
    </w:p>
    <w:p w14:paraId="0BEBED3C" w14:textId="77777777" w:rsidR="00886FA2" w:rsidRDefault="00886FA2" w:rsidP="0039320A">
      <w:pPr>
        <w:spacing w:line="360" w:lineRule="auto"/>
        <w:jc w:val="both"/>
        <w:rPr>
          <w:rFonts w:ascii="Arial" w:eastAsia="Arial" w:hAnsi="Arial" w:cs="Arial"/>
          <w:b/>
          <w:bCs/>
          <w:color w:val="000000"/>
          <w:sz w:val="22"/>
          <w:szCs w:val="22"/>
        </w:rPr>
      </w:pPr>
    </w:p>
    <w:p w14:paraId="06A5BA6B" w14:textId="77777777" w:rsidR="00886FA2" w:rsidRDefault="00886FA2" w:rsidP="0039320A">
      <w:pPr>
        <w:spacing w:line="360" w:lineRule="auto"/>
        <w:jc w:val="both"/>
        <w:rPr>
          <w:rFonts w:ascii="Arial" w:eastAsia="Arial" w:hAnsi="Arial" w:cs="Arial"/>
          <w:b/>
          <w:bCs/>
          <w:color w:val="000000"/>
          <w:sz w:val="22"/>
          <w:szCs w:val="22"/>
        </w:rPr>
      </w:pPr>
    </w:p>
    <w:p w14:paraId="0F51101D" w14:textId="77777777" w:rsidR="00886FA2" w:rsidRDefault="00886FA2" w:rsidP="0039320A">
      <w:pPr>
        <w:spacing w:line="360" w:lineRule="auto"/>
        <w:jc w:val="both"/>
        <w:rPr>
          <w:rFonts w:ascii="Arial" w:eastAsia="Arial" w:hAnsi="Arial" w:cs="Arial"/>
          <w:b/>
          <w:bCs/>
          <w:color w:val="000000"/>
          <w:sz w:val="22"/>
          <w:szCs w:val="22"/>
        </w:rPr>
      </w:pPr>
    </w:p>
    <w:p w14:paraId="47A46EF3" w14:textId="77777777" w:rsidR="00886FA2" w:rsidRDefault="00886FA2" w:rsidP="0039320A">
      <w:pPr>
        <w:spacing w:line="360" w:lineRule="auto"/>
        <w:jc w:val="both"/>
        <w:rPr>
          <w:rFonts w:ascii="Arial" w:eastAsia="Arial" w:hAnsi="Arial" w:cs="Arial"/>
          <w:b/>
          <w:bCs/>
          <w:color w:val="000000"/>
          <w:sz w:val="22"/>
          <w:szCs w:val="22"/>
        </w:rPr>
      </w:pPr>
    </w:p>
    <w:p w14:paraId="06284280" w14:textId="77777777" w:rsidR="00886FA2" w:rsidRDefault="00886FA2" w:rsidP="0039320A">
      <w:pPr>
        <w:spacing w:line="360" w:lineRule="auto"/>
        <w:jc w:val="both"/>
        <w:rPr>
          <w:rFonts w:ascii="Arial" w:eastAsia="Arial" w:hAnsi="Arial" w:cs="Arial"/>
          <w:b/>
          <w:bCs/>
          <w:color w:val="000000"/>
          <w:sz w:val="22"/>
          <w:szCs w:val="22"/>
        </w:rPr>
      </w:pPr>
    </w:p>
    <w:p w14:paraId="7F828078" w14:textId="77777777" w:rsidR="00886FA2" w:rsidRDefault="00886FA2" w:rsidP="0039320A">
      <w:pPr>
        <w:spacing w:line="360" w:lineRule="auto"/>
        <w:jc w:val="both"/>
        <w:rPr>
          <w:rFonts w:ascii="Arial" w:eastAsia="Arial" w:hAnsi="Arial" w:cs="Arial"/>
          <w:b/>
          <w:bCs/>
          <w:color w:val="000000"/>
          <w:sz w:val="22"/>
          <w:szCs w:val="22"/>
        </w:rPr>
      </w:pPr>
    </w:p>
    <w:p w14:paraId="03E19BA7" w14:textId="77777777" w:rsidR="00886FA2" w:rsidRDefault="00886FA2" w:rsidP="0039320A">
      <w:pPr>
        <w:spacing w:line="360" w:lineRule="auto"/>
        <w:jc w:val="both"/>
        <w:rPr>
          <w:rFonts w:ascii="Arial" w:eastAsia="Arial" w:hAnsi="Arial" w:cs="Arial"/>
          <w:b/>
          <w:bCs/>
          <w:color w:val="000000"/>
          <w:sz w:val="22"/>
          <w:szCs w:val="22"/>
        </w:rPr>
      </w:pPr>
    </w:p>
    <w:p w14:paraId="54AF22B0" w14:textId="77777777" w:rsidR="00886FA2" w:rsidRDefault="00886FA2" w:rsidP="0039320A">
      <w:pPr>
        <w:spacing w:line="360" w:lineRule="auto"/>
        <w:jc w:val="both"/>
        <w:rPr>
          <w:rFonts w:ascii="Arial" w:eastAsia="Arial" w:hAnsi="Arial" w:cs="Arial"/>
          <w:b/>
          <w:bCs/>
          <w:color w:val="000000"/>
          <w:sz w:val="22"/>
          <w:szCs w:val="22"/>
        </w:rPr>
      </w:pPr>
    </w:p>
    <w:p w14:paraId="71D27E0E" w14:textId="77777777" w:rsidR="00886FA2" w:rsidRDefault="00886FA2" w:rsidP="0039320A">
      <w:pPr>
        <w:spacing w:line="360" w:lineRule="auto"/>
        <w:jc w:val="both"/>
        <w:rPr>
          <w:rFonts w:ascii="Arial" w:eastAsia="Arial" w:hAnsi="Arial" w:cs="Arial"/>
          <w:b/>
          <w:bCs/>
          <w:color w:val="000000"/>
          <w:sz w:val="22"/>
          <w:szCs w:val="22"/>
        </w:rPr>
      </w:pPr>
    </w:p>
    <w:p w14:paraId="754163DE" w14:textId="77777777" w:rsidR="00886FA2" w:rsidRDefault="00886FA2" w:rsidP="0039320A">
      <w:pPr>
        <w:spacing w:line="360" w:lineRule="auto"/>
        <w:jc w:val="both"/>
        <w:rPr>
          <w:rFonts w:ascii="Arial" w:eastAsia="Arial" w:hAnsi="Arial" w:cs="Arial"/>
          <w:b/>
          <w:bCs/>
          <w:color w:val="000000"/>
          <w:sz w:val="22"/>
          <w:szCs w:val="22"/>
        </w:rPr>
      </w:pPr>
    </w:p>
    <w:p w14:paraId="0AEC9E41" w14:textId="77777777" w:rsidR="00886FA2" w:rsidRDefault="00886FA2" w:rsidP="0039320A">
      <w:pPr>
        <w:spacing w:line="360" w:lineRule="auto"/>
        <w:jc w:val="both"/>
        <w:rPr>
          <w:rFonts w:ascii="Arial" w:eastAsia="Arial" w:hAnsi="Arial" w:cs="Arial"/>
          <w:b/>
          <w:bCs/>
          <w:color w:val="000000"/>
          <w:sz w:val="22"/>
          <w:szCs w:val="22"/>
        </w:rPr>
      </w:pPr>
    </w:p>
    <w:p w14:paraId="70485E0C" w14:textId="77777777" w:rsidR="00886FA2" w:rsidRDefault="00886FA2" w:rsidP="0039320A">
      <w:pPr>
        <w:spacing w:line="360" w:lineRule="auto"/>
        <w:jc w:val="both"/>
        <w:rPr>
          <w:rFonts w:ascii="Arial" w:eastAsia="Arial" w:hAnsi="Arial" w:cs="Arial"/>
          <w:b/>
          <w:bCs/>
          <w:color w:val="000000"/>
          <w:sz w:val="22"/>
          <w:szCs w:val="22"/>
        </w:rPr>
      </w:pPr>
    </w:p>
    <w:p w14:paraId="57AF4AC1" w14:textId="77777777" w:rsidR="00886FA2" w:rsidRDefault="00886FA2" w:rsidP="0039320A">
      <w:pPr>
        <w:spacing w:line="360" w:lineRule="auto"/>
        <w:jc w:val="both"/>
        <w:rPr>
          <w:rFonts w:ascii="Arial" w:eastAsia="Arial" w:hAnsi="Arial" w:cs="Arial"/>
          <w:b/>
          <w:bCs/>
          <w:color w:val="000000"/>
          <w:sz w:val="22"/>
          <w:szCs w:val="22"/>
        </w:rPr>
      </w:pPr>
    </w:p>
    <w:p w14:paraId="26299E71" w14:textId="77777777" w:rsidR="00886FA2" w:rsidRDefault="00886FA2" w:rsidP="0039320A">
      <w:pPr>
        <w:spacing w:line="360" w:lineRule="auto"/>
        <w:jc w:val="both"/>
        <w:rPr>
          <w:rFonts w:ascii="Arial" w:eastAsia="Arial" w:hAnsi="Arial" w:cs="Arial"/>
          <w:b/>
          <w:bCs/>
          <w:color w:val="000000"/>
          <w:sz w:val="22"/>
          <w:szCs w:val="22"/>
        </w:rPr>
      </w:pPr>
    </w:p>
    <w:p w14:paraId="70ED0A8D" w14:textId="77777777" w:rsidR="00886FA2" w:rsidRDefault="00886FA2" w:rsidP="0039320A">
      <w:pPr>
        <w:spacing w:line="360" w:lineRule="auto"/>
        <w:jc w:val="both"/>
        <w:rPr>
          <w:rFonts w:ascii="Arial" w:eastAsia="Arial" w:hAnsi="Arial" w:cs="Arial"/>
          <w:b/>
          <w:bCs/>
          <w:color w:val="000000"/>
          <w:sz w:val="22"/>
          <w:szCs w:val="22"/>
        </w:rPr>
      </w:pPr>
    </w:p>
    <w:p w14:paraId="27BA006A" w14:textId="77777777" w:rsidR="00886FA2" w:rsidRDefault="00886FA2" w:rsidP="0039320A">
      <w:pPr>
        <w:spacing w:line="360" w:lineRule="auto"/>
        <w:jc w:val="both"/>
        <w:rPr>
          <w:rFonts w:ascii="Arial" w:eastAsia="Arial" w:hAnsi="Arial" w:cs="Arial"/>
          <w:b/>
          <w:bCs/>
          <w:color w:val="000000"/>
          <w:sz w:val="22"/>
          <w:szCs w:val="22"/>
        </w:rPr>
      </w:pPr>
    </w:p>
    <w:p w14:paraId="3AD89B60" w14:textId="77777777" w:rsidR="00886FA2" w:rsidRDefault="00886FA2" w:rsidP="0039320A">
      <w:pPr>
        <w:spacing w:line="360" w:lineRule="auto"/>
        <w:jc w:val="both"/>
        <w:rPr>
          <w:rFonts w:ascii="Arial" w:eastAsia="Arial" w:hAnsi="Arial" w:cs="Arial"/>
          <w:b/>
          <w:bCs/>
          <w:color w:val="000000"/>
          <w:sz w:val="22"/>
          <w:szCs w:val="22"/>
        </w:rPr>
      </w:pPr>
    </w:p>
    <w:p w14:paraId="431995C8" w14:textId="77777777" w:rsidR="00886FA2" w:rsidRDefault="00886FA2" w:rsidP="0039320A">
      <w:pPr>
        <w:spacing w:line="360" w:lineRule="auto"/>
        <w:jc w:val="both"/>
        <w:rPr>
          <w:rFonts w:ascii="Arial" w:eastAsia="Arial" w:hAnsi="Arial" w:cs="Arial"/>
          <w:b/>
          <w:bCs/>
          <w:color w:val="000000"/>
          <w:sz w:val="22"/>
          <w:szCs w:val="22"/>
        </w:rPr>
      </w:pPr>
    </w:p>
    <w:p w14:paraId="112AC9BC" w14:textId="77777777" w:rsidR="00886FA2" w:rsidRDefault="00886FA2" w:rsidP="0039320A">
      <w:pPr>
        <w:spacing w:line="360" w:lineRule="auto"/>
        <w:jc w:val="both"/>
        <w:rPr>
          <w:rFonts w:ascii="Arial" w:eastAsia="Arial" w:hAnsi="Arial" w:cs="Arial"/>
          <w:b/>
          <w:bCs/>
          <w:color w:val="000000"/>
          <w:sz w:val="22"/>
          <w:szCs w:val="22"/>
        </w:rPr>
      </w:pPr>
    </w:p>
    <w:p w14:paraId="14679718" w14:textId="77777777" w:rsidR="00886FA2" w:rsidRDefault="00886FA2" w:rsidP="0039320A">
      <w:pPr>
        <w:spacing w:line="360" w:lineRule="auto"/>
        <w:jc w:val="both"/>
        <w:rPr>
          <w:rFonts w:ascii="Arial" w:eastAsia="Arial" w:hAnsi="Arial" w:cs="Arial"/>
          <w:b/>
          <w:bCs/>
          <w:color w:val="000000"/>
          <w:sz w:val="22"/>
          <w:szCs w:val="22"/>
        </w:rPr>
      </w:pPr>
    </w:p>
    <w:p w14:paraId="03E79D0A" w14:textId="77777777" w:rsidR="00886FA2" w:rsidRDefault="00886FA2" w:rsidP="0039320A">
      <w:pPr>
        <w:spacing w:line="360" w:lineRule="auto"/>
        <w:jc w:val="both"/>
        <w:rPr>
          <w:rFonts w:ascii="Arial" w:eastAsia="Arial" w:hAnsi="Arial" w:cs="Arial"/>
          <w:b/>
          <w:bCs/>
          <w:color w:val="000000"/>
          <w:sz w:val="22"/>
          <w:szCs w:val="22"/>
        </w:rPr>
      </w:pPr>
    </w:p>
    <w:p w14:paraId="18C956AA" w14:textId="77777777" w:rsidR="009E345E" w:rsidRDefault="009E345E" w:rsidP="0039320A">
      <w:pPr>
        <w:spacing w:line="360" w:lineRule="auto"/>
        <w:jc w:val="both"/>
        <w:rPr>
          <w:rFonts w:ascii="Arial" w:eastAsia="Arial" w:hAnsi="Arial" w:cs="Arial"/>
          <w:b/>
          <w:bCs/>
          <w:color w:val="000000"/>
          <w:sz w:val="22"/>
          <w:szCs w:val="22"/>
        </w:rPr>
      </w:pPr>
    </w:p>
    <w:p w14:paraId="7DAED6A1" w14:textId="77777777" w:rsidR="00C61D42" w:rsidRDefault="00C61D42" w:rsidP="0039320A">
      <w:pPr>
        <w:spacing w:line="360" w:lineRule="auto"/>
        <w:jc w:val="both"/>
        <w:rPr>
          <w:rFonts w:ascii="Arial" w:eastAsia="Arial" w:hAnsi="Arial" w:cs="Arial"/>
          <w:b/>
          <w:bCs/>
          <w:color w:val="000000"/>
          <w:sz w:val="22"/>
          <w:szCs w:val="22"/>
        </w:rPr>
      </w:pPr>
    </w:p>
    <w:p w14:paraId="62DF7A09" w14:textId="77777777" w:rsidR="005D1DE5" w:rsidRDefault="005D1DE5" w:rsidP="0039320A">
      <w:pPr>
        <w:spacing w:line="360" w:lineRule="auto"/>
        <w:jc w:val="both"/>
        <w:rPr>
          <w:rFonts w:ascii="Arial" w:eastAsia="Arial" w:hAnsi="Arial" w:cs="Arial"/>
          <w:b/>
          <w:bCs/>
          <w:color w:val="000000"/>
          <w:sz w:val="22"/>
          <w:szCs w:val="22"/>
        </w:rPr>
      </w:pPr>
    </w:p>
    <w:p w14:paraId="33B56268" w14:textId="77777777" w:rsidR="005D1DE5" w:rsidRDefault="005D1DE5" w:rsidP="0039320A">
      <w:pPr>
        <w:spacing w:line="360" w:lineRule="auto"/>
        <w:jc w:val="both"/>
        <w:rPr>
          <w:rFonts w:ascii="Arial" w:eastAsia="Arial" w:hAnsi="Arial" w:cs="Arial"/>
          <w:b/>
          <w:bCs/>
          <w:color w:val="000000"/>
          <w:sz w:val="22"/>
          <w:szCs w:val="22"/>
        </w:rPr>
      </w:pPr>
    </w:p>
    <w:p w14:paraId="4E40E43A" w14:textId="77777777" w:rsidR="005D1DE5" w:rsidRDefault="005D1DE5" w:rsidP="0039320A">
      <w:pPr>
        <w:spacing w:line="360" w:lineRule="auto"/>
        <w:jc w:val="both"/>
        <w:rPr>
          <w:rFonts w:ascii="Arial" w:eastAsia="Arial" w:hAnsi="Arial" w:cs="Arial"/>
          <w:b/>
          <w:bCs/>
          <w:color w:val="000000"/>
          <w:sz w:val="22"/>
          <w:szCs w:val="22"/>
        </w:rPr>
      </w:pPr>
    </w:p>
    <w:p w14:paraId="6C34F427" w14:textId="508D0D37" w:rsidR="002C035B" w:rsidRPr="002C035B" w:rsidRDefault="009E345E" w:rsidP="0039320A">
      <w:pPr>
        <w:spacing w:line="360" w:lineRule="auto"/>
        <w:jc w:val="both"/>
        <w:rPr>
          <w:rFonts w:ascii="Arial" w:eastAsia="Arial" w:hAnsi="Arial" w:cs="Arial"/>
          <w:b/>
          <w:bCs/>
          <w:color w:val="000000"/>
          <w:sz w:val="22"/>
          <w:szCs w:val="22"/>
        </w:rPr>
      </w:pPr>
      <w:r>
        <w:rPr>
          <w:rFonts w:ascii="Arial" w:eastAsia="Arial" w:hAnsi="Arial" w:cs="Arial"/>
          <w:b/>
          <w:bCs/>
          <w:color w:val="000000"/>
          <w:sz w:val="22"/>
          <w:szCs w:val="22"/>
        </w:rPr>
        <w:lastRenderedPageBreak/>
        <w:t>I</w:t>
      </w:r>
      <w:r w:rsidR="002C035B" w:rsidRPr="002C035B">
        <w:rPr>
          <w:rFonts w:ascii="Arial" w:eastAsia="Arial" w:hAnsi="Arial" w:cs="Arial"/>
          <w:b/>
          <w:bCs/>
          <w:color w:val="000000"/>
          <w:sz w:val="22"/>
          <w:szCs w:val="22"/>
        </w:rPr>
        <w:t>ntroduction</w:t>
      </w:r>
    </w:p>
    <w:p w14:paraId="7B6BDE1F" w14:textId="77777777" w:rsidR="002C035B" w:rsidRDefault="002C035B" w:rsidP="0039320A">
      <w:pPr>
        <w:spacing w:line="360" w:lineRule="auto"/>
        <w:jc w:val="both"/>
        <w:rPr>
          <w:rFonts w:ascii="Arial" w:eastAsia="Arial" w:hAnsi="Arial" w:cs="Arial"/>
          <w:color w:val="000000"/>
          <w:sz w:val="22"/>
          <w:szCs w:val="22"/>
        </w:rPr>
      </w:pPr>
    </w:p>
    <w:p w14:paraId="56E6F81D" w14:textId="2D9A3EFD" w:rsidR="0039320A" w:rsidRPr="0058744A" w:rsidRDefault="0058744A" w:rsidP="0039320A">
      <w:pPr>
        <w:spacing w:line="360" w:lineRule="auto"/>
        <w:jc w:val="both"/>
        <w:rPr>
          <w:rFonts w:ascii="Arial" w:eastAsia="Arial" w:hAnsi="Arial" w:cs="Arial"/>
          <w:color w:val="000000"/>
          <w:sz w:val="22"/>
          <w:szCs w:val="22"/>
        </w:rPr>
      </w:pPr>
      <w:r>
        <w:rPr>
          <w:rFonts w:ascii="Arial" w:eastAsia="Arial" w:hAnsi="Arial" w:cs="Arial"/>
          <w:color w:val="000000"/>
          <w:sz w:val="22"/>
          <w:szCs w:val="22"/>
        </w:rPr>
        <w:t>Following</w:t>
      </w:r>
      <w:r w:rsidR="00396C2D">
        <w:rPr>
          <w:rFonts w:ascii="Arial" w:eastAsia="Arial" w:hAnsi="Arial" w:cs="Arial"/>
          <w:color w:val="000000"/>
          <w:sz w:val="22"/>
          <w:szCs w:val="22"/>
        </w:rPr>
        <w:t xml:space="preserve"> fertilisation, </w:t>
      </w:r>
      <w:r w:rsidR="0048719A">
        <w:rPr>
          <w:rFonts w:ascii="Arial" w:eastAsia="Arial" w:hAnsi="Arial" w:cs="Arial"/>
          <w:color w:val="000000"/>
          <w:sz w:val="22"/>
          <w:szCs w:val="22"/>
        </w:rPr>
        <w:t xml:space="preserve">the </w:t>
      </w:r>
      <w:r w:rsidR="00396C2D">
        <w:rPr>
          <w:rFonts w:ascii="Arial" w:eastAsia="Arial" w:hAnsi="Arial" w:cs="Arial"/>
          <w:color w:val="000000"/>
          <w:sz w:val="22"/>
          <w:szCs w:val="22"/>
        </w:rPr>
        <w:t xml:space="preserve">totipotent zygote </w:t>
      </w:r>
      <w:r w:rsidR="0048719A">
        <w:rPr>
          <w:rFonts w:ascii="Arial" w:eastAsia="Arial" w:hAnsi="Arial" w:cs="Arial"/>
          <w:color w:val="000000"/>
          <w:sz w:val="22"/>
          <w:szCs w:val="22"/>
        </w:rPr>
        <w:t xml:space="preserve">develops </w:t>
      </w:r>
      <w:r w:rsidR="0052753C">
        <w:rPr>
          <w:rFonts w:ascii="Arial" w:eastAsia="Arial" w:hAnsi="Arial" w:cs="Arial"/>
          <w:color w:val="000000"/>
          <w:sz w:val="22"/>
          <w:szCs w:val="22"/>
        </w:rPr>
        <w:t>into a</w:t>
      </w:r>
      <w:r w:rsidR="0048719A">
        <w:rPr>
          <w:rFonts w:ascii="Arial" w:eastAsia="Arial" w:hAnsi="Arial" w:cs="Arial"/>
          <w:color w:val="000000"/>
          <w:sz w:val="22"/>
          <w:szCs w:val="22"/>
        </w:rPr>
        <w:t xml:space="preserve"> complete individual</w:t>
      </w:r>
      <w:r w:rsidR="00396C2D">
        <w:rPr>
          <w:rFonts w:ascii="Arial" w:eastAsia="Arial" w:hAnsi="Arial" w:cs="Arial"/>
          <w:color w:val="000000"/>
          <w:sz w:val="22"/>
          <w:szCs w:val="22"/>
        </w:rPr>
        <w:t xml:space="preserve">. During this </w:t>
      </w:r>
      <w:r w:rsidR="0048719A">
        <w:rPr>
          <w:rFonts w:ascii="Arial" w:eastAsia="Arial" w:hAnsi="Arial" w:cs="Arial"/>
          <w:color w:val="000000"/>
          <w:sz w:val="22"/>
          <w:szCs w:val="22"/>
        </w:rPr>
        <w:t>development</w:t>
      </w:r>
      <w:r>
        <w:rPr>
          <w:rFonts w:ascii="Arial" w:eastAsia="Arial" w:hAnsi="Arial" w:cs="Arial"/>
          <w:color w:val="000000"/>
          <w:sz w:val="22"/>
          <w:szCs w:val="22"/>
        </w:rPr>
        <w:t>al process</w:t>
      </w:r>
      <w:r w:rsidR="00396C2D">
        <w:rPr>
          <w:rFonts w:ascii="Arial" w:eastAsia="Arial" w:hAnsi="Arial" w:cs="Arial"/>
          <w:color w:val="000000"/>
          <w:sz w:val="22"/>
          <w:szCs w:val="22"/>
        </w:rPr>
        <w:t xml:space="preserve">, cells will generally </w:t>
      </w:r>
      <w:r w:rsidR="00216A35">
        <w:rPr>
          <w:rFonts w:ascii="Arial" w:eastAsia="Arial" w:hAnsi="Arial" w:cs="Arial"/>
          <w:color w:val="000000"/>
          <w:sz w:val="22"/>
          <w:szCs w:val="22"/>
        </w:rPr>
        <w:t>lose their pluripotency</w:t>
      </w:r>
      <w:r w:rsidR="00396C2D">
        <w:rPr>
          <w:rFonts w:ascii="Arial" w:eastAsia="Arial" w:hAnsi="Arial" w:cs="Arial"/>
          <w:color w:val="000000"/>
          <w:sz w:val="22"/>
          <w:szCs w:val="22"/>
        </w:rPr>
        <w:t xml:space="preserve">, activate </w:t>
      </w:r>
      <w:r w:rsidR="0048719A">
        <w:rPr>
          <w:rFonts w:ascii="Arial" w:eastAsia="Arial" w:hAnsi="Arial" w:cs="Arial"/>
          <w:color w:val="000000"/>
          <w:sz w:val="22"/>
          <w:szCs w:val="22"/>
        </w:rPr>
        <w:t>tissue-</w:t>
      </w:r>
      <w:r w:rsidR="00396C2D">
        <w:rPr>
          <w:rFonts w:ascii="Arial" w:eastAsia="Arial" w:hAnsi="Arial" w:cs="Arial"/>
          <w:color w:val="000000"/>
          <w:sz w:val="22"/>
          <w:szCs w:val="22"/>
        </w:rPr>
        <w:t>specific transcriptional programs,</w:t>
      </w:r>
      <w:r w:rsidR="00216A35">
        <w:rPr>
          <w:rFonts w:ascii="Arial" w:eastAsia="Arial" w:hAnsi="Arial" w:cs="Arial"/>
          <w:color w:val="000000"/>
          <w:sz w:val="22"/>
          <w:szCs w:val="22"/>
        </w:rPr>
        <w:t xml:space="preserve"> and acquire </w:t>
      </w:r>
      <w:r w:rsidR="006D2585">
        <w:rPr>
          <w:rFonts w:ascii="Arial" w:eastAsia="Arial" w:hAnsi="Arial" w:cs="Arial"/>
          <w:color w:val="000000"/>
          <w:sz w:val="22"/>
          <w:szCs w:val="22"/>
        </w:rPr>
        <w:t>histone modifications that confer a stable identi</w:t>
      </w:r>
      <w:r w:rsidR="00396C2D">
        <w:rPr>
          <w:rFonts w:ascii="Arial" w:eastAsia="Arial" w:hAnsi="Arial" w:cs="Arial"/>
          <w:color w:val="000000"/>
          <w:sz w:val="22"/>
          <w:szCs w:val="22"/>
        </w:rPr>
        <w:t>ty</w:t>
      </w:r>
      <w:r w:rsidR="006D2585">
        <w:rPr>
          <w:rFonts w:ascii="Arial" w:eastAsia="Arial" w:hAnsi="Arial" w:cs="Arial"/>
          <w:color w:val="000000"/>
          <w:sz w:val="22"/>
          <w:szCs w:val="22"/>
        </w:rPr>
        <w:t xml:space="preserve"> </w:t>
      </w:r>
      <w:r w:rsidR="00396C2D">
        <w:rPr>
          <w:rFonts w:ascii="Arial" w:eastAsia="Arial" w:hAnsi="Arial" w:cs="Arial"/>
          <w:color w:val="000000"/>
          <w:sz w:val="22"/>
          <w:szCs w:val="22"/>
        </w:rPr>
        <w:t>that</w:t>
      </w:r>
      <w:r w:rsidR="006D2585">
        <w:rPr>
          <w:rFonts w:ascii="Arial" w:eastAsia="Arial" w:hAnsi="Arial" w:cs="Arial"/>
          <w:color w:val="000000"/>
          <w:sz w:val="22"/>
          <w:szCs w:val="22"/>
        </w:rPr>
        <w:t xml:space="preserve"> rarely change</w:t>
      </w:r>
      <w:r w:rsidR="007D7AAE">
        <w:rPr>
          <w:rFonts w:ascii="Arial" w:eastAsia="Arial" w:hAnsi="Arial" w:cs="Arial"/>
          <w:color w:val="000000"/>
          <w:sz w:val="22"/>
          <w:szCs w:val="22"/>
        </w:rPr>
        <w:t>s</w:t>
      </w:r>
      <w:r w:rsidR="006D2585">
        <w:rPr>
          <w:rFonts w:ascii="Arial" w:eastAsia="Arial" w:hAnsi="Arial" w:cs="Arial"/>
          <w:color w:val="000000"/>
          <w:sz w:val="22"/>
          <w:szCs w:val="22"/>
        </w:rPr>
        <w:t xml:space="preserve"> in healthy tissue.</w:t>
      </w:r>
      <w:r w:rsidR="0082716F">
        <w:rPr>
          <w:rFonts w:ascii="Arial" w:eastAsia="Arial" w:hAnsi="Arial" w:cs="Arial"/>
          <w:color w:val="000000"/>
          <w:sz w:val="22"/>
          <w:szCs w:val="22"/>
        </w:rPr>
        <w:t xml:space="preserve"> Nevertheless</w:t>
      </w:r>
      <w:r w:rsidR="003A7155">
        <w:rPr>
          <w:rFonts w:ascii="Arial" w:eastAsia="Arial" w:hAnsi="Arial" w:cs="Arial"/>
          <w:color w:val="000000"/>
          <w:sz w:val="22"/>
          <w:szCs w:val="22"/>
        </w:rPr>
        <w:t>,</w:t>
      </w:r>
      <w:r w:rsidR="0082716F">
        <w:rPr>
          <w:rFonts w:ascii="Arial" w:eastAsia="Arial" w:hAnsi="Arial" w:cs="Arial"/>
          <w:color w:val="000000"/>
          <w:sz w:val="22"/>
          <w:szCs w:val="22"/>
        </w:rPr>
        <w:t xml:space="preserve"> mature </w:t>
      </w:r>
      <w:r w:rsidR="006D2585">
        <w:rPr>
          <w:rFonts w:ascii="Arial" w:eastAsia="Arial" w:hAnsi="Arial" w:cs="Arial"/>
          <w:color w:val="000000"/>
          <w:sz w:val="22"/>
          <w:szCs w:val="22"/>
        </w:rPr>
        <w:t xml:space="preserve">somatic </w:t>
      </w:r>
      <w:r w:rsidR="00BF6877">
        <w:rPr>
          <w:rFonts w:ascii="Arial" w:eastAsia="Arial" w:hAnsi="Arial" w:cs="Arial"/>
          <w:color w:val="000000"/>
          <w:sz w:val="22"/>
          <w:szCs w:val="22"/>
        </w:rPr>
        <w:t>cells</w:t>
      </w:r>
      <w:r w:rsidR="006D2585">
        <w:rPr>
          <w:rFonts w:ascii="Arial" w:eastAsia="Arial" w:hAnsi="Arial" w:cs="Arial"/>
          <w:color w:val="000000"/>
          <w:sz w:val="22"/>
          <w:szCs w:val="22"/>
        </w:rPr>
        <w:t xml:space="preserve"> can be reprogrammed by transfer to an </w:t>
      </w:r>
      <w:r w:rsidR="00007852">
        <w:rPr>
          <w:rFonts w:ascii="Arial" w:eastAsia="Arial" w:hAnsi="Arial" w:cs="Arial"/>
          <w:color w:val="000000"/>
          <w:sz w:val="22"/>
          <w:szCs w:val="22"/>
        </w:rPr>
        <w:t>egg</w:t>
      </w:r>
      <w:r w:rsidR="00BF6877">
        <w:rPr>
          <w:rFonts w:ascii="Arial" w:eastAsia="Arial" w:hAnsi="Arial" w:cs="Arial"/>
          <w:color w:val="000000"/>
          <w:sz w:val="22"/>
          <w:szCs w:val="22"/>
        </w:rPr>
        <w:t>, resulting in a cloned embryo</w:t>
      </w:r>
      <w:r w:rsidR="00321599">
        <w:rPr>
          <w:rFonts w:ascii="Arial" w:eastAsia="Arial" w:hAnsi="Arial" w:cs="Arial"/>
          <w:color w:val="000000"/>
          <w:sz w:val="22"/>
          <w:szCs w:val="22"/>
        </w:rPr>
        <w:fldChar w:fldCharType="begin" w:fldLock="1"/>
      </w:r>
      <w:r w:rsidR="00321599">
        <w:rPr>
          <w:rFonts w:ascii="Arial" w:eastAsia="Arial" w:hAnsi="Arial" w:cs="Arial"/>
          <w:color w:val="000000"/>
          <w:sz w:val="22"/>
          <w:szCs w:val="22"/>
        </w:rPr>
        <w:instrText>ADDIN CSL_CITATION {"citationItems":[{"id":"ITEM-1","itemData":{"DOI":"10.1242/dev.8.4.505","ISSN":"00220752","author":[{"dropping-particle":"","family":"GURDON","given":"J. B.","non-dropping-particle":"","parse-names":false,"suffix":""}],"container-title":"Journal of embryology and experimental morphology","id":"ITEM-1","issued":{"date-parts":[["1960"]]},"title":"The developmental capacity of nuclei taken from differentiating endoderm cells of Xenopus laevis.","type":"article-journal","volume":"8"},"uris":["http://www.mendeley.com/documents/?uuid=f7999d54-d62b-3abf-940a-acdb57bd6386"]}],"mendeley":{"formattedCitation":"&lt;sup&gt;1&lt;/sup&gt;","plainTextFormattedCitation":"1","previouslyFormattedCitation":"&lt;sup&gt;1&lt;/sup&gt;"},"properties":{"noteIndex":0},"schema":"https://github.com/citation-style-language/schema/raw/master/csl-citation.json"}</w:instrText>
      </w:r>
      <w:r w:rsidR="00321599">
        <w:rPr>
          <w:rFonts w:ascii="Arial" w:eastAsia="Arial" w:hAnsi="Arial" w:cs="Arial"/>
          <w:color w:val="000000"/>
          <w:sz w:val="22"/>
          <w:szCs w:val="22"/>
        </w:rPr>
        <w:fldChar w:fldCharType="separate"/>
      </w:r>
      <w:r w:rsidR="00321599" w:rsidRPr="00321599">
        <w:rPr>
          <w:rFonts w:ascii="Arial" w:eastAsia="Arial" w:hAnsi="Arial" w:cs="Arial"/>
          <w:noProof/>
          <w:color w:val="000000"/>
          <w:sz w:val="22"/>
          <w:szCs w:val="22"/>
          <w:vertAlign w:val="superscript"/>
        </w:rPr>
        <w:t>1</w:t>
      </w:r>
      <w:r w:rsidR="00321599">
        <w:rPr>
          <w:rFonts w:ascii="Arial" w:eastAsia="Arial" w:hAnsi="Arial" w:cs="Arial"/>
          <w:color w:val="000000"/>
          <w:sz w:val="22"/>
          <w:szCs w:val="22"/>
        </w:rPr>
        <w:fldChar w:fldCharType="end"/>
      </w:r>
      <w:r w:rsidR="006D2585">
        <w:rPr>
          <w:rFonts w:ascii="Arial" w:eastAsia="Arial" w:hAnsi="Arial" w:cs="Arial"/>
          <w:color w:val="000000"/>
          <w:sz w:val="22"/>
          <w:szCs w:val="22"/>
        </w:rPr>
        <w:t>.</w:t>
      </w:r>
      <w:r w:rsidR="00396C2D">
        <w:rPr>
          <w:rFonts w:ascii="Arial" w:eastAsia="Arial" w:hAnsi="Arial" w:cs="Arial"/>
          <w:color w:val="000000"/>
          <w:sz w:val="22"/>
          <w:szCs w:val="22"/>
        </w:rPr>
        <w:t xml:space="preserve"> </w:t>
      </w:r>
      <w:r w:rsidR="00167EA4">
        <w:rPr>
          <w:rFonts w:ascii="Arial" w:eastAsia="Arial" w:hAnsi="Arial" w:cs="Arial"/>
          <w:color w:val="000000"/>
          <w:sz w:val="22"/>
          <w:szCs w:val="22"/>
        </w:rPr>
        <w:t>This s</w:t>
      </w:r>
      <w:r>
        <w:rPr>
          <w:rFonts w:ascii="Arial" w:eastAsia="Arial" w:hAnsi="Arial" w:cs="Arial"/>
          <w:color w:val="000000"/>
          <w:sz w:val="22"/>
          <w:szCs w:val="22"/>
        </w:rPr>
        <w:t xml:space="preserve">omatic cell nuclear transfer (SCNT) </w:t>
      </w:r>
      <w:r w:rsidR="00396C2D">
        <w:rPr>
          <w:rFonts w:ascii="Arial" w:eastAsia="Arial" w:hAnsi="Arial" w:cs="Arial"/>
          <w:color w:val="000000"/>
          <w:sz w:val="22"/>
          <w:szCs w:val="22"/>
        </w:rPr>
        <w:t xml:space="preserve">was </w:t>
      </w:r>
      <w:r w:rsidR="00BF6877">
        <w:rPr>
          <w:rFonts w:ascii="Arial" w:eastAsia="Arial" w:hAnsi="Arial" w:cs="Arial"/>
          <w:color w:val="000000"/>
          <w:sz w:val="22"/>
          <w:szCs w:val="22"/>
        </w:rPr>
        <w:t>first demonstrated in Xenopus</w:t>
      </w:r>
      <w:r w:rsidR="00BF6877">
        <w:rPr>
          <w:rFonts w:ascii="Arial" w:eastAsia="Arial" w:hAnsi="Arial" w:cs="Arial"/>
          <w:color w:val="000000"/>
          <w:sz w:val="22"/>
          <w:szCs w:val="22"/>
        </w:rPr>
        <w:fldChar w:fldCharType="begin" w:fldLock="1"/>
      </w:r>
      <w:r w:rsidR="00BF6877">
        <w:rPr>
          <w:rFonts w:ascii="Arial" w:eastAsia="Arial" w:hAnsi="Arial" w:cs="Arial"/>
          <w:color w:val="000000"/>
          <w:sz w:val="22"/>
          <w:szCs w:val="22"/>
        </w:rPr>
        <w:instrText>ADDIN CSL_CITATION {"citationItems":[{"id":"ITEM-1","itemData":{"DOI":"10.1242/dev.8.4.505","ISSN":"00220752","author":[{"dropping-particle":"","family":"GURDON","given":"J. B.","non-dropping-particle":"","parse-names":false,"suffix":""}],"container-title":"Journal of embryology and experimental morphology","id":"ITEM-1","issued":{"date-parts":[["1960"]]},"title":"The developmental capacity of nuclei taken from differentiating endoderm cells of Xenopus laevis.","type":"article-journal","volume":"8"},"uris":["http://www.mendeley.com/documents/?uuid=f7999d54-d62b-3abf-940a-acdb57bd6386"]}],"mendeley":{"formattedCitation":"&lt;sup&gt;1&lt;/sup&gt;","plainTextFormattedCitation":"1","previouslyFormattedCitation":"&lt;sup&gt;1&lt;/sup&gt;"},"properties":{"noteIndex":0},"schema":"https://github.com/citation-style-language/schema/raw/master/csl-citation.json"}</w:instrText>
      </w:r>
      <w:r w:rsidR="00BF6877">
        <w:rPr>
          <w:rFonts w:ascii="Arial" w:eastAsia="Arial" w:hAnsi="Arial" w:cs="Arial"/>
          <w:color w:val="000000"/>
          <w:sz w:val="22"/>
          <w:szCs w:val="22"/>
        </w:rPr>
        <w:fldChar w:fldCharType="separate"/>
      </w:r>
      <w:r w:rsidR="00BF6877" w:rsidRPr="00BF6877">
        <w:rPr>
          <w:rFonts w:ascii="Arial" w:eastAsia="Arial" w:hAnsi="Arial" w:cs="Arial"/>
          <w:noProof/>
          <w:color w:val="000000"/>
          <w:sz w:val="22"/>
          <w:szCs w:val="22"/>
          <w:vertAlign w:val="superscript"/>
        </w:rPr>
        <w:t>1</w:t>
      </w:r>
      <w:r w:rsidR="00BF6877">
        <w:rPr>
          <w:rFonts w:ascii="Arial" w:eastAsia="Arial" w:hAnsi="Arial" w:cs="Arial"/>
          <w:color w:val="000000"/>
          <w:sz w:val="22"/>
          <w:szCs w:val="22"/>
        </w:rPr>
        <w:fldChar w:fldCharType="end"/>
      </w:r>
      <w:r w:rsidR="00BF6877">
        <w:rPr>
          <w:rFonts w:ascii="Arial" w:eastAsia="Arial" w:hAnsi="Arial" w:cs="Arial"/>
          <w:color w:val="000000"/>
          <w:sz w:val="22"/>
          <w:szCs w:val="22"/>
        </w:rPr>
        <w:t xml:space="preserve">, </w:t>
      </w:r>
      <w:r w:rsidR="00396C2D">
        <w:rPr>
          <w:rFonts w:ascii="Arial" w:eastAsia="Arial" w:hAnsi="Arial" w:cs="Arial"/>
          <w:color w:val="000000"/>
          <w:sz w:val="22"/>
          <w:szCs w:val="22"/>
        </w:rPr>
        <w:t>but</w:t>
      </w:r>
      <w:r w:rsidR="00BF6877">
        <w:rPr>
          <w:rFonts w:ascii="Arial" w:eastAsia="Arial" w:hAnsi="Arial" w:cs="Arial"/>
          <w:color w:val="000000"/>
          <w:sz w:val="22"/>
          <w:szCs w:val="22"/>
        </w:rPr>
        <w:t xml:space="preserve"> has since been achieved in a variety of mammals</w:t>
      </w:r>
      <w:r w:rsidR="00BF6877">
        <w:rPr>
          <w:rFonts w:ascii="Arial" w:eastAsia="Arial" w:hAnsi="Arial" w:cs="Arial"/>
          <w:color w:val="000000"/>
          <w:sz w:val="22"/>
          <w:szCs w:val="22"/>
        </w:rPr>
        <w:fldChar w:fldCharType="begin" w:fldLock="1"/>
      </w:r>
      <w:r w:rsidR="00BF6877">
        <w:rPr>
          <w:rFonts w:ascii="Arial" w:eastAsia="Arial" w:hAnsi="Arial" w:cs="Arial"/>
          <w:color w:val="000000"/>
          <w:sz w:val="22"/>
          <w:szCs w:val="22"/>
        </w:rPr>
        <w:instrText>ADDIN CSL_CITATION {"citationItems":[{"id":"ITEM-1","itemData":{"DOI":"10.1038/385810a0","ISSN":"00280836","abstract":"Fertilization of mammalian eggs is followed by successive cell divisions and progressive differentiation, first into the early embryo and subsequently into all of the cell types that make up the adult animal. Transfer of a single nucleus at a specific stage of development, to an enucleated unfertilized egg, provided an opportunity to investigate whether cellular differentiation to that stage involved irreversible genetic modification. The first offspring to develop from a differentiated cell were born after nuclear transfer from an embryo-derived cell line that had been induced to become quiescent. Using the same procedure, we now report the birth of live lambs from three new cell populations established from adult mammary gland, fetus and embryo. The fact that a lamb was derived from an adult cell confirms that differentiation of that cell did not involve the irreversible modification of genetic material required for development to term. The birth of lambs from differentiated fetal and adult cells also reinforces previous speculation that by inducing donor cells to become quiescent it will be possible to obtain normal development from a wide variety of differentiated cells.","author":[{"dropping-particle":"","family":"Wilmut","given":"I.","non-dropping-particle":"","parse-names":false,"suffix":""},{"dropping-particle":"","family":"Schnieke","given":"A. E.","non-dropping-particle":"","parse-names":false,"suffix":""},{"dropping-particle":"","family":"McWhir","given":"J.","non-dropping-particle":"","parse-names":false,"suffix":""},{"dropping-particle":"","family":"Kind","given":"A. J.","non-dropping-particle":"","parse-names":false,"suffix":""},{"dropping-particle":"","family":"Campbell","given":"K. H.S.","non-dropping-particle":"","parse-names":false,"suffix":""}],"container-title":"Nature","id":"ITEM-1","issue":"6619","issued":{"date-parts":[["1997"]]},"title":"Viable offspring derived from fetal and adult mammalian cells","type":"article-journal","volume":"385"},"uris":["http://www.mendeley.com/documents/?uuid=ed974b8f-8a2a-3f85-8f70-0b181bea9a56"]},{"id":"ITEM-2","itemData":{"DOI":"10.1126/science.280.5367.1256","ISSN":"00368075","abstract":"An efficient system for genetic modification and large-scale cloning of cattle is of importance for agriculture, biotechnology, and human medicine. Here, actively dividing fetal fibroblasts were genetically modified with a marker gene, a clonal line was selected, and the cells were fused to enucleated mature oocytes. Out of 28 embryos transferred to 11 recipient cows, three healthy, identical, transgenic calves were generated. Furthermore, the life-span of near senescent fibroblasts could be extended by nuclear transfer, as indicated by population doublings in fibroblast lines derived from a 40-day-old fetal clone. With the ability to extend the life- span of these primary cultured cells, this system would be useful for inducing complex genetic modifications in cattle.","author":[{"dropping-particle":"","family":"Cibelli","given":"Jose B.","non-dropping-particle":"","parse-names":false,"suffix":""},{"dropping-particle":"","family":"Stice","given":"Steve L.","non-dropping-particle":"","parse-names":false,"suffix":""},{"dropping-particle":"","family":"Golueke","given":"Paul J.","non-dropping-particle":"","parse-names":false,"suffix":""},{"dropping-particle":"","family":"Kane","given":"Jeff J.","non-dropping-particle":"","parse-names":false,"suffix":""},{"dropping-particle":"","family":"Jerry","given":"Joseph","non-dropping-particle":"","parse-names":false,"suffix":""},{"dropping-particle":"","family":"Blackwell","given":"Cathy","non-dropping-particle":"","parse-names":false,"suffix":""},{"dropping-particle":"","family":"León","given":"F. Abel Ponce","non-dropping-particle":"De","parse-names":false,"suffix":""},{"dropping-particle":"","family":"Robl","given":"James M.","non-dropping-particle":"","parse-names":false,"suffix":""}],"container-title":"Science","id":"ITEM-2","issue":"5367","issued":{"date-parts":[["1998"]]},"title":"Cloned transgenic calves produced from nonquiescent fetal fibroblasts","type":"article-journal","volume":"280"},"uris":["http://www.mendeley.com/documents/?uuid=1bb3f596-f798-3e19-a7b2-77aecd2b3f9a"]},{"id":"ITEM-3","itemData":{"DOI":"10.1038/8632","ISSN":"10870156","abstract":"In this study, we demonstrate the production of transgenic goats by nuclear transfer of fetal somatic cells. Donor karyoplasts were obtained from a primary fetal somatic cell line derived from a 40-day transgenic female fetus produced by artificial insemination of a nontransgenic adult female with semen from a transgenic male. Live offspring were produced with two nuclear transfer procedures. In one protocol, oocytes at the arrested metaphase II stage were enucleated, electrofused with donor somatic cells, and simultaneously activated. In the second protocol, activated in vivo oocytes were enucleated at the telophase II stage, electrofused with donor somatic cells, and simultaneously activated a second time to induce genome reactivation. Three healthy identical female offspring were born. Genotypic analyses confirmed that all cloned offspring were derived from the donor cell line. Analysis of the milk of one of the transgenic cloned animals showed high-level production of human antithrombin III, similar to the parental transgenic line.","author":[{"dropping-particle":"","family":"Baguisi","given":"Alexander","non-dropping-particle":"","parse-names":false,"suffix":""},{"dropping-particle":"","family":"Behboodi","given":"Esmail","non-dropping-particle":"","parse-names":false,"suffix":""},{"dropping-particle":"","family":"Melican","given":"David T.","non-dropping-particle":"","parse-names":false,"suffix":""},{"dropping-particle":"","family":"Pollock","given":"Julie S.","non-dropping-particle":"","parse-names":false,"suffix":""},{"dropping-particle":"","family":"Destrempes","given":"Margaret M.","non-dropping-particle":"","parse-names":false,"suffix":""},{"dropping-particle":"","family":"Cammuso","given":"Christine","non-dropping-particle":"","parse-names":false,"suffix":""},{"dropping-particle":"","family":"Williams","given":"Jennifer L.","non-dropping-particle":"","parse-names":false,"suffix":""},{"dropping-particle":"","family":"Nims","given":"Scott D.","non-dropping-particle":"","parse-names":false,"suffix":""},{"dropping-particle":"","family":"Porter","given":"Catherine A.","non-dropping-particle":"","parse-names":false,"suffix":""},{"dropping-particle":"","family":"Midura","given":"Patricia","non-dropping-particle":"","parse-names":false,"suffix":""},{"dropping-particle":"","family":"Palacios","given":"Monica J.","non-dropping-particle":"","parse-names":false,"suffix":""},{"dropping-particle":"","family":"Ayres","given":"Sandra L.","non-dropping-particle":"","parse-names":false,"suffix":""},{"dropping-particle":"","family":"Denniston","given":"Richard S.","non-dropping-particle":"","parse-names":false,"suffix":""},{"dropping-particle":"","family":"Hayes","given":"Michael L.","non-dropping-particle":"","parse-names":false,"suffix":""},{"dropping-particle":"","family":"Ziomek","given":"Carol A.","non-dropping-particle":"","parse-names":false,"suffix":""},{"dropping-particle":"","family":"Meade","given":"Harry M.","non-dropping-particle":"","parse-names":false,"suffix":""},{"dropping-particle":"","family":"Godke","given":"Robert A.","non-dropping-particle":"","parse-names":false,"suffix":""},{"dropping-particle":"","family":"Gavin","given":"William G.","non-dropping-particle":"","parse-names":false,"suffix":""},{"dropping-particle":"","family":"Overström","given":"Eric W.","non-dropping-particle":"","parse-names":false,"suffix":""},{"dropping-particle":"","family":"Echelard","given":"Yann","non-dropping-particle":"","parse-names":false,"suffix":""}],"container-title":"Nature Biotechnology","id":"ITEM-3","issue":"5","issued":{"date-parts":[["1999"]]},"title":"Production of goats by somatic cell nuclear transfer","type":"article-journal","volume":"17"},"uris":["http://www.mendeley.com/documents/?uuid=8095da39-db73-3f51-8927-21725771cc15"]},{"id":"ITEM-4","itemData":{"DOI":"10.1038/35024082","ISSN":"00280836","abstract":"Since the first report of live mammals produced by nuclear transfer from a cultured differentiated cell population in 1995 (ref. 1), successful development has been obtained in sheep, cattle, mice and goats using a variety of somatic cell types as nuclear donors. The methodology used for embryo reconstruction in each of these species is essentially similar: diploid donor nuclei have been transplanted into enucleated MII oocytes that are activated on, or after transfer. In sheep and goat preactivated oocytes have also proved successful as cytoplast recipients. The reconstructed embryos are then cultured and selected embryos transferred to surrogate recipients for development to term. In pigs, nuclear transfer has been significantly less successful; a single piglet was reported after transfer of a blastomere nucleus from a four-cell embryo to an enucleated oocyte; however, no live offspring were obtained in studies using somatic cells such as diploid or mitotic fetal fibroblasts as nuclear donors. The development of embryos reconstructed by nuclear transfer is dependent upon a range of factors. Here we investigate some of these factors and report the successful production of cloned piglets from a cultured adult somatic cell population using a new nuclear transfer procedure.","author":[{"dropping-particle":"","family":"Polejaeva","given":"Irina A.","non-dropping-particle":"","parse-names":false,"suffix":""},{"dropping-particle":"","family":"Chen","given":"Shu Hung","non-dropping-particle":"","parse-names":false,"suffix":""},{"dropping-particle":"","family":"Vaught","given":"Todd D.","non-dropping-particle":"","parse-names":false,"suffix":""},{"dropping-particle":"","family":"Page","given":"Raymond L.","non-dropping-particle":"","parse-names":false,"suffix":""},{"dropping-particle":"","family":"Mullins","given":"June","non-dropping-particle":"","parse-names":false,"suffix":""},{"dropping-particle":"","family":"Ball","given":"Suyapa","non-dropping-particle":"","parse-names":false,"suffix":""},{"dropping-particle":"","family":"Dal","given":"Yifan","non-dropping-particle":"","parse-names":false,"suffix":""},{"dropping-particle":"","family":"Boone","given":"Jeremy","non-dropping-particle":"","parse-names":false,"suffix":""},{"dropping-particle":"","family":"Walker","given":"Shawn","non-dropping-particle":"","parse-names":false,"suffix":""},{"dropping-particle":"","family":"Ayares","given":"David L.","non-dropping-particle":"","parse-names":false,"suffix":""},{"dropping-particle":"","family":"Colman","given":"Alan","non-dropping-particle":"","parse-names":false,"suffix":""},{"dropping-particle":"","family":"Campbell","given":"Keith H.S.","non-dropping-particle":"","parse-names":false,"suffix":""}],"container-title":"Nature","id":"ITEM-4","issue":"6800","issued":{"date-parts":[["2000"]]},"title":"Cloned pigs produced by nuclear transfer from adult somatic cells","type":"article-journal","volume":"407"},"uris":["http://www.mendeley.com/documents/?uuid=da3d7132-98f8-3457-a596-40e97403a0b1"]},{"id":"ITEM-5","itemData":{"DOI":"10.1038/nbt0402-366","ISSN":"10870156","abstract":"We have developed a method to produce live somatic clones in the rabbit, one of the mammalian species considered up to now as difficult to clone. To do so, we have modified current cloning protocols proven successful in other species by taking into account both the rapid kinetics of the cell cycle of rabbit embryos and the narrow window of time for their implantation after transfer into foster recipients. Although our method still has a low level of efficiency, it has produced several clones now proven to be fertile. Our work indicates that cloning can probably be carried out successfully in any mammalian species by taking into account physiological features of their oocytes and embryos. Our results will contribute to extending the use of rabbit models for biomedical research. © 2002 Nature Publishing Group.","author":[{"dropping-particle":"","family":"Chesné","given":"Patrick","non-dropping-particle":"","parse-names":false,"suffix":""},{"dropping-particle":"","family":"Adenot","given":"Pierre G.","non-dropping-particle":"","parse-names":false,"suffix":""},{"dropping-particle":"","family":"Viglietta","given":"Céline","non-dropping-particle":"","parse-names":false,"suffix":""},{"dropping-particle":"","family":"Baratte","given":"Michel","non-dropping-particle":"","parse-names":false,"suffix":""},{"dropping-particle":"","family":"Boulanger","given":"Laurent","non-dropping-particle":"","parse-names":false,"suffix":""},{"dropping-particle":"","family":"Renard","given":"Jean Paul","non-dropping-particle":"","parse-names":false,"suffix":""}],"container-title":"Nature Biotechnology","id":"ITEM-5","issue":"4","issued":{"date-parts":[["2002"]]},"title":"Cloned rabbits produced by nuclear transfer from adult somatic cells","type":"article-journal","volume":"20"},"uris":["http://www.mendeley.com/documents/?uuid=23f77f70-08b8-343d-ae8c-868143336898"]},{"id":"ITEM-6","itemData":{"abstract":"e-mail: cesare@galli2.191.it  Several animal species, including sheep, mice, cattle, goats, rabbits, cats, pigs and, more recently, mules have been reproduced by somatic cell cloning, with the offspring being a genetic copy of the animal donor of the nuclear material used for transfer into an enucleated oocyte. Here we use this technology to clone an adult horse and show that it is possible to establish a viable, full-term pregnancy in which the surrogate mother is also the nuclear donor. The cloned offspring is therefore genetically identical to the mare who carried it, challenging the idea that maternal immunological recognition of fetal antigens influences the well-being of the fetus and the outcome of the pregnancy.","author":[{"dropping-particle":"","family":"Galli","given":"C","non-dropping-particle":"","parse-names":false,"suffix":""},{"dropping-particle":"","family":"Lagutina","given":"I","non-dropping-particle":"","parse-names":false,"suffix":""},{"dropping-particle":"","family":"Crotti","given":"G","non-dropping-particle":"","parse-names":false,"suffix":""},{"dropping-particle":"","family":"Colleoni","given":"S","non-dropping-particle":"","parse-names":false,"suffix":""},{"dropping-particle":"","family":"Turini","given":"P","non-dropping-particle":"","parse-names":false,"suffix":""},{"dropping-particle":"","family":"Ponderato","given":"N","non-dropping-particle":"","parse-names":false,"suffix":""},{"dropping-particle":"","family":"Duchi","given":"R","non-dropping-particle":"","parse-names":false,"suffix":""},{"dropping-particle":"","family":"Lazzari","given":"G","non-dropping-particle":"","parse-names":false,"suffix":""}],"container-title":"Nature","id":"ITEM-6","issued":{"date-parts":[["2003"]]},"title":"A cloned foal born to its dam twin.","type":"article-journal","volume":"424"},"uris":["http://www.mendeley.com/documents/?uuid=e177af70-1537-36ae-a031-81a2f0ac2966"]},{"id":"ITEM-7","itemData":{"DOI":"10.1016/j.ydbio.2006.02.016","ISSN":"00121606","abstract":"Somatic cell nuclear transfer (SCNT) offers great potential for developing better animal models of human disease. The domestic ferret (Mustela putorius furo) is an ideal animal model for influenza infections and potentially other human respiratory diseases such as cystic fibrosis, where mouse models have failed to reproduce the human disease phenotype. Here, we report the successful production of live cloned, reproductively competent, ferrets using species-specific SCNT methodologies. Critical to developing a successful SCNT protocol for the ferret was the finding that hormonal treatment, normally used for superovulation, adversely affected the developmental potential of recipient oocytes. The onset of Oct4 expression was delayed and incomplete in parthenogenetically activated oocytes collected from hormone-treated females relative to oocytes collected from females naturally mated with vasectomized males. Stimulation induced by mating and in vitro oocyte maturation produced the optimal oocyte recipient for SCNT. Although nuclear injection and cell fusion produced mid-term fetuses at equivalent rates (</w:instrText>
      </w:r>
      <w:r w:rsidR="00BF6877">
        <w:rPr>
          <w:rFonts w:ascii="Cambria Math" w:eastAsia="Arial" w:hAnsi="Cambria Math" w:cs="Cambria Math"/>
          <w:color w:val="000000"/>
          <w:sz w:val="22"/>
          <w:szCs w:val="22"/>
        </w:rPr>
        <w:instrText>∼</w:instrText>
      </w:r>
      <w:r w:rsidR="00BF6877">
        <w:rPr>
          <w:rFonts w:ascii="Arial" w:eastAsia="Arial" w:hAnsi="Arial" w:cs="Arial"/>
          <w:color w:val="000000"/>
          <w:sz w:val="22"/>
          <w:szCs w:val="22"/>
        </w:rPr>
        <w:instrText>3-4%), only cell fusion gave rise to healthy surviving clones. Single cell fusion rates and the efficiency of SCNT were also enhanced by placing two somatic cells into the perivitelline space. These species-specific modifications facilitated the birth of live, healthy, and fertile cloned ferrets. The development of microsatellite genotyping for domestic ferrets confirmed that ferret clones were genetically derived from their respective somatic cells and unrelated to their surrogate mother. With this technology, it is now feasible to begin generating genetically defined ferrets for studying transmissible and inherited human lung diseases. Cloning of the domestic ferret may also aid in recovery and conservation of the endangered black-footed ferret and European mink. © 2006 Elsevier Inc. All rights reserved.","author":[{"dropping-particle":"","family":"Li","given":"Ziyi","non-dropping-particle":"","parse-names":false,"suffix":""},{"dropping-particle":"","family":"Sun","given":"Xingshen","non-dropping-particle":"","parse-names":false,"suffix":""},{"dropping-particle":"","family":"Chen","given":"Juan","non-dropping-particle":"","parse-names":false,"suffix":""},{"dropping-particle":"","family":"Liu","given":"Xiaoming","non-dropping-particle":"","parse-names":false,"suffix":""},{"dropping-particle":"","family":"Wisely","given":"Samantha M.","non-dropping-particle":"","parse-names":false,"suffix":""},{"dropping-particle":"","family":"Zhou","given":"Qi","non-dropping-particle":"","parse-names":false,"suffix":""},{"dropping-particle":"","family":"Renard","given":"Jean Paul","non-dropping-particle":"","parse-names":false,"suffix":""},{"dropping-particle":"","family":"Leno","given":"Gregory H.","non-dropping-particle":"","parse-names":false,"suffix":""},{"dropping-particle":"","family":"Engelhardt","given":"John F.","non-dropping-particle":"","parse-names":false,"suffix":""}],"container-title":"Developmental Biology","id":"ITEM-7","issue":"2","issued":{"date-parts":[["2006"]]},"title":"Cloned ferrets produced by somatic cell nuclear transfer","type":"article-journal","volume":"293"},"uris":["http://www.mendeley.com/documents/?uuid=ed3fb7e2-10a9-3611-84ac-7890173e9468"]},{"id":"ITEM-8","itemData":{"DOI":"10.1095/biolreprod.106.058172","ISSN":"00063363","abstract":"The significance of donor cell differentiation status for successful cloning by somatic cell nuclear transfer (SCNT) is unclear. Here, we cloned a new species, red deer (Cervus elaphus), from multipotent antler stem cells and their differentiated progeny. Cultured donor cell lines from male antlerogenic periosteum (AP) were left undifferentiated or chemically induced to initiate osteogenesis or adipogenesis. Based on their morphology and marker gene expression profile, donor cells were classified as undifferentiated AP cells, presumptive osteoblasts, or adipocytes. Adipocytes upregulated adipogenic markers procollagen type I alpha 2 (COL1A2), peroxisome proliferator-activated receptor gamma 2 (PPARG), and gylceraldehyde-3-phosphate dehydrogenase (GAPDH), and downregulated antlerogenic transcripts POU-domain class 5 transcription factor (POU5F1) and parathyroid hormone (PTH)-like hormone (PTHLH). Despite differences prior to NT, transcript abundance of donor-specific markers COL1A2, PPARG, GAPDH, and POU5F1 did not differ significantly in cloned blastocysts (P = 0.10, 0.50, 0.61, and 0.16, respectively). However, donor cell and blastocyst expression levels were completely different for most genes analyzed, indicating their successful reprogramming. The type of donor cell used for NT (AP, bone, and fat cells), had no effect on in vitro development to blastocysts (93 [38%] of 248 vs. 32 [44%] of 73 vs. 59 [32%] of 183, respectively). Likewise, development to weaning was not significantly different between the three cell types (2 [4%] of 46 vs. 2 [29%] of 7 vs. 4 [13%] of 31, for AP vs. bone vs. fat, respectively). Microsatellite DNA analysis confirmed that the eight cloned red deer calves were genetically identical to the cells used for NT. © 2007 by the Society for the Study of Reproduction, Inc.","author":[{"dropping-particle":"","family":"Berg","given":"Debra K.","non-dropping-particle":"","parse-names":false,"suffix":""},{"dropping-particle":"","family":"Li","given":"Chunyi","non-dropping-particle":"","parse-names":false,"suffix":""},{"dropping-particle":"","family":"Asher","given":"Geoff","non-dropping-particle":"","parse-names":false,"suffix":""},{"dropping-particle":"","family":"Wells","given":"David N.","non-dropping-particle":"","parse-names":false,"suffix":""},{"dropping-particle":"","family":"Oback","given":"Björn","non-dropping-particle":"","parse-names":false,"suffix":""}],"container-title":"Biology of Reproduction","id":"ITEM-8","issue":"3","issued":{"date-parts":[["2007"]]},"title":"Red deer cloned from antler stem cells and their differentiated progeny","type":"article-journal","volume":"77"},"uris":["http://www.mendeley.com/documents/?uuid=18fb914a-80c3-36f8-95f3-015677d91b09"]},{"id":"ITEM-9","itemData":{"DOI":"10.1095/biolreprod.109.081083","ISSN":"15297268","abstract":"In this study, we demonstrate the use of somatic cell nuclear transfer to produce the first cloned camelid, a dromedary camel (Camelus dromedarius) belonging to the family Camelidae. Donor karyoplasts were obtained from adult skin fibroblasts, cumulus cells, or fetal fibroblasts, and in vivo-matured oocytes, obtained from preovulatory follicles of superstimulated female camels by transvaginal ultrasound guided ovum pick-up, were used as cytoplasts. Reconstructed embryos were cultured in vitro for 7 days up to the hatching/hatched blastocyst stage before they were transferred to synchronized recipients on Day 6 after ovulation. Pregnancies were achieved from the embryos reconstructed from all cell types, and a healthy calf, named Injaz, was born from the pregnancy by an embryo reconstructed with cumulus cells. Genotype analyses, using 25 dromedary camel microsatellite markers, confirmed that the cloned calf was derived from the donor cell line and the ovarian tissue. In conclusion, the present study reports, for the first time, establishment of pregnancies and birth of the first cloned camelid, a dromedary camel (C. dromedarius), by use of somatic cell nuclear transfer. This has opened doors for the amelioration and preservation of genetically valuable animals like high milk producers, racing champions, and males of high genetic merit in camelids. We also demonstrated, for the first time, that adult and fetal fibroblasts can be cultured, expanded, and frozen without losing their ability to support the development of nuclear transfer embryos, a technology that may potentially be used to modify fibroblast genome by homologous recombination so as to generate genetically altered cloned animals.","author":[{"dropping-particle":"","family":"Wani","given":"Nisar A.","non-dropping-particle":"","parse-names":false,"suffix":""},{"dropping-particle":"","family":"Wernery","given":"U.","non-dropping-particle":"","parse-names":false,"suffix":""},{"dropping-particle":"","family":"Hassan","given":"F. A.","non-dropping-particle":"","parse-names":false,"suffix":""},{"dropping-particle":"","family":"Wernery","given":"R.","non-dropping-particle":"","parse-names":false,"suffix":""},{"dropping-particle":"","family":"Skidmore","given":"J. A.","non-dropping-particle":"","parse-names":false,"suffix":""}],"container-title":"Biology of reproduction","id":"ITEM-9","issue":"2","issued":{"date-parts":[["2010"]]},"title":"Production of the first cloned camel by somatic cell nuclear transfer.","type":"article-journal","volume":"82"},"uris":["http://www.mendeley.com/documents/?uuid=0764efd0-a73a-3505-a84c-7ead66c218ae"]}],"mendeley":{"formattedCitation":"&lt;sup&gt;2–10&lt;/sup&gt;","plainTextFormattedCitation":"2–10","previouslyFormattedCitation":"&lt;sup&gt;2–10&lt;/sup&gt;"},"properties":{"noteIndex":0},"schema":"https://github.com/citation-style-language/schema/raw/master/csl-citation.json"}</w:instrText>
      </w:r>
      <w:r w:rsidR="00BF6877">
        <w:rPr>
          <w:rFonts w:ascii="Arial" w:eastAsia="Arial" w:hAnsi="Arial" w:cs="Arial"/>
          <w:color w:val="000000"/>
          <w:sz w:val="22"/>
          <w:szCs w:val="22"/>
        </w:rPr>
        <w:fldChar w:fldCharType="separate"/>
      </w:r>
      <w:r w:rsidR="00BF6877" w:rsidRPr="00BF6877">
        <w:rPr>
          <w:rFonts w:ascii="Arial" w:eastAsia="Arial" w:hAnsi="Arial" w:cs="Arial"/>
          <w:noProof/>
          <w:color w:val="000000"/>
          <w:sz w:val="22"/>
          <w:szCs w:val="22"/>
          <w:vertAlign w:val="superscript"/>
        </w:rPr>
        <w:t>2–10</w:t>
      </w:r>
      <w:r w:rsidR="00BF6877">
        <w:rPr>
          <w:rFonts w:ascii="Arial" w:eastAsia="Arial" w:hAnsi="Arial" w:cs="Arial"/>
          <w:color w:val="000000"/>
          <w:sz w:val="22"/>
          <w:szCs w:val="22"/>
        </w:rPr>
        <w:fldChar w:fldCharType="end"/>
      </w:r>
      <w:r w:rsidR="0048719A">
        <w:rPr>
          <w:rFonts w:ascii="Arial" w:eastAsia="Arial" w:hAnsi="Arial" w:cs="Arial"/>
          <w:color w:val="000000"/>
          <w:sz w:val="22"/>
          <w:szCs w:val="22"/>
        </w:rPr>
        <w:t xml:space="preserve"> and</w:t>
      </w:r>
      <w:r>
        <w:rPr>
          <w:rFonts w:ascii="Arial" w:eastAsia="Arial" w:hAnsi="Arial" w:cs="Arial"/>
          <w:color w:val="000000"/>
          <w:sz w:val="22"/>
          <w:szCs w:val="22"/>
        </w:rPr>
        <w:t xml:space="preserve"> </w:t>
      </w:r>
      <w:r w:rsidR="0048719A">
        <w:rPr>
          <w:rFonts w:ascii="Arial" w:eastAsia="Arial" w:hAnsi="Arial" w:cs="Arial"/>
          <w:color w:val="000000"/>
          <w:sz w:val="22"/>
          <w:szCs w:val="22"/>
        </w:rPr>
        <w:t>other taxa</w:t>
      </w:r>
      <w:r w:rsidR="0048719A">
        <w:rPr>
          <w:rFonts w:ascii="Arial" w:eastAsia="Arial" w:hAnsi="Arial" w:cs="Arial"/>
          <w:color w:val="000000"/>
          <w:sz w:val="22"/>
          <w:szCs w:val="22"/>
        </w:rPr>
        <w:fldChar w:fldCharType="begin" w:fldLock="1"/>
      </w:r>
      <w:r>
        <w:rPr>
          <w:rFonts w:ascii="Arial" w:eastAsia="Arial" w:hAnsi="Arial" w:cs="Arial"/>
          <w:color w:val="000000"/>
          <w:sz w:val="22"/>
          <w:szCs w:val="22"/>
        </w:rPr>
        <w:instrText>ADDIN CSL_CITATION {"citationItems":[{"id":"ITEM-1","itemData":{"DOI":"10.1534/genetics.104.035113","ISSN":"00166731","abstract":"We report here the first successful use of embryonic nuclear transfer to create viable adult Drosophila melanogaster clones. Given the generation time, cost effectiveness, and relative ease of embryonic nuclear transplant in Drosophila, this method can provide an opportunity to further study the constraints on development imposed by transplanting determined or differentiated nuclei. Copyright © 2005 by the Genetics Society of America.","author":[{"dropping-particle":"","family":"Haigh","given":"Andrew J.","non-dropping-particle":"","parse-names":false,"suffix":""},{"dropping-particle":"","family":"MacDonald","given":"William A.","non-dropping-particle":"","parse-names":false,"suffix":""},{"dropping-particle":"","family":"Lloyd","given":"Vett K.","non-dropping-particle":"","parse-names":false,"suffix":""}],"container-title":"Genetics","id":"ITEM-1","issue":"2","issued":{"date-parts":[["2005"]]},"title":"The generation of cloned Drosophila melanogaster","type":"article-journal","volume":"169"},"uris":["http://www.mendeley.com/documents/?uuid=926567c1-996e-3c20-b97e-c17315edf263"]}],"mendeley":{"formattedCitation":"&lt;sup&gt;11&lt;/sup&gt;","plainTextFormattedCitation":"11","previouslyFormattedCitation":"&lt;sup&gt;11&lt;/sup&gt;"},"properties":{"noteIndex":0},"schema":"https://github.com/citation-style-language/schema/raw/master/csl-citation.json"}</w:instrText>
      </w:r>
      <w:r w:rsidR="0048719A">
        <w:rPr>
          <w:rFonts w:ascii="Arial" w:eastAsia="Arial" w:hAnsi="Arial" w:cs="Arial"/>
          <w:color w:val="000000"/>
          <w:sz w:val="22"/>
          <w:szCs w:val="22"/>
        </w:rPr>
        <w:fldChar w:fldCharType="separate"/>
      </w:r>
      <w:r w:rsidR="0048719A" w:rsidRPr="0048719A">
        <w:rPr>
          <w:rFonts w:ascii="Arial" w:eastAsia="Arial" w:hAnsi="Arial" w:cs="Arial"/>
          <w:noProof/>
          <w:color w:val="000000"/>
          <w:sz w:val="22"/>
          <w:szCs w:val="22"/>
          <w:vertAlign w:val="superscript"/>
        </w:rPr>
        <w:t>11</w:t>
      </w:r>
      <w:r w:rsidR="0048719A">
        <w:rPr>
          <w:rFonts w:ascii="Arial" w:eastAsia="Arial" w:hAnsi="Arial" w:cs="Arial"/>
          <w:color w:val="000000"/>
          <w:sz w:val="22"/>
          <w:szCs w:val="22"/>
        </w:rPr>
        <w:fldChar w:fldCharType="end"/>
      </w:r>
      <w:r w:rsidR="00BF6877">
        <w:rPr>
          <w:rFonts w:ascii="Arial" w:eastAsia="Arial" w:hAnsi="Arial" w:cs="Arial"/>
          <w:color w:val="000000"/>
          <w:sz w:val="22"/>
          <w:szCs w:val="22"/>
        </w:rPr>
        <w:t>.</w:t>
      </w:r>
      <w:r>
        <w:rPr>
          <w:rFonts w:ascii="Arial" w:eastAsia="Arial" w:hAnsi="Arial" w:cs="Arial"/>
          <w:color w:val="000000"/>
          <w:sz w:val="22"/>
          <w:szCs w:val="22"/>
        </w:rPr>
        <w:t xml:space="preserve"> SCNT provides unique opportunities for conservation, </w:t>
      </w:r>
      <w:r w:rsidR="0052753C">
        <w:rPr>
          <w:rFonts w:ascii="Arial" w:eastAsia="Arial" w:hAnsi="Arial" w:cs="Arial"/>
          <w:color w:val="000000"/>
          <w:sz w:val="22"/>
          <w:szCs w:val="22"/>
        </w:rPr>
        <w:t xml:space="preserve">and holds great promise for </w:t>
      </w:r>
      <w:r>
        <w:rPr>
          <w:rFonts w:ascii="Arial" w:eastAsia="Arial" w:hAnsi="Arial" w:cs="Arial"/>
          <w:color w:val="000000"/>
          <w:sz w:val="22"/>
          <w:szCs w:val="22"/>
        </w:rPr>
        <w:t>regenerative science</w:t>
      </w:r>
      <w:r w:rsidR="00167EA4">
        <w:rPr>
          <w:rFonts w:ascii="Arial" w:eastAsia="Arial" w:hAnsi="Arial" w:cs="Arial"/>
          <w:color w:val="000000"/>
          <w:sz w:val="22"/>
          <w:szCs w:val="22"/>
        </w:rPr>
        <w:t>,</w:t>
      </w:r>
      <w:r>
        <w:rPr>
          <w:rFonts w:ascii="Arial" w:eastAsia="Arial" w:hAnsi="Arial" w:cs="Arial"/>
          <w:color w:val="000000"/>
          <w:sz w:val="22"/>
          <w:szCs w:val="22"/>
        </w:rPr>
        <w:t xml:space="preserve"> and for </w:t>
      </w:r>
      <w:r w:rsidR="00167EA4">
        <w:rPr>
          <w:rFonts w:ascii="Arial" w:eastAsia="Arial" w:hAnsi="Arial" w:cs="Arial"/>
          <w:color w:val="000000"/>
          <w:sz w:val="22"/>
          <w:szCs w:val="22"/>
        </w:rPr>
        <w:t>studying</w:t>
      </w:r>
      <w:r>
        <w:rPr>
          <w:rFonts w:ascii="Arial" w:eastAsia="Arial" w:hAnsi="Arial" w:cs="Arial"/>
          <w:color w:val="000000"/>
          <w:sz w:val="22"/>
          <w:szCs w:val="22"/>
        </w:rPr>
        <w:t xml:space="preserve"> the mechanisms of totipotency. However, w</w:t>
      </w:r>
      <w:r w:rsidR="0082716F">
        <w:rPr>
          <w:rFonts w:ascii="Arial" w:eastAsia="Arial" w:hAnsi="Arial" w:cs="Arial"/>
          <w:color w:val="000000"/>
          <w:sz w:val="22"/>
          <w:szCs w:val="22"/>
        </w:rPr>
        <w:t>hilst th</w:t>
      </w:r>
      <w:r w:rsidR="00BF6877">
        <w:rPr>
          <w:rFonts w:ascii="Arial" w:eastAsia="Arial" w:hAnsi="Arial" w:cs="Arial"/>
          <w:color w:val="000000"/>
          <w:sz w:val="22"/>
          <w:szCs w:val="22"/>
        </w:rPr>
        <w:t>e</w:t>
      </w:r>
      <w:r w:rsidR="0082716F">
        <w:rPr>
          <w:rFonts w:ascii="Arial" w:eastAsia="Arial" w:hAnsi="Arial" w:cs="Arial"/>
          <w:color w:val="000000"/>
          <w:sz w:val="22"/>
          <w:szCs w:val="22"/>
        </w:rPr>
        <w:t xml:space="preserve"> reprograming </w:t>
      </w:r>
      <w:r w:rsidR="00BF6877">
        <w:rPr>
          <w:rFonts w:ascii="Arial" w:eastAsia="Arial" w:hAnsi="Arial" w:cs="Arial"/>
          <w:color w:val="000000"/>
          <w:sz w:val="22"/>
          <w:szCs w:val="22"/>
        </w:rPr>
        <w:t>capacity</w:t>
      </w:r>
      <w:r w:rsidR="0082716F">
        <w:rPr>
          <w:rFonts w:ascii="Arial" w:eastAsia="Arial" w:hAnsi="Arial" w:cs="Arial"/>
          <w:color w:val="000000"/>
          <w:sz w:val="22"/>
          <w:szCs w:val="22"/>
        </w:rPr>
        <w:t xml:space="preserve"> of eggs is </w:t>
      </w:r>
      <w:r w:rsidR="0052753C">
        <w:rPr>
          <w:rFonts w:ascii="Arial" w:eastAsia="Arial" w:hAnsi="Arial" w:cs="Arial"/>
          <w:color w:val="000000"/>
          <w:sz w:val="22"/>
          <w:szCs w:val="22"/>
        </w:rPr>
        <w:t>extraordinary</w:t>
      </w:r>
      <w:r w:rsidR="0082716F">
        <w:rPr>
          <w:rFonts w:ascii="Arial" w:eastAsia="Arial" w:hAnsi="Arial" w:cs="Arial"/>
          <w:color w:val="000000"/>
          <w:sz w:val="22"/>
          <w:szCs w:val="22"/>
        </w:rPr>
        <w:t xml:space="preserve">, </w:t>
      </w:r>
      <w:r w:rsidR="00007852">
        <w:rPr>
          <w:rFonts w:ascii="Arial" w:eastAsia="Arial" w:hAnsi="Arial" w:cs="Arial"/>
          <w:color w:val="000000"/>
          <w:sz w:val="22"/>
          <w:szCs w:val="22"/>
        </w:rPr>
        <w:t xml:space="preserve">nuclear transfer </w:t>
      </w:r>
      <w:r w:rsidR="003A7155">
        <w:rPr>
          <w:rFonts w:ascii="Arial" w:eastAsia="Arial" w:hAnsi="Arial" w:cs="Arial"/>
          <w:color w:val="000000"/>
          <w:sz w:val="22"/>
          <w:szCs w:val="22"/>
        </w:rPr>
        <w:t>remains an</w:t>
      </w:r>
      <w:r w:rsidR="006D2585">
        <w:rPr>
          <w:rFonts w:ascii="Arial" w:eastAsia="Arial" w:hAnsi="Arial" w:cs="Arial"/>
          <w:color w:val="000000"/>
          <w:sz w:val="22"/>
          <w:szCs w:val="22"/>
        </w:rPr>
        <w:t xml:space="preserve"> inefficient</w:t>
      </w:r>
      <w:r w:rsidR="00007852">
        <w:rPr>
          <w:rFonts w:ascii="Arial" w:eastAsia="Arial" w:hAnsi="Arial" w:cs="Arial"/>
          <w:color w:val="000000"/>
          <w:sz w:val="22"/>
          <w:szCs w:val="22"/>
        </w:rPr>
        <w:t xml:space="preserve"> route to totipotency</w:t>
      </w:r>
      <w:r w:rsidR="006D2585">
        <w:rPr>
          <w:rFonts w:ascii="Arial" w:eastAsia="Arial" w:hAnsi="Arial" w:cs="Arial"/>
          <w:color w:val="000000"/>
          <w:sz w:val="22"/>
          <w:szCs w:val="22"/>
        </w:rPr>
        <w:t xml:space="preserve"> compared to fertilisation</w:t>
      </w:r>
      <w:r w:rsidR="007D7AAE">
        <w:rPr>
          <w:rFonts w:ascii="Arial" w:eastAsia="Arial" w:hAnsi="Arial" w:cs="Arial"/>
          <w:color w:val="000000"/>
          <w:sz w:val="22"/>
          <w:szCs w:val="22"/>
        </w:rPr>
        <w:t>, with only</w:t>
      </w:r>
      <w:r w:rsidR="0082716F">
        <w:rPr>
          <w:rFonts w:ascii="Arial" w:eastAsia="Arial" w:hAnsi="Arial" w:cs="Arial"/>
          <w:color w:val="000000"/>
          <w:sz w:val="22"/>
          <w:szCs w:val="22"/>
        </w:rPr>
        <w:t xml:space="preserve"> around</w:t>
      </w:r>
      <w:r w:rsidR="007D7AAE">
        <w:rPr>
          <w:rFonts w:ascii="Arial" w:eastAsia="Arial" w:hAnsi="Arial" w:cs="Arial"/>
          <w:color w:val="000000"/>
          <w:sz w:val="22"/>
          <w:szCs w:val="22"/>
        </w:rPr>
        <w:t xml:space="preserve"> </w:t>
      </w:r>
      <w:r w:rsidR="00BF6877">
        <w:rPr>
          <w:rFonts w:ascii="Arial" w:eastAsia="Arial" w:hAnsi="Arial" w:cs="Arial"/>
          <w:color w:val="000000"/>
          <w:sz w:val="22"/>
          <w:szCs w:val="22"/>
        </w:rPr>
        <w:t>one-in-ten</w:t>
      </w:r>
      <w:r w:rsidR="00C355ED">
        <w:rPr>
          <w:rFonts w:ascii="Arial" w:eastAsia="Arial" w:hAnsi="Arial" w:cs="Arial"/>
          <w:color w:val="000000"/>
          <w:sz w:val="22"/>
          <w:szCs w:val="22"/>
        </w:rPr>
        <w:t xml:space="preserve"> NT embryos surviving to adulthood</w:t>
      </w:r>
      <w:r w:rsidR="007D7AAE">
        <w:rPr>
          <w:rFonts w:ascii="Arial" w:eastAsia="Arial" w:hAnsi="Arial" w:cs="Arial"/>
          <w:color w:val="000000"/>
          <w:sz w:val="22"/>
          <w:szCs w:val="22"/>
        </w:rPr>
        <w:t xml:space="preserve">. </w:t>
      </w:r>
      <w:r w:rsidR="006D2585">
        <w:rPr>
          <w:rFonts w:ascii="Arial" w:eastAsia="Arial" w:hAnsi="Arial" w:cs="Arial"/>
          <w:color w:val="000000"/>
          <w:sz w:val="22"/>
          <w:szCs w:val="22"/>
        </w:rPr>
        <w:t xml:space="preserve">In part, this </w:t>
      </w:r>
      <w:r w:rsidR="007D7AAE">
        <w:rPr>
          <w:rFonts w:ascii="Arial" w:eastAsia="Arial" w:hAnsi="Arial" w:cs="Arial"/>
          <w:color w:val="000000"/>
          <w:sz w:val="22"/>
          <w:szCs w:val="22"/>
        </w:rPr>
        <w:t>failure</w:t>
      </w:r>
      <w:r w:rsidR="006D2585">
        <w:rPr>
          <w:rFonts w:ascii="Arial" w:eastAsia="Arial" w:hAnsi="Arial" w:cs="Arial"/>
          <w:color w:val="000000"/>
          <w:sz w:val="22"/>
          <w:szCs w:val="22"/>
        </w:rPr>
        <w:t xml:space="preserve"> </w:t>
      </w:r>
      <w:r w:rsidR="007D7AAE">
        <w:rPr>
          <w:rFonts w:ascii="Arial" w:eastAsia="Arial" w:hAnsi="Arial" w:cs="Arial"/>
          <w:color w:val="000000"/>
          <w:sz w:val="22"/>
          <w:szCs w:val="22"/>
        </w:rPr>
        <w:t>arises</w:t>
      </w:r>
      <w:r w:rsidR="006D2585">
        <w:rPr>
          <w:rFonts w:ascii="Arial" w:eastAsia="Arial" w:hAnsi="Arial" w:cs="Arial"/>
          <w:color w:val="000000"/>
          <w:sz w:val="22"/>
          <w:szCs w:val="22"/>
        </w:rPr>
        <w:t xml:space="preserve"> </w:t>
      </w:r>
      <w:r w:rsidR="007D7AAE">
        <w:rPr>
          <w:rFonts w:ascii="Arial" w:eastAsia="Arial" w:hAnsi="Arial" w:cs="Arial"/>
          <w:color w:val="000000"/>
          <w:sz w:val="22"/>
          <w:szCs w:val="22"/>
        </w:rPr>
        <w:t xml:space="preserve">due </w:t>
      </w:r>
      <w:r w:rsidR="006D2585">
        <w:rPr>
          <w:rFonts w:ascii="Arial" w:eastAsia="Arial" w:hAnsi="Arial" w:cs="Arial"/>
          <w:color w:val="000000"/>
          <w:sz w:val="22"/>
          <w:szCs w:val="22"/>
        </w:rPr>
        <w:t xml:space="preserve">to aberrant gene expression </w:t>
      </w:r>
      <w:r w:rsidR="00C355ED">
        <w:rPr>
          <w:rFonts w:ascii="Arial" w:eastAsia="Arial" w:hAnsi="Arial" w:cs="Arial"/>
          <w:color w:val="000000"/>
          <w:sz w:val="22"/>
          <w:szCs w:val="22"/>
        </w:rPr>
        <w:t>in the NT embryo</w:t>
      </w:r>
      <w:r w:rsidR="0082716F">
        <w:rPr>
          <w:rFonts w:ascii="Arial" w:eastAsia="Arial" w:hAnsi="Arial" w:cs="Arial"/>
          <w:color w:val="000000"/>
          <w:sz w:val="22"/>
          <w:szCs w:val="22"/>
        </w:rPr>
        <w:t xml:space="preserve">. </w:t>
      </w:r>
    </w:p>
    <w:p w14:paraId="460BF87D" w14:textId="77777777" w:rsidR="0039320A" w:rsidRDefault="0039320A" w:rsidP="0039320A">
      <w:pPr>
        <w:spacing w:line="360" w:lineRule="auto"/>
        <w:jc w:val="both"/>
        <w:rPr>
          <w:rFonts w:ascii="Arial" w:eastAsia="Arial" w:hAnsi="Arial" w:cs="Arial"/>
          <w:color w:val="000000"/>
          <w:sz w:val="22"/>
          <w:szCs w:val="22"/>
        </w:rPr>
      </w:pPr>
    </w:p>
    <w:p w14:paraId="580D516A" w14:textId="74858B7B" w:rsidR="00855399" w:rsidRDefault="003A7155" w:rsidP="00855399">
      <w:pPr>
        <w:spacing w:line="360" w:lineRule="auto"/>
        <w:jc w:val="both"/>
        <w:rPr>
          <w:rFonts w:ascii="Arial" w:eastAsia="Arial" w:hAnsi="Arial" w:cs="Arial"/>
          <w:color w:val="000000"/>
          <w:sz w:val="22"/>
          <w:szCs w:val="22"/>
        </w:rPr>
      </w:pPr>
      <w:r>
        <w:rPr>
          <w:rFonts w:ascii="Arial" w:eastAsia="Arial" w:hAnsi="Arial" w:cs="Arial"/>
          <w:color w:val="000000"/>
          <w:sz w:val="22"/>
          <w:szCs w:val="22"/>
        </w:rPr>
        <w:t>S</w:t>
      </w:r>
      <w:r w:rsidR="006D2585">
        <w:rPr>
          <w:rFonts w:ascii="Arial" w:eastAsia="Arial" w:hAnsi="Arial" w:cs="Arial"/>
          <w:color w:val="000000"/>
          <w:sz w:val="22"/>
          <w:szCs w:val="22"/>
        </w:rPr>
        <w:t>tudies</w:t>
      </w:r>
      <w:r w:rsidR="001F66F6">
        <w:rPr>
          <w:rFonts w:ascii="Arial" w:eastAsia="Arial" w:hAnsi="Arial" w:cs="Arial"/>
          <w:color w:val="000000"/>
          <w:sz w:val="22"/>
          <w:szCs w:val="22"/>
        </w:rPr>
        <w:t xml:space="preserve"> in </w:t>
      </w:r>
      <w:r w:rsidR="001F66F6" w:rsidRPr="001F66F6">
        <w:rPr>
          <w:rFonts w:ascii="Arial" w:eastAsia="Arial" w:hAnsi="Arial" w:cs="Arial"/>
          <w:i/>
          <w:iCs/>
          <w:color w:val="000000"/>
          <w:sz w:val="22"/>
          <w:szCs w:val="22"/>
        </w:rPr>
        <w:t>Xenopus laeves</w:t>
      </w:r>
      <w:r w:rsidR="006D2585">
        <w:rPr>
          <w:rFonts w:ascii="Arial" w:eastAsia="Arial" w:hAnsi="Arial" w:cs="Arial"/>
          <w:color w:val="000000"/>
          <w:sz w:val="22"/>
          <w:szCs w:val="22"/>
        </w:rPr>
        <w:t xml:space="preserve"> have shown that </w:t>
      </w:r>
      <w:r w:rsidR="001F66F6">
        <w:rPr>
          <w:rFonts w:ascii="Arial" w:eastAsia="Arial" w:hAnsi="Arial" w:cs="Arial"/>
          <w:color w:val="000000"/>
          <w:sz w:val="22"/>
          <w:szCs w:val="22"/>
        </w:rPr>
        <w:t xml:space="preserve">ectoderm cells </w:t>
      </w:r>
      <w:r w:rsidR="0052753C">
        <w:rPr>
          <w:rFonts w:ascii="Arial" w:eastAsia="Arial" w:hAnsi="Arial" w:cs="Arial"/>
          <w:color w:val="000000"/>
          <w:sz w:val="22"/>
          <w:szCs w:val="22"/>
        </w:rPr>
        <w:t xml:space="preserve">in </w:t>
      </w:r>
      <w:r w:rsidR="0082716F">
        <w:rPr>
          <w:rFonts w:ascii="Arial" w:eastAsia="Arial" w:hAnsi="Arial" w:cs="Arial"/>
          <w:color w:val="000000"/>
          <w:sz w:val="22"/>
          <w:szCs w:val="22"/>
        </w:rPr>
        <w:t>NT embryo</w:t>
      </w:r>
      <w:r w:rsidR="0052753C">
        <w:rPr>
          <w:rFonts w:ascii="Arial" w:eastAsia="Arial" w:hAnsi="Arial" w:cs="Arial"/>
          <w:color w:val="000000"/>
          <w:sz w:val="22"/>
          <w:szCs w:val="22"/>
        </w:rPr>
        <w:t>s derived from endoderm</w:t>
      </w:r>
      <w:r>
        <w:rPr>
          <w:rFonts w:ascii="Arial" w:eastAsia="Arial" w:hAnsi="Arial" w:cs="Arial"/>
          <w:color w:val="000000"/>
          <w:sz w:val="22"/>
          <w:szCs w:val="22"/>
        </w:rPr>
        <w:t xml:space="preserve"> donor cells</w:t>
      </w:r>
      <w:r w:rsidR="0082716F">
        <w:rPr>
          <w:rFonts w:ascii="Arial" w:eastAsia="Arial" w:hAnsi="Arial" w:cs="Arial"/>
          <w:color w:val="000000"/>
          <w:sz w:val="22"/>
          <w:szCs w:val="22"/>
        </w:rPr>
        <w:t xml:space="preserve"> </w:t>
      </w:r>
      <w:r w:rsidR="001F66F6">
        <w:rPr>
          <w:rFonts w:ascii="Arial" w:eastAsia="Arial" w:hAnsi="Arial" w:cs="Arial"/>
          <w:color w:val="000000"/>
          <w:sz w:val="22"/>
          <w:szCs w:val="22"/>
        </w:rPr>
        <w:t>continue to express endoderm genes</w:t>
      </w:r>
      <w:r w:rsidR="00321599">
        <w:rPr>
          <w:rFonts w:ascii="Arial" w:eastAsia="Arial" w:hAnsi="Arial" w:cs="Arial"/>
          <w:color w:val="000000"/>
          <w:sz w:val="22"/>
          <w:szCs w:val="22"/>
        </w:rPr>
        <w:fldChar w:fldCharType="begin" w:fldLock="1"/>
      </w:r>
      <w:r w:rsidR="0058744A">
        <w:rPr>
          <w:rFonts w:ascii="Arial" w:eastAsia="Arial" w:hAnsi="Arial" w:cs="Arial"/>
          <w:color w:val="000000"/>
          <w:sz w:val="22"/>
          <w:szCs w:val="22"/>
        </w:rPr>
        <w:instrText>ADDIN CSL_CITATION {"citationItems":[{"id":"ITEM-1","itemData":{"DOI":"10.1016/j.stem.2017.03.003","ISSN":"18759777","abstract":"Vertebrate eggs can induce the nuclear reprogramming of somatic cells to enable production of cloned animals. Nuclear reprogramming is relatively inefficient, and the development of the resultant embryos is frequently compromised, in part due to the inappropriate expression of genes previously active in the donor nucleus. Here, we identify H3K4 methylation as a major epigenetic roadblock that limits transcriptional reprogramming and efficient nuclear transfer (NT). Widespread expression of donor-cell-specific genes was observed in inappropriate cell types in NT embryos, limiting their developmental capacity. The expression of these genes in reprogrammed embryos arises from epigenetic memories of a previously active transcriptional state in donor cells that is characterized by high H3K4 methylation. Reducing H3K4 methylation had little effect on gene expression in donor cells, but it substantially improved transcriptional reprogramming and development of NT embryos. These results show that H3K4 methylation imposes a barrier to efficient nuclear reprogramming and suggest approaches for improving reprogramming strategies. Hörmanseder et al. find that persistent memories of transcriptional activity in donor cell identity genes present a barrier to cell-fate reprogramming following nuclear transfer. They show that reducing H3K4 methylation in donor cells reduces transcriptional memory and improves the development of embryos derived by nuclear transfer.","author":[{"dropping-particle":"","family":"Hörmanseder","given":"Eva","non-dropping-particle":"","parse-names":false,"suffix":""},{"dropping-particle":"","family":"Simeone","given":"Angela","non-dropping-particle":"","parse-names":false,"suffix":""},{"dropping-particle":"","family":"Allen","given":"George E.","non-dropping-particle":"","parse-names":false,"suffix":""},{"dropping-particle":"","family":"Bradshaw","given":"Charles R.","non-dropping-particle":"","parse-names":false,"suffix":""},{"dropping-particle":"","family":"Figlmüller","given":"Magdalena","non-dropping-particle":"","parse-names":false,"suffix":""},{"dropping-particle":"","family":"Gurdon","given":"John","non-dropping-particle":"","parse-names":false,"suffix":""},{"dropping-particle":"","family":"Jullien","given":"Jerome","non-dropping-particle":"","parse-names":false,"suffix":""}],"container-title":"Cell Stem Cell","id":"ITEM-1","issue":"1","issued":{"date-parts":[["2017"]]},"title":"H3K4 Methylation-Dependent Memory of Somatic Cell Identity Inhibits Reprogramming and Development of Nuclear Transfer Embryos","type":"article-journal","volume":"21"},"uris":["http://www.mendeley.com/documents/?uuid=ebeeca14-cb76-3a37-b548-261277c5bc6f"]}],"mendeley":{"formattedCitation":"&lt;sup&gt;12&lt;/sup&gt;","plainTextFormattedCitation":"12","previouslyFormattedCitation":"&lt;sup&gt;12&lt;/sup&gt;"},"properties":{"noteIndex":0},"schema":"https://github.com/citation-style-language/schema/raw/master/csl-citation.json"}</w:instrText>
      </w:r>
      <w:r w:rsidR="00321599">
        <w:rPr>
          <w:rFonts w:ascii="Arial" w:eastAsia="Arial" w:hAnsi="Arial" w:cs="Arial"/>
          <w:color w:val="000000"/>
          <w:sz w:val="22"/>
          <w:szCs w:val="22"/>
        </w:rPr>
        <w:fldChar w:fldCharType="separate"/>
      </w:r>
      <w:r w:rsidR="0048719A" w:rsidRPr="0048719A">
        <w:rPr>
          <w:rFonts w:ascii="Arial" w:eastAsia="Arial" w:hAnsi="Arial" w:cs="Arial"/>
          <w:noProof/>
          <w:color w:val="000000"/>
          <w:sz w:val="22"/>
          <w:szCs w:val="22"/>
          <w:vertAlign w:val="superscript"/>
        </w:rPr>
        <w:t>12</w:t>
      </w:r>
      <w:r w:rsidR="00321599">
        <w:rPr>
          <w:rFonts w:ascii="Arial" w:eastAsia="Arial" w:hAnsi="Arial" w:cs="Arial"/>
          <w:color w:val="000000"/>
          <w:sz w:val="22"/>
          <w:szCs w:val="22"/>
        </w:rPr>
        <w:fldChar w:fldCharType="end"/>
      </w:r>
      <w:r w:rsidR="0039320A">
        <w:rPr>
          <w:rFonts w:ascii="Arial" w:eastAsia="Arial" w:hAnsi="Arial" w:cs="Arial"/>
          <w:color w:val="000000"/>
          <w:sz w:val="22"/>
          <w:szCs w:val="22"/>
        </w:rPr>
        <w:t>.</w:t>
      </w:r>
      <w:r w:rsidR="00321599">
        <w:rPr>
          <w:rFonts w:ascii="Arial" w:eastAsia="Arial" w:hAnsi="Arial" w:cs="Arial"/>
          <w:color w:val="000000"/>
          <w:sz w:val="22"/>
          <w:szCs w:val="22"/>
        </w:rPr>
        <w:t xml:space="preserve"> </w:t>
      </w:r>
      <w:r w:rsidR="0058744A">
        <w:rPr>
          <w:rFonts w:ascii="Arial" w:eastAsia="Arial" w:hAnsi="Arial" w:cs="Arial"/>
          <w:color w:val="000000"/>
          <w:sz w:val="22"/>
          <w:szCs w:val="22"/>
        </w:rPr>
        <w:t>The expression of t</w:t>
      </w:r>
      <w:r w:rsidR="0082716F">
        <w:rPr>
          <w:rFonts w:ascii="Arial" w:eastAsia="Arial" w:hAnsi="Arial" w:cs="Arial"/>
          <w:color w:val="000000"/>
          <w:sz w:val="22"/>
          <w:szCs w:val="22"/>
        </w:rPr>
        <w:t>hese genes represent</w:t>
      </w:r>
      <w:r w:rsidR="0058744A">
        <w:rPr>
          <w:rFonts w:ascii="Arial" w:eastAsia="Arial" w:hAnsi="Arial" w:cs="Arial"/>
          <w:color w:val="000000"/>
          <w:sz w:val="22"/>
          <w:szCs w:val="22"/>
        </w:rPr>
        <w:t>s</w:t>
      </w:r>
      <w:r w:rsidR="0082716F">
        <w:rPr>
          <w:rFonts w:ascii="Arial" w:eastAsia="Arial" w:hAnsi="Arial" w:cs="Arial"/>
          <w:color w:val="000000"/>
          <w:sz w:val="22"/>
          <w:szCs w:val="22"/>
        </w:rPr>
        <w:t xml:space="preserve"> a failure </w:t>
      </w:r>
      <w:r w:rsidR="00BF6877">
        <w:rPr>
          <w:rFonts w:ascii="Arial" w:eastAsia="Arial" w:hAnsi="Arial" w:cs="Arial"/>
          <w:color w:val="000000"/>
          <w:sz w:val="22"/>
          <w:szCs w:val="22"/>
        </w:rPr>
        <w:t>of</w:t>
      </w:r>
      <w:r w:rsidR="0082716F">
        <w:rPr>
          <w:rFonts w:ascii="Arial" w:eastAsia="Arial" w:hAnsi="Arial" w:cs="Arial"/>
          <w:color w:val="000000"/>
          <w:sz w:val="22"/>
          <w:szCs w:val="22"/>
        </w:rPr>
        <w:t xml:space="preserve"> the </w:t>
      </w:r>
      <w:r>
        <w:rPr>
          <w:rFonts w:ascii="Arial" w:eastAsia="Arial" w:hAnsi="Arial" w:cs="Arial"/>
          <w:color w:val="000000"/>
          <w:sz w:val="22"/>
          <w:szCs w:val="22"/>
        </w:rPr>
        <w:t>egg</w:t>
      </w:r>
      <w:r w:rsidR="001F66F6">
        <w:rPr>
          <w:rFonts w:ascii="Arial" w:eastAsia="Arial" w:hAnsi="Arial" w:cs="Arial"/>
          <w:color w:val="000000"/>
          <w:sz w:val="22"/>
          <w:szCs w:val="22"/>
        </w:rPr>
        <w:t xml:space="preserve"> to correctly down-regulat</w:t>
      </w:r>
      <w:r w:rsidR="00923197">
        <w:rPr>
          <w:rFonts w:ascii="Arial" w:eastAsia="Arial" w:hAnsi="Arial" w:cs="Arial"/>
          <w:color w:val="000000"/>
          <w:sz w:val="22"/>
          <w:szCs w:val="22"/>
        </w:rPr>
        <w:t>e</w:t>
      </w:r>
      <w:r w:rsidR="001F66F6">
        <w:rPr>
          <w:rFonts w:ascii="Arial" w:eastAsia="Arial" w:hAnsi="Arial" w:cs="Arial"/>
          <w:color w:val="000000"/>
          <w:sz w:val="22"/>
          <w:szCs w:val="22"/>
        </w:rPr>
        <w:t xml:space="preserve"> the endoderm program</w:t>
      </w:r>
      <w:r w:rsidR="0052753C">
        <w:rPr>
          <w:rFonts w:ascii="Arial" w:eastAsia="Arial" w:hAnsi="Arial" w:cs="Arial"/>
          <w:color w:val="000000"/>
          <w:sz w:val="22"/>
          <w:szCs w:val="22"/>
        </w:rPr>
        <w:t xml:space="preserve"> and may be thought of as a persistence molecular memory of the endoderm state (</w:t>
      </w:r>
      <w:r w:rsidR="00C355ED">
        <w:rPr>
          <w:rFonts w:ascii="Arial" w:eastAsia="Arial" w:hAnsi="Arial" w:cs="Arial"/>
          <w:color w:val="000000"/>
          <w:sz w:val="22"/>
          <w:szCs w:val="22"/>
        </w:rPr>
        <w:t>ON</w:t>
      </w:r>
      <w:r w:rsidR="001F66F6">
        <w:rPr>
          <w:rFonts w:ascii="Arial" w:eastAsia="Arial" w:hAnsi="Arial" w:cs="Arial"/>
          <w:color w:val="000000"/>
          <w:sz w:val="22"/>
          <w:szCs w:val="22"/>
        </w:rPr>
        <w:t>-memory genes</w:t>
      </w:r>
      <w:r w:rsidR="0052753C">
        <w:rPr>
          <w:rFonts w:ascii="Arial" w:eastAsia="Arial" w:hAnsi="Arial" w:cs="Arial"/>
          <w:color w:val="000000"/>
          <w:sz w:val="22"/>
          <w:szCs w:val="22"/>
        </w:rPr>
        <w:t>)</w:t>
      </w:r>
      <w:r w:rsidR="001F66F6">
        <w:rPr>
          <w:rFonts w:ascii="Arial" w:eastAsia="Arial" w:hAnsi="Arial" w:cs="Arial"/>
          <w:color w:val="000000"/>
          <w:sz w:val="22"/>
          <w:szCs w:val="22"/>
        </w:rPr>
        <w:t xml:space="preserve">. </w:t>
      </w:r>
      <w:r w:rsidR="0082716F">
        <w:rPr>
          <w:rFonts w:ascii="Arial" w:eastAsia="Arial" w:hAnsi="Arial" w:cs="Arial"/>
          <w:color w:val="000000"/>
          <w:sz w:val="22"/>
          <w:szCs w:val="22"/>
        </w:rPr>
        <w:t>A second class of memory gene</w:t>
      </w:r>
      <w:r w:rsidR="0052753C">
        <w:rPr>
          <w:rFonts w:ascii="Arial" w:eastAsia="Arial" w:hAnsi="Arial" w:cs="Arial"/>
          <w:color w:val="000000"/>
          <w:sz w:val="22"/>
          <w:szCs w:val="22"/>
        </w:rPr>
        <w:t>s</w:t>
      </w:r>
      <w:r w:rsidR="0082716F">
        <w:rPr>
          <w:rFonts w:ascii="Arial" w:eastAsia="Arial" w:hAnsi="Arial" w:cs="Arial"/>
          <w:color w:val="000000"/>
          <w:sz w:val="22"/>
          <w:szCs w:val="22"/>
        </w:rPr>
        <w:t xml:space="preserve"> </w:t>
      </w:r>
      <w:r w:rsidR="003E2DB0">
        <w:rPr>
          <w:rFonts w:ascii="Arial" w:eastAsia="Arial" w:hAnsi="Arial" w:cs="Arial"/>
          <w:color w:val="000000"/>
          <w:sz w:val="22"/>
          <w:szCs w:val="22"/>
        </w:rPr>
        <w:t>collectively represent</w:t>
      </w:r>
      <w:r w:rsidR="0052753C">
        <w:rPr>
          <w:rFonts w:ascii="Arial" w:eastAsia="Arial" w:hAnsi="Arial" w:cs="Arial"/>
          <w:color w:val="000000"/>
          <w:sz w:val="22"/>
          <w:szCs w:val="22"/>
        </w:rPr>
        <w:t>s</w:t>
      </w:r>
      <w:r w:rsidR="003E2DB0">
        <w:rPr>
          <w:rFonts w:ascii="Arial" w:eastAsia="Arial" w:hAnsi="Arial" w:cs="Arial"/>
          <w:color w:val="000000"/>
          <w:sz w:val="22"/>
          <w:szCs w:val="22"/>
        </w:rPr>
        <w:t xml:space="preserve"> </w:t>
      </w:r>
      <w:r w:rsidR="0058744A">
        <w:rPr>
          <w:rFonts w:ascii="Arial" w:eastAsia="Arial" w:hAnsi="Arial" w:cs="Arial"/>
          <w:color w:val="000000"/>
          <w:sz w:val="22"/>
          <w:szCs w:val="22"/>
        </w:rPr>
        <w:t>those</w:t>
      </w:r>
      <w:r w:rsidR="003E2DB0">
        <w:rPr>
          <w:rFonts w:ascii="Arial" w:eastAsia="Arial" w:hAnsi="Arial" w:cs="Arial"/>
          <w:color w:val="000000"/>
          <w:sz w:val="22"/>
          <w:szCs w:val="22"/>
        </w:rPr>
        <w:t xml:space="preserve"> that </w:t>
      </w:r>
      <w:r>
        <w:rPr>
          <w:rFonts w:ascii="Arial" w:eastAsia="Arial" w:hAnsi="Arial" w:cs="Arial"/>
          <w:color w:val="000000"/>
          <w:sz w:val="22"/>
          <w:szCs w:val="22"/>
        </w:rPr>
        <w:t>are</w:t>
      </w:r>
      <w:r w:rsidR="003E2DB0">
        <w:rPr>
          <w:rFonts w:ascii="Arial" w:eastAsia="Arial" w:hAnsi="Arial" w:cs="Arial"/>
          <w:color w:val="000000"/>
          <w:sz w:val="22"/>
          <w:szCs w:val="22"/>
        </w:rPr>
        <w:t xml:space="preserve"> expressed in the target tissue type in IVF embryos, but not in the donor cell type, </w:t>
      </w:r>
      <w:r w:rsidR="0052753C">
        <w:rPr>
          <w:rFonts w:ascii="Arial" w:eastAsia="Arial" w:hAnsi="Arial" w:cs="Arial"/>
          <w:color w:val="000000"/>
          <w:sz w:val="22"/>
          <w:szCs w:val="22"/>
        </w:rPr>
        <w:t>which</w:t>
      </w:r>
      <w:r w:rsidR="003E2DB0">
        <w:rPr>
          <w:rFonts w:ascii="Arial" w:eastAsia="Arial" w:hAnsi="Arial" w:cs="Arial"/>
          <w:color w:val="000000"/>
          <w:sz w:val="22"/>
          <w:szCs w:val="22"/>
        </w:rPr>
        <w:t xml:space="preserve"> fail to be activated in the NT embryo</w:t>
      </w:r>
      <w:r w:rsidR="0052753C">
        <w:rPr>
          <w:rFonts w:ascii="Arial" w:eastAsia="Arial" w:hAnsi="Arial" w:cs="Arial"/>
          <w:color w:val="000000"/>
          <w:sz w:val="22"/>
          <w:szCs w:val="22"/>
        </w:rPr>
        <w:t>,</w:t>
      </w:r>
      <w:r w:rsidR="003E2DB0">
        <w:rPr>
          <w:rFonts w:ascii="Arial" w:eastAsia="Arial" w:hAnsi="Arial" w:cs="Arial"/>
          <w:color w:val="000000"/>
          <w:sz w:val="22"/>
          <w:szCs w:val="22"/>
        </w:rPr>
        <w:t xml:space="preserve"> or are activated at lower levels than in IVF</w:t>
      </w:r>
      <w:r>
        <w:rPr>
          <w:rFonts w:ascii="Arial" w:eastAsia="Arial" w:hAnsi="Arial" w:cs="Arial"/>
          <w:color w:val="000000"/>
          <w:sz w:val="22"/>
          <w:szCs w:val="22"/>
        </w:rPr>
        <w:t xml:space="preserve"> embryos</w:t>
      </w:r>
      <w:r w:rsidR="00220AEE">
        <w:rPr>
          <w:rFonts w:ascii="Arial" w:eastAsia="Arial" w:hAnsi="Arial" w:cs="Arial"/>
          <w:color w:val="000000"/>
          <w:sz w:val="22"/>
          <w:szCs w:val="22"/>
        </w:rPr>
        <w:fldChar w:fldCharType="begin" w:fldLock="1"/>
      </w:r>
      <w:r w:rsidR="0058744A">
        <w:rPr>
          <w:rFonts w:ascii="Arial" w:eastAsia="Arial" w:hAnsi="Arial" w:cs="Arial"/>
          <w:color w:val="000000"/>
          <w:sz w:val="22"/>
          <w:szCs w:val="22"/>
        </w:rPr>
        <w:instrText>ADDIN CSL_CITATION {"citationItems":[{"id":"ITEM-1","itemData":{"DOI":"10.1016/j.stem.2017.03.003","ISSN":"18759777","abstract":"Vertebrate eggs can induce the nuclear reprogramming of somatic cells to enable production of cloned animals. Nuclear reprogramming is relatively inefficient, and the development of the resultant embryos is frequently compromised, in part due to the inappropriate expression of genes previously active in the donor nucleus. Here, we identify H3K4 methylation as a major epigenetic roadblock that limits transcriptional reprogramming and efficient nuclear transfer (NT). Widespread expression of donor-cell-specific genes was observed in inappropriate cell types in NT embryos, limiting their developmental capacity. The expression of these genes in reprogrammed embryos arises from epigenetic memories of a previously active transcriptional state in donor cells that is characterized by high H3K4 methylation. Reducing H3K4 methylation had little effect on gene expression in donor cells, but it substantially improved transcriptional reprogramming and development of NT embryos. These results show that H3K4 methylation imposes a barrier to efficient nuclear reprogramming and suggest approaches for improving reprogramming strategies. Hörmanseder et al. find that persistent memories of transcriptional activity in donor cell identity genes present a barrier to cell-fate reprogramming following nuclear transfer. They show that reducing H3K4 methylation in donor cells reduces transcriptional memory and improves the development of embryos derived by nuclear transfer.","author":[{"dropping-particle":"","family":"Hörmanseder","given":"Eva","non-dropping-particle":"","parse-names":false,"suffix":""},{"dropping-particle":"","family":"Simeone","given":"Angela","non-dropping-particle":"","parse-names":false,"suffix":""},{"dropping-particle":"","family":"Allen","given":"George E.","non-dropping-particle":"","parse-names":false,"suffix":""},{"dropping-particle":"","family":"Bradshaw","given":"Charles R.","non-dropping-particle":"","parse-names":false,"suffix":""},{"dropping-particle":"","family":"Figlmüller","given":"Magdalena","non-dropping-particle":"","parse-names":false,"suffix":""},{"dropping-particle":"","family":"Gurdon","given":"John","non-dropping-particle":"","parse-names":false,"suffix":""},{"dropping-particle":"","family":"Jullien","given":"Jerome","non-dropping-particle":"","parse-names":false,"suffix":""}],"container-title":"Cell Stem Cell","id":"ITEM-1","issue":"1","issued":{"date-parts":[["2017"]]},"title":"H3K4 Methylation-Dependent Memory of Somatic Cell Identity Inhibits Reprogramming and Development of Nuclear Transfer Embryos","type":"article-journal","volume":"21"},"uris":["http://www.mendeley.com/documents/?uuid=ebeeca14-cb76-3a37-b548-261277c5bc6f"]}],"mendeley":{"formattedCitation":"&lt;sup&gt;12&lt;/sup&gt;","plainTextFormattedCitation":"12","previouslyFormattedCitation":"&lt;sup&gt;12&lt;/sup&gt;"},"properties":{"noteIndex":0},"schema":"https://github.com/citation-style-language/schema/raw/master/csl-citation.json"}</w:instrText>
      </w:r>
      <w:r w:rsidR="00220AEE">
        <w:rPr>
          <w:rFonts w:ascii="Arial" w:eastAsia="Arial" w:hAnsi="Arial" w:cs="Arial"/>
          <w:color w:val="000000"/>
          <w:sz w:val="22"/>
          <w:szCs w:val="22"/>
        </w:rPr>
        <w:fldChar w:fldCharType="separate"/>
      </w:r>
      <w:r w:rsidR="0048719A" w:rsidRPr="0048719A">
        <w:rPr>
          <w:rFonts w:ascii="Arial" w:eastAsia="Arial" w:hAnsi="Arial" w:cs="Arial"/>
          <w:noProof/>
          <w:color w:val="000000"/>
          <w:sz w:val="22"/>
          <w:szCs w:val="22"/>
          <w:vertAlign w:val="superscript"/>
        </w:rPr>
        <w:t>12</w:t>
      </w:r>
      <w:r w:rsidR="00220AEE">
        <w:rPr>
          <w:rFonts w:ascii="Arial" w:eastAsia="Arial" w:hAnsi="Arial" w:cs="Arial"/>
          <w:color w:val="000000"/>
          <w:sz w:val="22"/>
          <w:szCs w:val="22"/>
        </w:rPr>
        <w:fldChar w:fldCharType="end"/>
      </w:r>
      <w:r w:rsidR="00E96A47">
        <w:rPr>
          <w:rFonts w:ascii="Arial" w:eastAsia="Arial" w:hAnsi="Arial" w:cs="Arial"/>
          <w:color w:val="000000"/>
          <w:sz w:val="22"/>
          <w:szCs w:val="22"/>
        </w:rPr>
        <w:t xml:space="preserve">. These genes </w:t>
      </w:r>
      <w:r>
        <w:rPr>
          <w:rFonts w:ascii="Arial" w:eastAsia="Arial" w:hAnsi="Arial" w:cs="Arial"/>
          <w:color w:val="000000"/>
          <w:sz w:val="22"/>
          <w:szCs w:val="22"/>
        </w:rPr>
        <w:t>are</w:t>
      </w:r>
      <w:r w:rsidR="00E96A47">
        <w:rPr>
          <w:rFonts w:ascii="Arial" w:eastAsia="Arial" w:hAnsi="Arial" w:cs="Arial"/>
          <w:color w:val="000000"/>
          <w:sz w:val="22"/>
          <w:szCs w:val="22"/>
        </w:rPr>
        <w:t xml:space="preserve"> said to have inherited </w:t>
      </w:r>
      <w:r w:rsidR="003E2DB0">
        <w:rPr>
          <w:rFonts w:ascii="Arial" w:eastAsia="Arial" w:hAnsi="Arial" w:cs="Arial"/>
          <w:color w:val="000000"/>
          <w:sz w:val="22"/>
          <w:szCs w:val="22"/>
        </w:rPr>
        <w:t>a memory of the</w:t>
      </w:r>
      <w:r w:rsidR="00E96A47">
        <w:rPr>
          <w:rFonts w:ascii="Arial" w:eastAsia="Arial" w:hAnsi="Arial" w:cs="Arial"/>
          <w:color w:val="000000"/>
          <w:sz w:val="22"/>
          <w:szCs w:val="22"/>
        </w:rPr>
        <w:t xml:space="preserve"> supressed state of the donor cell </w:t>
      </w:r>
      <w:r>
        <w:rPr>
          <w:rFonts w:ascii="Arial" w:eastAsia="Arial" w:hAnsi="Arial" w:cs="Arial"/>
          <w:color w:val="000000"/>
          <w:sz w:val="22"/>
          <w:szCs w:val="22"/>
        </w:rPr>
        <w:t>type and</w:t>
      </w:r>
      <w:r w:rsidR="00E96A47">
        <w:rPr>
          <w:rFonts w:ascii="Arial" w:eastAsia="Arial" w:hAnsi="Arial" w:cs="Arial"/>
          <w:color w:val="000000"/>
          <w:sz w:val="22"/>
          <w:szCs w:val="22"/>
        </w:rPr>
        <w:t xml:space="preserve"> are</w:t>
      </w:r>
      <w:r w:rsidR="0058744A">
        <w:rPr>
          <w:rFonts w:ascii="Arial" w:eastAsia="Arial" w:hAnsi="Arial" w:cs="Arial"/>
          <w:color w:val="000000"/>
          <w:sz w:val="22"/>
          <w:szCs w:val="22"/>
        </w:rPr>
        <w:t xml:space="preserve"> termed </w:t>
      </w:r>
      <w:r w:rsidR="00E96A47">
        <w:rPr>
          <w:rFonts w:ascii="Arial" w:eastAsia="Arial" w:hAnsi="Arial" w:cs="Arial"/>
          <w:color w:val="000000"/>
          <w:sz w:val="22"/>
          <w:szCs w:val="22"/>
        </w:rPr>
        <w:t xml:space="preserve">OFF-memory genes. </w:t>
      </w:r>
    </w:p>
    <w:p w14:paraId="21716D73" w14:textId="77777777" w:rsidR="00855399" w:rsidRDefault="00855399" w:rsidP="00855399">
      <w:pPr>
        <w:spacing w:line="360" w:lineRule="auto"/>
        <w:jc w:val="both"/>
        <w:rPr>
          <w:rFonts w:ascii="Arial" w:eastAsia="Arial" w:hAnsi="Arial" w:cs="Arial"/>
          <w:color w:val="000000"/>
          <w:sz w:val="22"/>
          <w:szCs w:val="22"/>
        </w:rPr>
      </w:pPr>
    </w:p>
    <w:p w14:paraId="39A272F7" w14:textId="17BE3A66" w:rsidR="00855399" w:rsidRDefault="009E7B21" w:rsidP="00CB073B">
      <w:pPr>
        <w:spacing w:line="360" w:lineRule="auto"/>
        <w:jc w:val="both"/>
        <w:rPr>
          <w:rFonts w:ascii="Arial" w:eastAsia="Arial" w:hAnsi="Arial" w:cs="Arial"/>
          <w:color w:val="000000"/>
          <w:sz w:val="22"/>
          <w:szCs w:val="22"/>
        </w:rPr>
      </w:pPr>
      <w:r>
        <w:rPr>
          <w:rFonts w:ascii="Arial" w:eastAsia="Arial" w:hAnsi="Arial" w:cs="Arial"/>
          <w:color w:val="000000"/>
          <w:sz w:val="22"/>
          <w:szCs w:val="22"/>
        </w:rPr>
        <w:t>Mechanistic studies show that aberrant</w:t>
      </w:r>
      <w:r w:rsidR="0058744A">
        <w:rPr>
          <w:rFonts w:ascii="Arial" w:eastAsia="Arial" w:hAnsi="Arial" w:cs="Arial"/>
          <w:color w:val="000000"/>
          <w:sz w:val="22"/>
          <w:szCs w:val="22"/>
        </w:rPr>
        <w:t xml:space="preserve"> </w:t>
      </w:r>
      <w:r w:rsidR="00517E4B">
        <w:rPr>
          <w:rFonts w:ascii="Arial" w:eastAsia="Arial" w:hAnsi="Arial" w:cs="Arial"/>
          <w:color w:val="000000"/>
          <w:sz w:val="22"/>
          <w:szCs w:val="22"/>
        </w:rPr>
        <w:t>ON-</w:t>
      </w:r>
      <w:r w:rsidR="0058744A">
        <w:rPr>
          <w:rFonts w:ascii="Arial" w:eastAsia="Arial" w:hAnsi="Arial" w:cs="Arial"/>
          <w:color w:val="000000"/>
          <w:sz w:val="22"/>
          <w:szCs w:val="22"/>
        </w:rPr>
        <w:t>memory</w:t>
      </w:r>
      <w:r>
        <w:rPr>
          <w:rFonts w:ascii="Arial" w:eastAsia="Arial" w:hAnsi="Arial" w:cs="Arial"/>
          <w:color w:val="000000"/>
          <w:sz w:val="22"/>
          <w:szCs w:val="22"/>
        </w:rPr>
        <w:t xml:space="preserve"> expression is caused, in part, by persistence of trimethylation at histone H3 lysine K4 (H3K4me3) around the transcription start site (TSS)</w:t>
      </w:r>
      <w:r w:rsidR="003A7155">
        <w:rPr>
          <w:rFonts w:ascii="Arial" w:eastAsia="Arial" w:hAnsi="Arial" w:cs="Arial"/>
          <w:color w:val="000000"/>
          <w:sz w:val="22"/>
          <w:szCs w:val="22"/>
        </w:rPr>
        <w:fldChar w:fldCharType="begin" w:fldLock="1"/>
      </w:r>
      <w:r w:rsidR="003A7155">
        <w:rPr>
          <w:rFonts w:ascii="Arial" w:eastAsia="Arial" w:hAnsi="Arial" w:cs="Arial"/>
          <w:color w:val="000000"/>
          <w:sz w:val="22"/>
          <w:szCs w:val="22"/>
        </w:rPr>
        <w:instrText>ADDIN CSL_CITATION {"citationItems":[{"id":"ITEM-1","itemData":{"DOI":"10.1016/j.stem.2017.03.003","ISSN":"18759777","abstract":"Vertebrate eggs can induce the nuclear reprogramming of somatic cells to enable production of cloned animals. Nuclear reprogramming is relatively inefficient, and the development of the resultant embryos is frequently compromised, in part due to the inappropriate expression of genes previously active in the donor nucleus. Here, we identify H3K4 methylation as a major epigenetic roadblock that limits transcriptional reprogramming and efficient nuclear transfer (NT). Widespread expression of donor-cell-specific genes was observed in inappropriate cell types in NT embryos, limiting their developmental capacity. The expression of these genes in reprogrammed embryos arises from epigenetic memories of a previously active transcriptional state in donor cells that is characterized by high H3K4 methylation. Reducing H3K4 methylation had little effect on gene expression in donor cells, but it substantially improved transcriptional reprogramming and development of NT embryos. These results show that H3K4 methylation imposes a barrier to efficient nuclear reprogramming and suggest approaches for improving reprogramming strategies. Hörmanseder et al. find that persistent memories of transcriptional activity in donor cell identity genes present a barrier to cell-fate reprogramming following nuclear transfer. They show that reducing H3K4 methylation in donor cells reduces transcriptional memory and improves the development of embryos derived by nuclear transfer.","author":[{"dropping-particle":"","family":"Hörmanseder","given":"Eva","non-dropping-particle":"","parse-names":false,"suffix":""},{"dropping-particle":"","family":"Simeone","given":"Angela","non-dropping-particle":"","parse-names":false,"suffix":""},{"dropping-particle":"","family":"Allen","given":"George E.","non-dropping-particle":"","parse-names":false,"suffix":""},{"dropping-particle":"","family":"Bradshaw","given":"Charles R.","non-dropping-particle":"","parse-names":false,"suffix":""},{"dropping-particle":"","family":"Figlmüller","given":"Magdalena","non-dropping-particle":"","parse-names":false,"suffix":""},{"dropping-particle":"","family":"Gurdon","given":"John","non-dropping-particle":"","parse-names":false,"suffix":""},{"dropping-particle":"","family":"Jullien","given":"Jerome","non-dropping-particle":"","parse-names":false,"suffix":""}],"container-title":"Cell Stem Cell","id":"ITEM-1","issue":"1","issued":{"date-parts":[["2017"]]},"title":"H3K4 Methylation-Dependent Memory of Somatic Cell Identity Inhibits Reprogramming and Development of Nuclear Transfer Embryos","type":"article-journal","volume":"21"},"uris":["http://www.mendeley.com/documents/?uuid=ebeeca14-cb76-3a37-b548-261277c5bc6f"]}],"mendeley":{"formattedCitation":"&lt;sup&gt;12&lt;/sup&gt;","plainTextFormattedCitation":"12"},"properties":{"noteIndex":0},"schema":"https://github.com/citation-style-language/schema/raw/master/csl-citation.json"}</w:instrText>
      </w:r>
      <w:r w:rsidR="003A7155">
        <w:rPr>
          <w:rFonts w:ascii="Arial" w:eastAsia="Arial" w:hAnsi="Arial" w:cs="Arial"/>
          <w:color w:val="000000"/>
          <w:sz w:val="22"/>
          <w:szCs w:val="22"/>
        </w:rPr>
        <w:fldChar w:fldCharType="separate"/>
      </w:r>
      <w:r w:rsidR="003A7155" w:rsidRPr="003A7155">
        <w:rPr>
          <w:rFonts w:ascii="Arial" w:eastAsia="Arial" w:hAnsi="Arial" w:cs="Arial"/>
          <w:noProof/>
          <w:color w:val="000000"/>
          <w:sz w:val="22"/>
          <w:szCs w:val="22"/>
          <w:vertAlign w:val="superscript"/>
        </w:rPr>
        <w:t>12</w:t>
      </w:r>
      <w:r w:rsidR="003A7155">
        <w:rPr>
          <w:rFonts w:ascii="Arial" w:eastAsia="Arial" w:hAnsi="Arial" w:cs="Arial"/>
          <w:color w:val="000000"/>
          <w:sz w:val="22"/>
          <w:szCs w:val="22"/>
        </w:rPr>
        <w:fldChar w:fldCharType="end"/>
      </w:r>
      <w:r w:rsidR="0058744A">
        <w:rPr>
          <w:rFonts w:ascii="Arial" w:eastAsia="Arial" w:hAnsi="Arial" w:cs="Arial"/>
          <w:color w:val="000000"/>
          <w:sz w:val="22"/>
          <w:szCs w:val="22"/>
        </w:rPr>
        <w:t>.</w:t>
      </w:r>
      <w:r>
        <w:rPr>
          <w:rFonts w:ascii="Arial" w:eastAsia="Arial" w:hAnsi="Arial" w:cs="Arial"/>
          <w:color w:val="000000"/>
          <w:sz w:val="22"/>
          <w:szCs w:val="22"/>
        </w:rPr>
        <w:t xml:space="preserve"> </w:t>
      </w:r>
      <w:r w:rsidR="0058744A">
        <w:rPr>
          <w:rFonts w:ascii="Arial" w:eastAsia="Arial" w:hAnsi="Arial" w:cs="Arial"/>
          <w:color w:val="000000"/>
          <w:sz w:val="22"/>
          <w:szCs w:val="22"/>
        </w:rPr>
        <w:t>I</w:t>
      </w:r>
      <w:r>
        <w:rPr>
          <w:rFonts w:ascii="Arial" w:eastAsia="Arial" w:hAnsi="Arial" w:cs="Arial"/>
          <w:color w:val="000000"/>
          <w:sz w:val="22"/>
          <w:szCs w:val="22"/>
        </w:rPr>
        <w:t xml:space="preserve">njection of the H3k4-specific demethylase Kdm5 </w:t>
      </w:r>
      <w:r w:rsidR="0058744A">
        <w:rPr>
          <w:rFonts w:ascii="Arial" w:eastAsia="Arial" w:hAnsi="Arial" w:cs="Arial"/>
          <w:color w:val="000000"/>
          <w:sz w:val="22"/>
          <w:szCs w:val="22"/>
        </w:rPr>
        <w:t>can mitigate</w:t>
      </w:r>
      <w:r w:rsidR="00CB073B">
        <w:rPr>
          <w:rFonts w:ascii="Arial" w:eastAsia="Arial" w:hAnsi="Arial" w:cs="Arial"/>
          <w:color w:val="000000"/>
          <w:sz w:val="22"/>
          <w:szCs w:val="22"/>
        </w:rPr>
        <w:t xml:space="preserve"> this barrier in Xenopus</w:t>
      </w:r>
      <w:r w:rsidR="0058744A">
        <w:rPr>
          <w:rFonts w:ascii="Arial" w:eastAsia="Arial" w:hAnsi="Arial" w:cs="Arial"/>
          <w:color w:val="000000"/>
          <w:sz w:val="22"/>
          <w:szCs w:val="22"/>
        </w:rPr>
        <w:t>, resulting in</w:t>
      </w:r>
      <w:r>
        <w:rPr>
          <w:rFonts w:ascii="Arial" w:eastAsia="Arial" w:hAnsi="Arial" w:cs="Arial"/>
          <w:color w:val="000000"/>
          <w:sz w:val="22"/>
          <w:szCs w:val="22"/>
        </w:rPr>
        <w:t xml:space="preserve"> increased efficiency of reprogramming</w:t>
      </w:r>
      <w:r>
        <w:rPr>
          <w:rFonts w:ascii="Arial" w:eastAsia="Arial" w:hAnsi="Arial" w:cs="Arial"/>
          <w:color w:val="000000"/>
          <w:sz w:val="22"/>
          <w:szCs w:val="22"/>
        </w:rPr>
        <w:fldChar w:fldCharType="begin" w:fldLock="1"/>
      </w:r>
      <w:r w:rsidR="0058744A">
        <w:rPr>
          <w:rFonts w:ascii="Arial" w:eastAsia="Arial" w:hAnsi="Arial" w:cs="Arial"/>
          <w:color w:val="000000"/>
          <w:sz w:val="22"/>
          <w:szCs w:val="22"/>
        </w:rPr>
        <w:instrText>ADDIN CSL_CITATION {"citationItems":[{"id":"ITEM-1","itemData":{"DOI":"10.1016/j.stem.2017.03.003","ISSN":"18759777","abstract":"Vertebrate eggs can induce the nuclear reprogramming of somatic cells to enable production of cloned animals. Nuclear reprogramming is relatively inefficient, and the development of the resultant embryos is frequently compromised, in part due to the inappropriate expression of genes previously active in the donor nucleus. Here, we identify H3K4 methylation as a major epigenetic roadblock that limits transcriptional reprogramming and efficient nuclear transfer (NT). Widespread expression of donor-cell-specific genes was observed in inappropriate cell types in NT embryos, limiting their developmental capacity. The expression of these genes in reprogrammed embryos arises from epigenetic memories of a previously active transcriptional state in donor cells that is characterized by high H3K4 methylation. Reducing H3K4 methylation had little effect on gene expression in donor cells, but it substantially improved transcriptional reprogramming and development of NT embryos. These results show that H3K4 methylation imposes a barrier to efficient nuclear reprogramming and suggest approaches for improving reprogramming strategies. Hörmanseder et al. find that persistent memories of transcriptional activity in donor cell identity genes present a barrier to cell-fate reprogramming following nuclear transfer. They show that reducing H3K4 methylation in donor cells reduces transcriptional memory and improves the development of embryos derived by nuclear transfer.","author":[{"dropping-particle":"","family":"Hörmanseder","given":"Eva","non-dropping-particle":"","parse-names":false,"suffix":""},{"dropping-particle":"","family":"Simeone","given":"Angela","non-dropping-particle":"","parse-names":false,"suffix":""},{"dropping-particle":"","family":"Allen","given":"George E.","non-dropping-particle":"","parse-names":false,"suffix":""},{"dropping-particle":"","family":"Bradshaw","given":"Charles R.","non-dropping-particle":"","parse-names":false,"suffix":""},{"dropping-particle":"","family":"Figlmüller","given":"Magdalena","non-dropping-particle":"","parse-names":false,"suffix":""},{"dropping-particle":"","family":"Gurdon","given":"John","non-dropping-particle":"","parse-names":false,"suffix":""},{"dropping-particle":"","family":"Jullien","given":"Jerome","non-dropping-particle":"","parse-names":false,"suffix":""}],"container-title":"Cell Stem Cell","id":"ITEM-1","issue":"1","issued":{"date-parts":[["2017"]]},"title":"H3K4 Methylation-Dependent Memory of Somatic Cell Identity Inhibits Reprogramming and Development of Nuclear Transfer Embryos","type":"article-journal","volume":"21"},"uris":["http://www.mendeley.com/documents/?uuid=ebeeca14-cb76-3a37-b548-261277c5bc6f"]}],"mendeley":{"formattedCitation":"&lt;sup&gt;12&lt;/sup&gt;","plainTextFormattedCitation":"12","previouslyFormattedCitation":"&lt;sup&gt;12&lt;/sup&gt;"},"properties":{"noteIndex":0},"schema":"https://github.com/citation-style-language/schema/raw/master/csl-citation.json"}</w:instrText>
      </w:r>
      <w:r>
        <w:rPr>
          <w:rFonts w:ascii="Arial" w:eastAsia="Arial" w:hAnsi="Arial" w:cs="Arial"/>
          <w:color w:val="000000"/>
          <w:sz w:val="22"/>
          <w:szCs w:val="22"/>
        </w:rPr>
        <w:fldChar w:fldCharType="separate"/>
      </w:r>
      <w:r w:rsidR="0048719A" w:rsidRPr="0048719A">
        <w:rPr>
          <w:rFonts w:ascii="Arial" w:eastAsia="Arial" w:hAnsi="Arial" w:cs="Arial"/>
          <w:noProof/>
          <w:color w:val="000000"/>
          <w:sz w:val="22"/>
          <w:szCs w:val="22"/>
          <w:vertAlign w:val="superscript"/>
        </w:rPr>
        <w:t>12</w:t>
      </w:r>
      <w:r>
        <w:rPr>
          <w:rFonts w:ascii="Arial" w:eastAsia="Arial" w:hAnsi="Arial" w:cs="Arial"/>
          <w:color w:val="000000"/>
          <w:sz w:val="22"/>
          <w:szCs w:val="22"/>
        </w:rPr>
        <w:fldChar w:fldCharType="end"/>
      </w:r>
      <w:r w:rsidR="003A7155">
        <w:rPr>
          <w:rFonts w:ascii="Arial" w:eastAsia="Arial" w:hAnsi="Arial" w:cs="Arial"/>
          <w:color w:val="000000"/>
          <w:sz w:val="22"/>
          <w:szCs w:val="22"/>
        </w:rPr>
        <w:t>, with</w:t>
      </w:r>
      <w:r w:rsidR="00CB073B">
        <w:rPr>
          <w:rFonts w:ascii="Arial" w:eastAsia="Arial" w:hAnsi="Arial" w:cs="Arial"/>
          <w:color w:val="000000"/>
          <w:sz w:val="22"/>
          <w:szCs w:val="22"/>
        </w:rPr>
        <w:t xml:space="preserve"> </w:t>
      </w:r>
      <w:r w:rsidR="003A7155">
        <w:rPr>
          <w:rFonts w:ascii="Arial" w:eastAsia="Arial" w:hAnsi="Arial" w:cs="Arial"/>
          <w:color w:val="000000"/>
          <w:sz w:val="22"/>
          <w:szCs w:val="22"/>
        </w:rPr>
        <w:t>s</w:t>
      </w:r>
      <w:r w:rsidR="00CB073B">
        <w:rPr>
          <w:rFonts w:ascii="Arial" w:eastAsia="Arial" w:hAnsi="Arial" w:cs="Arial"/>
          <w:color w:val="000000"/>
          <w:sz w:val="22"/>
          <w:szCs w:val="22"/>
        </w:rPr>
        <w:t>imilar results</w:t>
      </w:r>
      <w:r w:rsidR="003A7155">
        <w:rPr>
          <w:rFonts w:ascii="Arial" w:eastAsia="Arial" w:hAnsi="Arial" w:cs="Arial"/>
          <w:color w:val="000000"/>
          <w:sz w:val="22"/>
          <w:szCs w:val="22"/>
        </w:rPr>
        <w:t xml:space="preserve"> </w:t>
      </w:r>
      <w:r w:rsidR="00CB073B">
        <w:rPr>
          <w:rFonts w:ascii="Arial" w:eastAsia="Arial" w:hAnsi="Arial" w:cs="Arial"/>
          <w:color w:val="000000"/>
          <w:sz w:val="22"/>
          <w:szCs w:val="22"/>
        </w:rPr>
        <w:t>seen in mammal systems treated with histone methyltransferase inhibitors</w:t>
      </w:r>
      <w:r>
        <w:rPr>
          <w:rFonts w:ascii="Arial" w:eastAsia="Arial" w:hAnsi="Arial" w:cs="Arial"/>
          <w:color w:val="000000"/>
          <w:sz w:val="22"/>
          <w:szCs w:val="22"/>
        </w:rPr>
        <w:fldChar w:fldCharType="begin" w:fldLock="1"/>
      </w:r>
      <w:r w:rsidR="0058744A">
        <w:rPr>
          <w:rFonts w:ascii="Arial" w:eastAsia="Arial" w:hAnsi="Arial" w:cs="Arial"/>
          <w:color w:val="000000"/>
          <w:sz w:val="22"/>
          <w:szCs w:val="22"/>
        </w:rPr>
        <w:instrText>ADDIN CSL_CITATION {"citationItems":[{"id":"ITEM-1","itemData":{"DOI":"10.1159/000487579","ISSN":"14219778","abstract":"Background/Aims: Aberrantly high levels of H3K4me3, caused by incomplete epigenetic reprogramming, likely cause a low efficiency of somatic cell nuclear transfer (SCNT). Smal molecule inhibitors aimed at epigenetic modification can be used to improve porcine SCNT embryo development. In this study, we examined the effects of MM-102, an H3K4 histone methyltransferase inhibitor, on porcine SCNT preimplantation embryos to investigate the mechanism by which H3K4 methylation regulated global epigenetic reprograming during SCNT. Methods: MM-102 was added to the SCNT embryos culture system and the global levels of various epigenetic modifications were measured by immunofluorescence (IF) staining and were quantified by Image J software. Relative genes expression levels were detected by quantitative real-Time PCR. Results: MM-102 (75 μM) treatment reduced global H3K4, H3K9 methylation and 5mC levels especially at the zygotic gene activation (ZGA) and blastocyst stages. MM-102 treatment mainly down-regulated a series of DNA and histone methyltransferases, and up-regulated a number of hitone acetyltransferases and transcriptional activators. Furthermore, MM-102 treatment positively regulated the mRNA expression of genes related to pluripotency (OCT4, NANOG, CDX2) and apoptosis (BCL2). Conclusion: Down-regulation of H3K4me3 with MM-102 rescued aberrant gene expression patterns of a series of epigenetic chromatin modification enzymes, pluripotent and apoptotic genes at the ZGA and blastocyst stages, thereby greatly improving porcine SCNT efficiency and blastocyst quality, making them more similar to in vivo embryos (IVV).","author":[{"dropping-particle":"","family":"Zhang","given":"Zhiren","non-dropping-particle":"","parse-names":false,"suffix":""},{"dropping-particle":"","family":"Zhai","given":"Yanhui","non-dropping-particle":"","parse-names":false,"suffix":""},{"dropping-particle":"","family":"Ma","given":"Xiaoling","non-dropping-particle":"","parse-names":false,"suffix":""},{"dropping-particle":"","family":"Zhang","given":"Sheng","non-dropping-particle":"","parse-names":false,"suffix":""},{"dropping-particle":"","family":"An","given":"Xinglan","non-dropping-particle":"","parse-names":false,"suffix":""},{"dropping-particle":"","family":"Yu","given":"Hao","non-dropping-particle":"","parse-names":false,"suffix":""},{"dropping-particle":"","family":"Li","given":"Ziyi","non-dropping-particle":"","parse-names":false,"suffix":""}],"container-title":"Cellular Physiology and Biochemistry","id":"ITEM-1","issue":"4","issued":{"date-parts":[["2018"]]},"title":"Down-Regulation of H3K4me3 by MM-102 Facilitates Epigenetic Reprogramming of Porcine Somatic Cell Nuclear Transfer Embryos","type":"article-journal","volume":"45"},"uris":["http://www.mendeley.com/documents/?uuid=ad373c31-2c8f-37f9-9b68-e0d897ebdb60"]}],"mendeley":{"formattedCitation":"&lt;sup&gt;13&lt;/sup&gt;","plainTextFormattedCitation":"13","previouslyFormattedCitation":"&lt;sup&gt;13&lt;/sup&gt;"},"properties":{"noteIndex":0},"schema":"https://github.com/citation-style-language/schema/raw/master/csl-citation.json"}</w:instrText>
      </w:r>
      <w:r>
        <w:rPr>
          <w:rFonts w:ascii="Arial" w:eastAsia="Arial" w:hAnsi="Arial" w:cs="Arial"/>
          <w:color w:val="000000"/>
          <w:sz w:val="22"/>
          <w:szCs w:val="22"/>
        </w:rPr>
        <w:fldChar w:fldCharType="separate"/>
      </w:r>
      <w:r w:rsidR="0048719A" w:rsidRPr="0048719A">
        <w:rPr>
          <w:rFonts w:ascii="Arial" w:eastAsia="Arial" w:hAnsi="Arial" w:cs="Arial"/>
          <w:noProof/>
          <w:color w:val="000000"/>
          <w:sz w:val="22"/>
          <w:szCs w:val="22"/>
          <w:vertAlign w:val="superscript"/>
        </w:rPr>
        <w:t>13</w:t>
      </w:r>
      <w:r>
        <w:rPr>
          <w:rFonts w:ascii="Arial" w:eastAsia="Arial" w:hAnsi="Arial" w:cs="Arial"/>
          <w:color w:val="000000"/>
          <w:sz w:val="22"/>
          <w:szCs w:val="22"/>
        </w:rPr>
        <w:fldChar w:fldCharType="end"/>
      </w:r>
      <w:r>
        <w:rPr>
          <w:rFonts w:ascii="Arial" w:eastAsia="Arial" w:hAnsi="Arial" w:cs="Arial"/>
          <w:color w:val="000000"/>
          <w:sz w:val="22"/>
          <w:szCs w:val="22"/>
        </w:rPr>
        <w:t xml:space="preserve">. </w:t>
      </w:r>
      <w:r w:rsidR="00CB073B">
        <w:rPr>
          <w:rFonts w:ascii="Arial" w:eastAsia="Arial" w:hAnsi="Arial" w:cs="Arial"/>
          <w:color w:val="000000"/>
          <w:sz w:val="22"/>
          <w:szCs w:val="22"/>
        </w:rPr>
        <w:t>Conversely, i</w:t>
      </w:r>
      <w:r>
        <w:rPr>
          <w:rFonts w:ascii="Arial" w:eastAsia="Arial" w:hAnsi="Arial" w:cs="Arial"/>
          <w:color w:val="000000"/>
          <w:sz w:val="22"/>
          <w:szCs w:val="22"/>
        </w:rPr>
        <w:t xml:space="preserve">t </w:t>
      </w:r>
      <w:r w:rsidR="00CB073B">
        <w:rPr>
          <w:rFonts w:ascii="Arial" w:eastAsia="Arial" w:hAnsi="Arial" w:cs="Arial"/>
          <w:color w:val="000000"/>
          <w:sz w:val="22"/>
          <w:szCs w:val="22"/>
        </w:rPr>
        <w:t>is</w:t>
      </w:r>
      <w:r>
        <w:rPr>
          <w:rFonts w:ascii="Arial" w:eastAsia="Arial" w:hAnsi="Arial" w:cs="Arial"/>
          <w:color w:val="000000"/>
          <w:sz w:val="22"/>
          <w:szCs w:val="22"/>
        </w:rPr>
        <w:t xml:space="preserve"> hypothesised that the aberrant failure to activate expression </w:t>
      </w:r>
      <w:r w:rsidR="00517E4B">
        <w:rPr>
          <w:rFonts w:ascii="Arial" w:eastAsia="Arial" w:hAnsi="Arial" w:cs="Arial"/>
          <w:color w:val="000000"/>
          <w:sz w:val="22"/>
          <w:szCs w:val="22"/>
        </w:rPr>
        <w:t>of</w:t>
      </w:r>
      <w:r>
        <w:rPr>
          <w:rFonts w:ascii="Arial" w:eastAsia="Arial" w:hAnsi="Arial" w:cs="Arial"/>
          <w:color w:val="000000"/>
          <w:sz w:val="22"/>
          <w:szCs w:val="22"/>
        </w:rPr>
        <w:t xml:space="preserve"> OFF</w:t>
      </w:r>
      <w:r w:rsidR="00517E4B">
        <w:rPr>
          <w:rFonts w:ascii="Arial" w:eastAsia="Arial" w:hAnsi="Arial" w:cs="Arial"/>
          <w:color w:val="000000"/>
          <w:sz w:val="22"/>
          <w:szCs w:val="22"/>
        </w:rPr>
        <w:t>-</w:t>
      </w:r>
      <w:r>
        <w:rPr>
          <w:rFonts w:ascii="Arial" w:eastAsia="Arial" w:hAnsi="Arial" w:cs="Arial"/>
          <w:color w:val="000000"/>
          <w:sz w:val="22"/>
          <w:szCs w:val="22"/>
        </w:rPr>
        <w:t>memory genes may be caused by persistence of repressive chromatin marks inherited from the donor cell type.</w:t>
      </w:r>
      <w:r w:rsidR="0058744A">
        <w:rPr>
          <w:rFonts w:ascii="Arial" w:eastAsia="Arial" w:hAnsi="Arial" w:cs="Arial"/>
          <w:color w:val="000000"/>
          <w:sz w:val="22"/>
          <w:szCs w:val="22"/>
        </w:rPr>
        <w:t xml:space="preserve"> </w:t>
      </w:r>
      <w:r>
        <w:rPr>
          <w:rFonts w:ascii="Arial" w:eastAsia="Arial" w:hAnsi="Arial" w:cs="Arial"/>
          <w:color w:val="000000"/>
          <w:sz w:val="22"/>
          <w:szCs w:val="22"/>
        </w:rPr>
        <w:t xml:space="preserve">In mice, </w:t>
      </w:r>
      <w:r w:rsidR="00B018ED">
        <w:rPr>
          <w:rFonts w:ascii="Arial" w:eastAsia="Arial" w:hAnsi="Arial" w:cs="Arial"/>
          <w:color w:val="000000"/>
          <w:sz w:val="22"/>
          <w:szCs w:val="22"/>
        </w:rPr>
        <w:t xml:space="preserve">aberrant </w:t>
      </w:r>
      <w:r w:rsidR="0058744A">
        <w:rPr>
          <w:rFonts w:ascii="Arial" w:eastAsia="Arial" w:hAnsi="Arial" w:cs="Arial"/>
          <w:color w:val="000000"/>
          <w:sz w:val="22"/>
          <w:szCs w:val="22"/>
        </w:rPr>
        <w:t>OFF-memory effects</w:t>
      </w:r>
      <w:r w:rsidR="00B018ED">
        <w:rPr>
          <w:rFonts w:ascii="Arial" w:eastAsia="Arial" w:hAnsi="Arial" w:cs="Arial"/>
          <w:color w:val="000000"/>
          <w:sz w:val="22"/>
          <w:szCs w:val="22"/>
        </w:rPr>
        <w:t xml:space="preserve"> at the two-cell stage ha</w:t>
      </w:r>
      <w:r w:rsidR="0058744A">
        <w:rPr>
          <w:rFonts w:ascii="Arial" w:eastAsia="Arial" w:hAnsi="Arial" w:cs="Arial"/>
          <w:color w:val="000000"/>
          <w:sz w:val="22"/>
          <w:szCs w:val="22"/>
        </w:rPr>
        <w:t>ve</w:t>
      </w:r>
      <w:r w:rsidR="00B018ED">
        <w:rPr>
          <w:rFonts w:ascii="Arial" w:eastAsia="Arial" w:hAnsi="Arial" w:cs="Arial"/>
          <w:color w:val="000000"/>
          <w:sz w:val="22"/>
          <w:szCs w:val="22"/>
        </w:rPr>
        <w:t xml:space="preserve"> been linked to persistence</w:t>
      </w:r>
      <w:r w:rsidR="0058744A">
        <w:rPr>
          <w:rFonts w:ascii="Arial" w:eastAsia="Arial" w:hAnsi="Arial" w:cs="Arial"/>
          <w:color w:val="000000"/>
          <w:sz w:val="22"/>
          <w:szCs w:val="22"/>
        </w:rPr>
        <w:t xml:space="preserve"> of the repressive mark</w:t>
      </w:r>
      <w:r w:rsidR="00B018ED">
        <w:rPr>
          <w:rFonts w:ascii="Arial" w:eastAsia="Arial" w:hAnsi="Arial" w:cs="Arial"/>
          <w:color w:val="000000"/>
          <w:sz w:val="22"/>
          <w:szCs w:val="22"/>
        </w:rPr>
        <w:t xml:space="preserve"> H3K9me3</w:t>
      </w:r>
      <w:r w:rsidR="00B018ED">
        <w:rPr>
          <w:rFonts w:ascii="Arial" w:eastAsia="Arial" w:hAnsi="Arial" w:cs="Arial"/>
          <w:color w:val="000000"/>
          <w:sz w:val="22"/>
          <w:szCs w:val="22"/>
        </w:rPr>
        <w:fldChar w:fldCharType="begin" w:fldLock="1"/>
      </w:r>
      <w:r w:rsidR="0058744A">
        <w:rPr>
          <w:rFonts w:ascii="Arial" w:eastAsia="Arial" w:hAnsi="Arial" w:cs="Arial"/>
          <w:color w:val="000000"/>
          <w:sz w:val="22"/>
          <w:szCs w:val="22"/>
        </w:rPr>
        <w:instrText>ADDIN CSL_CITATION {"citationItems":[{"id":"ITEM-1","itemData":{"DOI":"10.1016/j.cell.2014.09.055","ISSN":"10974172","abstract":"Mammalian oocytes can reprogram somatic cells into a totipotent state enabling animal cloning through somatic cell nuclear transfer (SCNT). However, the majority of SCNT embryos fail to develop to term due to undefined reprogramming defects. Here, we identify histone H3 lysine 9 trimethylation (H3K9me3) of donor cell genome as a major barrier for efficient reprogramming by SCNT. Comparative transcriptome analysis identified reprogramming resistant regions (RRRs) that are expressed normally at 2-cell mouse embryos generated by in vitro fertilization (IVF) but not SCNT. RRRs are enriched for H3K9me3 in donor somatic cells and its removal by ectopically expressed H3K9me3 demethylase Kdm4d not only reactivates the majority of RRRs, but also greatly improves SCNT efficiency. Furthermore, use of donor somatic nuclei depleted of H3K9 methyltransferases markedly improves SCNT efficiency. Our study thus identifies H3K9me3 as a critical epigenetic barrier in SCNT-mediated reprogramming and provides a promising approach for improving mammalian cloning efficiency.","author":[{"dropping-particle":"","family":"Matoba","given":"Shogo","non-dropping-particle":"","parse-names":false,"suffix":""},{"dropping-particle":"","family":"Liu","given":"Yuting","non-dropping-particle":"","parse-names":false,"suffix":""},{"dropping-particle":"","family":"Lu","given":"Falong","non-dropping-particle":"","parse-names":false,"suffix":""},{"dropping-particle":"","family":"Iwabuchi","given":"Kumiko A.","non-dropping-particle":"","parse-names":false,"suffix":""},{"dropping-particle":"","family":"Shen","given":"Li","non-dropping-particle":"","parse-names":false,"suffix":""},{"dropping-particle":"","family":"Inoue","given":"Azusa","non-dropping-particle":"","parse-names":false,"suffix":""},{"dropping-particle":"","family":"Zhang","given":"Yi","non-dropping-particle":"","parse-names":false,"suffix":""}],"container-title":"Cell","id":"ITEM-1","issue":"4","issued":{"date-parts":[["2014"]]},"title":"Embryonic development following somatic cell nuclear transfer impeded by persisting histone methylation","type":"article-journal","volume":"159"},"uris":["http://www.mendeley.com/documents/?uuid=94b552a2-0b2a-34ab-a835-8ee727f65c2d"]}],"mendeley":{"formattedCitation":"&lt;sup&gt;14&lt;/sup&gt;","plainTextFormattedCitation":"14","previouslyFormattedCitation":"&lt;sup&gt;14&lt;/sup&gt;"},"properties":{"noteIndex":0},"schema":"https://github.com/citation-style-language/schema/raw/master/csl-citation.json"}</w:instrText>
      </w:r>
      <w:r w:rsidR="00B018ED">
        <w:rPr>
          <w:rFonts w:ascii="Arial" w:eastAsia="Arial" w:hAnsi="Arial" w:cs="Arial"/>
          <w:color w:val="000000"/>
          <w:sz w:val="22"/>
          <w:szCs w:val="22"/>
        </w:rPr>
        <w:fldChar w:fldCharType="separate"/>
      </w:r>
      <w:r w:rsidR="0048719A" w:rsidRPr="0048719A">
        <w:rPr>
          <w:rFonts w:ascii="Arial" w:eastAsia="Arial" w:hAnsi="Arial" w:cs="Arial"/>
          <w:noProof/>
          <w:color w:val="000000"/>
          <w:sz w:val="22"/>
          <w:szCs w:val="22"/>
          <w:vertAlign w:val="superscript"/>
        </w:rPr>
        <w:t>14</w:t>
      </w:r>
      <w:r w:rsidR="00B018ED">
        <w:rPr>
          <w:rFonts w:ascii="Arial" w:eastAsia="Arial" w:hAnsi="Arial" w:cs="Arial"/>
          <w:color w:val="000000"/>
          <w:sz w:val="22"/>
          <w:szCs w:val="22"/>
        </w:rPr>
        <w:fldChar w:fldCharType="end"/>
      </w:r>
      <w:r w:rsidR="00B018ED">
        <w:rPr>
          <w:rFonts w:ascii="Arial" w:eastAsia="Arial" w:hAnsi="Arial" w:cs="Arial"/>
          <w:color w:val="000000"/>
          <w:sz w:val="22"/>
          <w:szCs w:val="22"/>
        </w:rPr>
        <w:t xml:space="preserve">, which </w:t>
      </w:r>
      <w:r w:rsidR="00CB073B">
        <w:rPr>
          <w:rFonts w:ascii="Arial" w:eastAsia="Arial" w:hAnsi="Arial" w:cs="Arial"/>
          <w:color w:val="000000"/>
          <w:sz w:val="22"/>
          <w:szCs w:val="22"/>
        </w:rPr>
        <w:t>could be alleviated</w:t>
      </w:r>
      <w:r w:rsidR="00B018ED">
        <w:rPr>
          <w:rFonts w:ascii="Arial" w:eastAsia="Arial" w:hAnsi="Arial" w:cs="Arial"/>
          <w:color w:val="000000"/>
          <w:sz w:val="22"/>
          <w:szCs w:val="22"/>
        </w:rPr>
        <w:t xml:space="preserve"> </w:t>
      </w:r>
      <w:r>
        <w:rPr>
          <w:rFonts w:ascii="Arial" w:eastAsia="Arial" w:hAnsi="Arial" w:cs="Arial"/>
          <w:color w:val="000000"/>
          <w:sz w:val="22"/>
          <w:szCs w:val="22"/>
        </w:rPr>
        <w:t xml:space="preserve">by </w:t>
      </w:r>
      <w:r w:rsidRPr="00396C2D">
        <w:rPr>
          <w:rFonts w:ascii="Arial" w:eastAsia="Arial" w:hAnsi="Arial" w:cs="Arial"/>
          <w:i/>
          <w:iCs/>
          <w:color w:val="000000"/>
          <w:sz w:val="22"/>
          <w:szCs w:val="22"/>
        </w:rPr>
        <w:t>Kdm4</w:t>
      </w:r>
      <w:r w:rsidR="00B018ED">
        <w:rPr>
          <w:rFonts w:ascii="Arial" w:eastAsia="Arial" w:hAnsi="Arial" w:cs="Arial"/>
          <w:i/>
          <w:iCs/>
          <w:color w:val="000000"/>
          <w:sz w:val="22"/>
          <w:szCs w:val="22"/>
        </w:rPr>
        <w:t>a/</w:t>
      </w:r>
      <w:r w:rsidRPr="00396C2D">
        <w:rPr>
          <w:rFonts w:ascii="Arial" w:eastAsia="Arial" w:hAnsi="Arial" w:cs="Arial"/>
          <w:i/>
          <w:iCs/>
          <w:color w:val="000000"/>
          <w:sz w:val="22"/>
          <w:szCs w:val="22"/>
        </w:rPr>
        <w:t>d</w:t>
      </w:r>
      <w:r>
        <w:rPr>
          <w:rFonts w:ascii="Arial" w:eastAsia="Arial" w:hAnsi="Arial" w:cs="Arial"/>
          <w:color w:val="000000"/>
          <w:sz w:val="22"/>
          <w:szCs w:val="22"/>
        </w:rPr>
        <w:t xml:space="preserve"> overexpression</w:t>
      </w:r>
      <w:r w:rsidR="0058744A">
        <w:rPr>
          <w:rFonts w:ascii="Arial" w:eastAsia="Arial" w:hAnsi="Arial" w:cs="Arial"/>
          <w:color w:val="000000"/>
          <w:sz w:val="22"/>
          <w:szCs w:val="22"/>
        </w:rPr>
        <w:fldChar w:fldCharType="begin" w:fldLock="1"/>
      </w:r>
      <w:r w:rsidR="00855399">
        <w:rPr>
          <w:rFonts w:ascii="Arial" w:eastAsia="Arial" w:hAnsi="Arial" w:cs="Arial"/>
          <w:color w:val="000000"/>
          <w:sz w:val="22"/>
          <w:szCs w:val="22"/>
        </w:rPr>
        <w:instrText>ADDIN CSL_CITATION {"citationItems":[{"id":"ITEM-1","itemData":{"DOI":"10.1038/s41467-020-15607-z","ISSN":"20411723","abstract":"The oocyte cytoplasm can reprogram the somatic cell nucleus into a totipotent state, but with low efficiency. The spatiotemporal chromatin organization of somatic cell nuclear transfer (SCNT) embryos remains elusive. Here, we examine higher order chromatin structures of mouse SCNT embryos using a low-input Hi-C method. We find that donor cell chromatin transforms to the metaphase state rapidly after SCNT along with the dissolution of typical 3D chromatin structure. Intriguingly, the genome undergoes a mitotic metaphase-like to meiosis metaphase II-like transition following activation. Subsequently, weak chromatin compartments and topologically associating domains (TADs) emerge following metaphase exit. TADs are further removed until the 2-cell stage before being progressively reestablished. Obvious defects including stronger TAD boundaries, aberrant super-enhancer and promoter interactions are found in SCNT embryos. These defects are partially caused by inherited H3K9me3, and can be rescued by Kdm4d overexpression. These observations provide insight into chromatin architecture reorganization during SCNT embryo development.","author":[{"dropping-particle":"","family":"Chen","given":"Mo","non-dropping-particle":"","parse-names":false,"suffix":""},{"dropping-particle":"","family":"Zhu","given":"Qianshu","non-dropping-particle":"","parse-names":false,"suffix":""},{"dropping-particle":"","family":"Li","given":"Chong","non-dropping-particle":"","parse-names":false,"suffix":""},{"dropping-particle":"","family":"Kou","given":"Xiaochen","non-dropping-particle":"","parse-names":false,"suffix":""},{"dropping-particle":"","family":"Zhao","given":"Yanhong","non-dropping-particle":"","parse-names":false,"suffix":""},{"dropping-particle":"","family":"Li","given":"Yanhe","non-dropping-particle":"","parse-names":false,"suffix":""},{"dropping-particle":"","family":"Xu","given":"Ruimin","non-dropping-particle":"","parse-names":false,"suffix":""},{"dropping-particle":"","family":"Yang","given":"Lei","non-dropping-particle":"","parse-names":false,"suffix":""},{"dropping-particle":"","family":"Yang","given":"Lingyue","non-dropping-particle":"","parse-names":false,"suffix":""},{"dropping-particle":"","family":"Gu","given":"Liang","non-dropping-particle":"","parse-names":false,"suffix":""},{"dropping-particle":"","family":"Wang","given":"Hong","non-dropping-particle":"","parse-names":false,"suffix":""},{"dropping-particle":"","family":"Liu","given":"Xiaoyu","non-dropping-particle":"","parse-names":false,"suffix":""},{"dropping-particle":"","family":"Jiang","given":"Cizhong","non-dropping-particle":"","parse-names":false,"suffix":""},{"dropping-particle":"","family":"Gao","given":"Shaorong","non-dropping-particle":"","parse-names":false,"suffix":""}],"container-title":"Nature Communications","id":"ITEM-1","issue":"1","issued":{"date-parts":[["2020"]]},"title":"Chromatin architecture reorganization in murine somatic cell nuclear transfer embryos","type":"article-journal","volume":"11"},"uris":["http://www.mendeley.com/documents/?uuid=9f318043-4931-3f01-987a-c3a68546e02c"]},{"id":"ITEM-2","itemData":{"DOI":"10.1038/celldisc.2016.10","ISSN":"20565968","abstract":"Differentiated somatic cells can be reprogrammed into totipotent embryos through somatic cell nuclear transfer. However, most cloned embryos arrest at early stages and the underlying molecular mechanism remains largely unexplored. Here, we first developed a somatic cell nuclear transfer embryo biopsy system at two- or four-cell stage, which allows us to trace the developmental fate of the biopsied embryos precisely. Then, through single-cell transcriptome sequencing of somatic cell nuclear transfer embryos with different developmental fates, we identified that inactivation of Kdm4b, a histone H3 lysine 9 trimethylation demethylase, functions as a barrier for two-cell arrest of cloned embryos. Moreover, we discovered that inactivation of another histone demethylase Kdm5b accounts for the arrest of cloned embryos at the four-cell stage through single-cell analysis. Co-injection of Kdm4b and Kdm5b can restore transcriptional profiles of somatic cell nuclear transfer embryos and greatly improve the blastocyst development (over 95%) as well as the production of cloned mice. Our study therefore provides an effective approach to identify key factors responsible for the developmental arrest of somatic cell cloned embryos.","author":[{"dropping-particle":"","family":"Liu","given":"Wenqiang","non-dropping-particle":"","parse-names":false,"suffix":""},{"dropping-particle":"","family":"Liu","given":"Xiaoyu","non-dropping-particle":"","parse-names":false,"suffix":""},{"dropping-particle":"","family":"Wang","given":"Chenfei","non-dropping-particle":"","parse-names":false,"suffix":""},{"dropping-particle":"","family":"Gao","given":"Yawei","non-dropping-particle":"","parse-names":false,"suffix":""},{"dropping-particle":"","family":"Gao","given":"Rui","non-dropping-particle":"","parse-names":false,"suffix":""},{"dropping-particle":"","family":"Kou","given":"Xiaochen","non-dropping-particle":"","parse-names":false,"suffix":""},{"dropping-particle":"","family":"Zhao","given":"Yanhong","non-dropping-particle":"","parse-names":false,"suffix":""},{"dropping-particle":"","family":"Li","given":"Jingyi","non-dropping-particle":"","parse-names":false,"suffix":""},{"dropping-particle":"","family":"Wu","given":"You","non-dropping-particle":"","parse-names":false,"suffix":""},{"dropping-particle":"","family":"Xiu","given":"Wenchao","non-dropping-particle":"","parse-names":false,"suffix":""},{"dropping-particle":"","family":"Wang","given":"Su","non-dropping-particle":"","parse-names":false,"suffix":""},{"dropping-particle":"","family":"Yin","given":"Jiqing","non-dropping-particle":"","parse-names":false,"suffix":""},{"dropping-particle":"","family":"Liu","given":"Wei","non-dropping-particle":"","parse-names":false,"suffix":""},{"dropping-particle":"","family":"Cai","given":"Tao","non-dropping-particle":"","parse-names":false,"suffix":""},{"dropping-particle":"","family":"Wang","given":"Hong","non-dropping-particle":"","parse-names":false,"suffix":""},{"dropping-particle":"","family":"Zhang","given":"Yong","non-dropping-particle":"","parse-names":false,"suffix":""},{"dropping-particle":"","family":"Gao","given":"Shaorong","non-dropping-particle":"","parse-names":false,"suffix":""}],"container-title":"Cell Discovery","id":"ITEM-2","issued":{"date-parts":[["2016"]]},"title":"Identification of key factors conquering developmental arrest of somatic cell cloned embryos by combining embryo biopsy and single-cell sequencing","type":"article-journal","volume":"2"},"uris":["http://www.mendeley.com/documents/?uuid=6775d6c9-941a-3e3b-a15b-117956658a37"]},{"id":"ITEM-3","itemData":{"DOI":"10.1016/j.cell.2014.09.055","ISSN":"10974172","abstract":"Mammalian oocytes can reprogram somatic cells into a totipotent state enabling animal cloning through somatic cell nuclear transfer (SCNT). However, the majority of SCNT embryos fail to develop to term due to undefined reprogramming defects. Here, we identify histone H3 lysine 9 trimethylation (H3K9me3) of donor cell genome as a major barrier for efficient reprogramming by SCNT. Comparative transcriptome analysis identified reprogramming resistant regions (RRRs) that are expressed normally at 2-cell mouse embryos generated by in vitro fertilization (IVF) but not SCNT. RRRs are enriched for H3K9me3 in donor somatic cells and its removal by ectopically expressed H3K9me3 demethylase Kdm4d not only reactivates the majority of RRRs, but also greatly improves SCNT efficiency. Furthermore, use of donor somatic nuclei depleted of H3K9 methyltransferases markedly improves SCNT efficiency. Our study thus identifies H3K9me3 as a critical epigenetic barrier in SCNT-mediated reprogramming and provides a promising approach for improving mammalian cloning efficiency.","author":[{"dropping-particle":"","family":"Matoba","given":"Shogo","non-dropping-particle":"","parse-names":false,"suffix":""},{"dropping-particle":"","family":"Liu","given":"Yuting","non-dropping-particle":"","parse-names":false,"suffix":""},{"dropping-particle":"","family":"Lu","given":"Falong","non-dropping-particle":"","parse-names":false,"suffix":""},{"dropping-particle":"","family":"Iwabuchi","given":"Kumiko A.","non-dropping-particle":"","parse-names":false,"suffix":""},{"dropping-particle":"","family":"Shen","given":"Li","non-dropping-particle":"","parse-names":false,"suffix":""},{"dropping-particle":"","family":"Inoue","given":"Azusa","non-dropping-particle":"","parse-names":false,"suffix":""},{"dropping-particle":"","family":"Zhang","given":"Yi","non-dropping-particle":"","parse-names":false,"suffix":""}],"container-title":"Cell","id":"ITEM-3","issue":"4","issued":{"date-parts":[["2014"]]},"title":"Embryonic development following somatic cell nuclear transfer impeded by persisting histone methylation","type":"article-journal","volume":"159"},"uris":["http://www.mendeley.com/documents/?uuid=94b552a2-0b2a-34ab-a835-8ee727f65c2d"]}],"mendeley":{"formattedCitation":"&lt;sup&gt;14–16&lt;/sup&gt;","plainTextFormattedCitation":"14–16","previouslyFormattedCitation":"&lt;sup&gt;14–16&lt;/sup&gt;"},"properties":{"noteIndex":0},"schema":"https://github.com/citation-style-language/schema/raw/master/csl-citation.json"}</w:instrText>
      </w:r>
      <w:r w:rsidR="0058744A">
        <w:rPr>
          <w:rFonts w:ascii="Arial" w:eastAsia="Arial" w:hAnsi="Arial" w:cs="Arial"/>
          <w:color w:val="000000"/>
          <w:sz w:val="22"/>
          <w:szCs w:val="22"/>
        </w:rPr>
        <w:fldChar w:fldCharType="separate"/>
      </w:r>
      <w:r w:rsidR="0058744A" w:rsidRPr="0058744A">
        <w:rPr>
          <w:rFonts w:ascii="Arial" w:eastAsia="Arial" w:hAnsi="Arial" w:cs="Arial"/>
          <w:noProof/>
          <w:color w:val="000000"/>
          <w:sz w:val="22"/>
          <w:szCs w:val="22"/>
          <w:vertAlign w:val="superscript"/>
        </w:rPr>
        <w:t>14–16</w:t>
      </w:r>
      <w:r w:rsidR="0058744A">
        <w:rPr>
          <w:rFonts w:ascii="Arial" w:eastAsia="Arial" w:hAnsi="Arial" w:cs="Arial"/>
          <w:color w:val="000000"/>
          <w:sz w:val="22"/>
          <w:szCs w:val="22"/>
        </w:rPr>
        <w:fldChar w:fldCharType="end"/>
      </w:r>
      <w:r w:rsidR="00B018ED">
        <w:rPr>
          <w:rFonts w:ascii="Arial" w:eastAsia="Arial" w:hAnsi="Arial" w:cs="Arial"/>
          <w:color w:val="000000"/>
          <w:sz w:val="22"/>
          <w:szCs w:val="22"/>
        </w:rPr>
        <w:t>.</w:t>
      </w:r>
      <w:r w:rsidR="0058744A">
        <w:rPr>
          <w:rFonts w:ascii="Arial" w:eastAsia="Arial" w:hAnsi="Arial" w:cs="Arial"/>
          <w:color w:val="000000"/>
          <w:sz w:val="22"/>
          <w:szCs w:val="22"/>
        </w:rPr>
        <w:t xml:space="preserve"> </w:t>
      </w:r>
      <w:r w:rsidR="00855399">
        <w:rPr>
          <w:rFonts w:ascii="Arial" w:eastAsia="Arial" w:hAnsi="Arial" w:cs="Arial"/>
          <w:color w:val="000000"/>
          <w:sz w:val="22"/>
          <w:szCs w:val="22"/>
        </w:rPr>
        <w:t>Several</w:t>
      </w:r>
      <w:r w:rsidR="0058744A">
        <w:rPr>
          <w:rFonts w:ascii="Arial" w:eastAsia="Arial" w:hAnsi="Arial" w:cs="Arial"/>
          <w:color w:val="000000"/>
          <w:sz w:val="22"/>
          <w:szCs w:val="22"/>
        </w:rPr>
        <w:t xml:space="preserve"> other </w:t>
      </w:r>
      <w:r w:rsidR="00855399">
        <w:rPr>
          <w:rFonts w:ascii="Arial" w:eastAsia="Arial" w:hAnsi="Arial" w:cs="Arial"/>
          <w:color w:val="000000"/>
          <w:sz w:val="22"/>
          <w:szCs w:val="22"/>
        </w:rPr>
        <w:t>chromatin</w:t>
      </w:r>
      <w:r w:rsidR="0058744A">
        <w:rPr>
          <w:rFonts w:ascii="Arial" w:eastAsia="Arial" w:hAnsi="Arial" w:cs="Arial"/>
          <w:color w:val="000000"/>
          <w:sz w:val="22"/>
          <w:szCs w:val="22"/>
        </w:rPr>
        <w:t xml:space="preserve"> </w:t>
      </w:r>
      <w:r w:rsidR="00855399">
        <w:rPr>
          <w:rFonts w:ascii="Arial" w:eastAsia="Arial" w:hAnsi="Arial" w:cs="Arial"/>
          <w:color w:val="000000"/>
          <w:sz w:val="22"/>
          <w:szCs w:val="22"/>
        </w:rPr>
        <w:t xml:space="preserve">modifications have also been </w:t>
      </w:r>
      <w:r w:rsidR="00CB073B">
        <w:rPr>
          <w:rFonts w:ascii="Arial" w:eastAsia="Arial" w:hAnsi="Arial" w:cs="Arial"/>
          <w:color w:val="000000"/>
          <w:sz w:val="22"/>
          <w:szCs w:val="22"/>
        </w:rPr>
        <w:t>implicated in</w:t>
      </w:r>
      <w:r w:rsidR="00855399">
        <w:rPr>
          <w:rFonts w:ascii="Arial" w:eastAsia="Arial" w:hAnsi="Arial" w:cs="Arial"/>
          <w:color w:val="000000"/>
          <w:sz w:val="22"/>
          <w:szCs w:val="22"/>
        </w:rPr>
        <w:t xml:space="preserve"> resistance to reprogramming </w:t>
      </w:r>
      <w:r w:rsidR="00855399">
        <w:rPr>
          <w:rFonts w:ascii="Arial" w:eastAsia="Arial" w:hAnsi="Arial" w:cs="Arial"/>
          <w:color w:val="000000"/>
          <w:sz w:val="22"/>
          <w:szCs w:val="22"/>
        </w:rPr>
        <w:t>(reviewed</w:t>
      </w:r>
      <w:r w:rsidR="00CB073B">
        <w:rPr>
          <w:rFonts w:ascii="Arial" w:eastAsia="Arial" w:hAnsi="Arial" w:cs="Arial"/>
          <w:color w:val="000000"/>
          <w:sz w:val="22"/>
          <w:szCs w:val="22"/>
        </w:rPr>
        <w:t xml:space="preserve"> in </w:t>
      </w:r>
      <w:r w:rsidR="00855399">
        <w:rPr>
          <w:rFonts w:ascii="Arial" w:eastAsia="Arial" w:hAnsi="Arial" w:cs="Arial"/>
          <w:color w:val="000000"/>
          <w:sz w:val="22"/>
          <w:szCs w:val="22"/>
        </w:rPr>
        <w:fldChar w:fldCharType="begin" w:fldLock="1"/>
      </w:r>
      <w:r w:rsidR="00626999">
        <w:rPr>
          <w:rFonts w:ascii="Arial" w:eastAsia="Arial" w:hAnsi="Arial" w:cs="Arial"/>
          <w:color w:val="000000"/>
          <w:sz w:val="22"/>
          <w:szCs w:val="22"/>
        </w:rPr>
        <w:instrText>ADDIN CSL_CITATION {"citationItems":[{"id":"ITEM-1","itemData":{"DOI":"10.1016/j.tig.2011.08.002","ISSN":"01689525","abstract":"Patient-specific somatic cell reprogramming is likely to have a large impact on medicine by providing a source of cells for disease modelling and regenerative medicine. Several strategies can be used to reprogram cells, yet they are generally characterised by a low reprogramming efficiency, reflecting the remarkable stability of the differentiated state. Transcription factors, chromatin modifications, and noncoding RNAs can increase the efficiency of reprogramming. However, the success of nuclear reprogramming is limited by epigenetic mechanisms that stabilise the state of gene expression in somatic cells and thereby resist efficient reprogramming. We review here the factors that influence reprogramming efficiency, especially those that restrict the natural reprogramming mechanisms of eggs and oocytes. We see this as a step towards understanding the mechanisms by which nuclear reprogramming takes place. © 2011 Elsevier Ltd.","author":[{"dropping-particle":"","family":"Pasque","given":"Vincent","non-dropping-particle":"","parse-names":false,"suffix":""},{"dropping-particle":"","family":"Jullien","given":"Jerome","non-dropping-particle":"","parse-names":false,"suffix":""},{"dropping-particle":"","family":"Miyamoto","given":"Kei","non-dropping-particle":"","parse-names":false,"suffix":""},{"dropping-particle":"","family":"Halley-Stott","given":"Richard P.","non-dropping-particle":"","parse-names":false,"suffix":""},{"dropping-particle":"","family":"Gurdon","given":"J. B.","non-dropping-particle":"","parse-names":false,"suffix":""}],"container-title":"Trends in Genetics","id":"ITEM-1","issue":"12","issued":{"date-parts":[["2011"]]},"title":"Epigenetic factors influencing resistance to nuclear reprogramming","type":"article","volume":"27"},"uris":["http://www.mendeley.com/documents/?uuid=652b21f6-c337-39be-bd9d-48c64624fb6c"]}],"mendeley":{"formattedCitation":"&lt;sup&gt;17&lt;/sup&gt;","plainTextFormattedCitation":"17","previouslyFormattedCitation":"&lt;sup&gt;17&lt;/sup&gt;"},"properties":{"noteIndex":0},"schema":"https://github.com/citation-style-language/schema/raw/master/csl-citation.json"}</w:instrText>
      </w:r>
      <w:r w:rsidR="00855399">
        <w:rPr>
          <w:rFonts w:ascii="Arial" w:eastAsia="Arial" w:hAnsi="Arial" w:cs="Arial"/>
          <w:color w:val="000000"/>
          <w:sz w:val="22"/>
          <w:szCs w:val="22"/>
        </w:rPr>
        <w:fldChar w:fldCharType="separate"/>
      </w:r>
      <w:r w:rsidR="00855399" w:rsidRPr="00855399">
        <w:rPr>
          <w:rFonts w:ascii="Arial" w:eastAsia="Arial" w:hAnsi="Arial" w:cs="Arial"/>
          <w:noProof/>
          <w:color w:val="000000"/>
          <w:sz w:val="22"/>
          <w:szCs w:val="22"/>
          <w:vertAlign w:val="superscript"/>
        </w:rPr>
        <w:t>17</w:t>
      </w:r>
      <w:r w:rsidR="00855399">
        <w:rPr>
          <w:rFonts w:ascii="Arial" w:eastAsia="Arial" w:hAnsi="Arial" w:cs="Arial"/>
          <w:color w:val="000000"/>
          <w:sz w:val="22"/>
          <w:szCs w:val="22"/>
        </w:rPr>
        <w:fldChar w:fldCharType="end"/>
      </w:r>
      <w:r w:rsidR="00855399">
        <w:rPr>
          <w:rFonts w:ascii="Arial" w:eastAsia="Arial" w:hAnsi="Arial" w:cs="Arial"/>
          <w:color w:val="000000"/>
          <w:sz w:val="22"/>
          <w:szCs w:val="22"/>
        </w:rPr>
        <w:t>)</w:t>
      </w:r>
      <w:r w:rsidR="00CB073B">
        <w:rPr>
          <w:rFonts w:ascii="Arial" w:eastAsia="Arial" w:hAnsi="Arial" w:cs="Arial"/>
          <w:color w:val="000000"/>
          <w:sz w:val="22"/>
          <w:szCs w:val="22"/>
        </w:rPr>
        <w:t xml:space="preserve"> </w:t>
      </w:r>
      <w:r w:rsidR="00855399">
        <w:rPr>
          <w:rFonts w:ascii="Arial" w:eastAsia="Arial" w:hAnsi="Arial" w:cs="Arial"/>
          <w:color w:val="000000"/>
          <w:sz w:val="22"/>
          <w:szCs w:val="22"/>
        </w:rPr>
        <w:t>including h</w:t>
      </w:r>
      <w:r w:rsidR="00855399">
        <w:rPr>
          <w:rFonts w:ascii="Arial" w:eastAsia="Arial" w:hAnsi="Arial" w:cs="Arial"/>
          <w:color w:val="000000"/>
          <w:sz w:val="22"/>
          <w:szCs w:val="22"/>
        </w:rPr>
        <w:t>istone deacetylation</w:t>
      </w:r>
      <w:r w:rsidR="00855399">
        <w:rPr>
          <w:rFonts w:ascii="Arial" w:eastAsia="Arial" w:hAnsi="Arial" w:cs="Arial"/>
          <w:color w:val="000000"/>
          <w:sz w:val="22"/>
          <w:szCs w:val="22"/>
        </w:rPr>
        <w:fldChar w:fldCharType="begin" w:fldLock="1"/>
      </w:r>
      <w:r w:rsidR="00626999">
        <w:rPr>
          <w:rFonts w:ascii="Arial" w:eastAsia="Arial" w:hAnsi="Arial" w:cs="Arial"/>
          <w:color w:val="000000"/>
          <w:sz w:val="22"/>
          <w:szCs w:val="22"/>
        </w:rPr>
        <w:instrText>ADDIN CSL_CITATION {"citationItems":[{"id":"ITEM-1","itemData":{"DOI":"10.1262/jrd.18098","ISSN":"09168818","abstract":"Although the somatic cloning technique has been used for numerous applications and basic research of reprogramming in various species, extremely low success rates have plagued this technique for a decade. Further in mice, the \"clonable\" strains have been limited to mainly hybrid F1 strains such as B6D2F1. Recently, we established a new efficient cloning technique using trichostatin A (TSA) which leads to a 2-5 fold increase in success rates for mouse cloning of B6D2F1 cumulus cells. To further test the validity of this TSA cloning technique, we tried to clone the adult ICR mouse, an outbred strain, which has never been directly cloned before. Only when TSA was used did we obtain both male and female cloned mice from cumulus and fibroblast cells of adult ICR mice with 4-5% success rates, which is comparable to 5-7% of B6D2F1. Thus, the TSA treatment is the first cloning technique to allow us to successfully clone outbred mice, demonstrating that this technique not only improves the success rates of cloning from hybrid strains, but also enables mouse cloning from normally \"unclonable\" strains.","author":[{"dropping-particle":"","family":"Kishigami","given":"Satoshi","non-dropping-particle":"","parse-names":false,"suffix":""},{"dropping-particle":"","family":"Bui","given":"Hong Thuy","non-dropping-particle":"","parse-names":false,"suffix":""},{"dropping-particle":"","family":"Wakayama","given":"Sayaka","non-dropping-particle":"","parse-names":false,"suffix":""},{"dropping-particle":"","family":"Tokunaga","given":"Kenzo","non-dropping-particle":"","parse-names":false,"suffix":""},{"dropping-particle":"","family":"Thuan","given":"Nguyen","non-dropping-particle":"Van","parse-names":false,"suffix":""},{"dropping-particle":"","family":"Hikichi","given":"Takafusa","non-dropping-particle":"","parse-names":false,"suffix":""},{"dropping-particle":"","family":"Mizutani","given":"Eiji","non-dropping-particle":"","parse-names":false,"suffix":""},{"dropping-particle":"","family":"Ohta","given":"Hiroshi","non-dropping-particle":"","parse-names":false,"suffix":""},{"dropping-particle":"","family":"Suetsugu","given":"Rinako","non-dropping-particle":"","parse-names":false,"suffix":""},{"dropping-particle":"","family":"Sata","given":"Tetsutaro","non-dropping-particle":"","parse-names":false,"suffix":""},{"dropping-particle":"","family":"Wakayama","given":"Teruhiko","non-dropping-particle":"","parse-names":false,"suffix":""}],"container-title":"Journal of Reproduction and Development","id":"ITEM-1","issue":"1","issued":{"date-parts":[["2007"]]},"title":"Successful mouse cloning of an outbred strain by trichostatin A treatment after somatic nuclear transfer","type":"article-journal","volume":"53"},"uris":["http://www.mendeley.com/documents/?uuid=0661e010-44db-3c7f-a23a-f4bd0d72a349"]},{"id":"ITEM-2","itemData":{"DOI":"10.1530/REP-08-0299","ISSN":"14701626","abstract":"Since the birth of Cumulina, the first mouse clone produced by somatic cell nuclear transfer (SCNT), the success rate of cloning in mice has been extremely low compared with other species and most of the inbred mouse strains have never been cloned. Recently, our laboratory has found that treatment of SCNT mouse embryos with trichostatin A, a histone deacetylase inhibitor (HDACi), improved the full-term development of B6D2F1 mouse clones significantly. However, this was not effective for the inbred strains. Here, we show for the first time that by treating SCNT embryos with another HDACi, scriptaid, all the important inbred mouse strains can be cloned, such as C57BL/6, C3H/He, DBA/2, and 129/Sv. Moreover, the success of somatic nuclear reprogramming and cloning efficiency via nuclear transfer technique is clearly linked to the competent de novo synthesis of nascent mRNA in cloned mouse embryos. © 2009 Society for Reproduction and Fertility.","author":[{"dropping-particle":"","family":"Thuan","given":"Nguyen","non-dropping-particle":"Van","parse-names":false,"suffix":""},{"dropping-particle":"","family":"Bui","given":"Hong Thuy","non-dropping-particle":"","parse-names":false,"suffix":""},{"dropping-particle":"","family":"Kim","given":"Jin Hoi","non-dropping-particle":"","parse-names":false,"suffix":""},{"dropping-particle":"","family":"Hikichi","given":"Takafusa","non-dropping-particle":"","parse-names":false,"suffix":""},{"dropping-particle":"","family":"Wakayama","given":"Sayaka","non-dropping-particle":"","parse-names":false,"suffix":""},{"dropping-particle":"","family":"Kishigami","given":"Satoshi","non-dropping-particle":"","parse-names":false,"suffix":""},{"dropping-particle":"","family":"Mizutani","given":"Eiji","non-dropping-particle":"","parse-names":false,"suffix":""},{"dropping-particle":"","family":"Wakayama","given":"Teruhiko","non-dropping-particle":"","parse-names":false,"suffix":""}],"container-title":"Reproduction","id":"ITEM-2","issue":"2","issued":{"date-parts":[["2009"]]},"title":"The histone deacetylase inhibitor scriptaid enhances nascent mRNA production and rescues full-term development in cloned inbred mice","type":"article-journal","volume":"138"},"uris":["http://www.mendeley.com/documents/?uuid=1fd1d9eb-8715-3dcb-a1ac-61818ff69488"]},{"id":"ITEM-3","itemData":{"DOI":"10.1016/j.bbrc.2005.11.164","ISSN":"0006291X","abstract":"The low success rate of animal cloning by somatic cell nuclear transfer (SCNT) is believed to be associated with epigenetic errors including abnormal DNA hypermethylation. Recently, we elucidated by using round spermatids that, after nuclear transfer, treatment of zygotes with trichostatin A (TSA), an inhibitor of histone deacetylase, can remarkably reduce abnormal DNA hypermethylation depending on the origins of transferred nuclei and their genomic regions [S. Kishigami, N. Van Thuan, T. Hikichi, H. Ohta, S. Wakayama. E. Mizutani, T. Wakayama, Epigenetic abnormalities of the mouse paternal zygotic genome associated with microinsemination of round spermatids, Dev. Biol. (2005) in press]. Here, we found that 5-50 nM TSA-treatment for 10 h following oocyte activation resulted in more efficient in vitro development of somatic cloned embryos to the blastocyst stage from 2- to 5-fold depending on the donor cells including tail tip cells, spleen cells, neural stem cells, and cumulus cells. This TSA-treatment also led to more than 5-fold increase in success rate of mouse cloning from cumulus cells without obvious abnormality but failed to improve ES cloning success. Further, we succeeded in establishment of nuclear transfer-embryonic stem (NT-ES) cells from TSA-treated cloned blastocyst at a rate three times higher than those from untreated cloned blastocysts. Thus, our data indicate that TSA-treatment after SCNT in mice can dramatically improve the practical application of current cloning techniques. © 2005 Elsevier Inc. All rights reserved.","author":[{"dropping-particle":"","family":"Kishigami","given":"Satoshi","non-dropping-particle":"","parse-names":false,"suffix":""},{"dropping-particle":"","family":"Mizutani","given":"Eiji","non-dropping-particle":"","parse-names":false,"suffix":""},{"dropping-particle":"","family":"Ohta","given":"Hiroshi","non-dropping-particle":"","parse-names":false,"suffix":""},{"dropping-particle":"","family":"Hikichi","given":"Takafusa","non-dropping-particle":"","parse-names":false,"suffix":""},{"dropping-particle":"Van","family":"Thuan","given":"Nguyen","non-dropping-particle":"","parse-names":false,"suffix":""},{"dropping-particle":"","family":"Wakayama","given":"Sayaka","non-dropping-particle":"","parse-names":false,"suffix":""},{"dropping-particle":"","family":"Bui","given":"Hong Thuy","non-dropping-particle":"","parse-names":false,"suffix":""},{"dropping-particle":"","family":"Wakayama","given":"Teruhiko","non-dropping-particle":"","parse-names":false,"suffix":""}],"container-title":"Biochemical and Biophysical Research Communications","id":"ITEM-3","issue":"1","issued":{"date-parts":[["2006"]]},"title":"Significant improvement of mouse cloning technique by treatment with trichostatin A after somatic nuclear transfer","type":"article-journal","volume":"340"},"uris":["http://www.mendeley.com/documents/?uuid=b2ee9028-306d-319e-b44f-be4c769eaaf1"]},{"id":"ITEM-4","itemData":{"DOI":"10.1262/jrd.10-012A","ISSN":"09168818","abstract":"We studied the effects of trichostatin A (TSA), a histone deacetylase inhibitor, on the development of bovine somatic cell nuclear transfer (SCNT) embryos by investigating (1) the optimal concentration and treatment time of TSA for development of bovine SCNT embryos, (2) the status of histone acetylation in TSA-treated and control SCNT embryos and (3) the expression of histone acetylation-and deacetylation-related genes in TSA-treated and control SCNT embryos. We observed that 50 nM TSA-treatment for 20 h following fusion resulted in more efficient in vitro development of bovine SCNT embryos to the blastocyst stage. In regard to histone H4K5 acetylation, half of the control SCNT embryos faintly displayed histone H4K5 signals 30 min after electrofusion, while most of the TSA-treated SCNT embryos displayed histone H4K5 signals within 30 min after electrofusion. Furthermore, the expressions of HDAC1 and HDAC2 in the blastocysts were significantly lower (P&lt;0.05) in the TSA-treated SCNT than in the control SCNT. However, the expression of GCN5 and HAT1 did not differ between the TSA-treated and control SCNT. In conclusion, we demonstrated that TSA-treatment after SCNT in bovine embryos can dramatically improve the practical applications of current cloning techniques. © 2011 by the Society for Reproduction and Development.","author":[{"dropping-particle":"","family":"Lee","given":"Min Jung","non-dropping-particle":"","parse-names":false,"suffix":""},{"dropping-particle":"","family":"Kim","given":"Se Woong","non-dropping-particle":"","parse-names":false,"suffix":""},{"dropping-particle":"","family":"Lee","given":"Hyun Gi","non-dropping-particle":"","parse-names":false,"suffix":""},{"dropping-particle":"","family":"Im","given":"Gi Sun","non-dropping-particle":"","parse-names":false,"suffix":""},{"dropping-particle":"","family":"Yang","given":"Byoung Chul","non-dropping-particle":"","parse-names":false,"suffix":""},{"dropping-particle":"","family":"Kim","given":"Nam Hyung","non-dropping-particle":"","parse-names":false,"suffix":""},{"dropping-particle":"","family":"Kim","given":"Dong Hoon","non-dropping-particle":"","parse-names":false,"suffix":""}],"container-title":"Journal of Reproduction and Development","id":"ITEM-4","issue":"1","issued":{"date-parts":[["2011"]]},"title":"Trichostatin a promotes the development of bovine somatic cell nuclear transfer embryos","type":"article-journal","volume":"57"},"uris":["http://www.mendeley.com/documents/?uuid=76fcd37d-b711-386d-a0d5-e30741e50232"]}],"mendeley":{"formattedCitation":"&lt;sup&gt;18–21&lt;/sup&gt;","plainTextFormattedCitation":"18–21","previouslyFormattedCitation":"&lt;sup&gt;18–21&lt;/sup&gt;"},"properties":{"noteIndex":0},"schema":"https://github.com/citation-style-language/schema/raw/master/csl-citation.json"}</w:instrText>
      </w:r>
      <w:r w:rsidR="00855399">
        <w:rPr>
          <w:rFonts w:ascii="Arial" w:eastAsia="Arial" w:hAnsi="Arial" w:cs="Arial"/>
          <w:color w:val="000000"/>
          <w:sz w:val="22"/>
          <w:szCs w:val="22"/>
        </w:rPr>
        <w:fldChar w:fldCharType="separate"/>
      </w:r>
      <w:r w:rsidR="00855399" w:rsidRPr="00855399">
        <w:rPr>
          <w:rFonts w:ascii="Arial" w:eastAsia="Arial" w:hAnsi="Arial" w:cs="Arial"/>
          <w:noProof/>
          <w:color w:val="000000"/>
          <w:sz w:val="22"/>
          <w:szCs w:val="22"/>
          <w:vertAlign w:val="superscript"/>
        </w:rPr>
        <w:t>18–21</w:t>
      </w:r>
      <w:r w:rsidR="00855399">
        <w:rPr>
          <w:rFonts w:ascii="Arial" w:eastAsia="Arial" w:hAnsi="Arial" w:cs="Arial"/>
          <w:color w:val="000000"/>
          <w:sz w:val="22"/>
          <w:szCs w:val="22"/>
        </w:rPr>
        <w:fldChar w:fldCharType="end"/>
      </w:r>
      <w:r w:rsidR="00855399">
        <w:rPr>
          <w:rFonts w:ascii="Arial" w:eastAsia="Arial" w:hAnsi="Arial" w:cs="Arial"/>
          <w:color w:val="000000"/>
          <w:sz w:val="22"/>
          <w:szCs w:val="22"/>
        </w:rPr>
        <w:t>, DNA m</w:t>
      </w:r>
      <w:r w:rsidR="00B0619E">
        <w:rPr>
          <w:rFonts w:ascii="Arial" w:eastAsia="Arial" w:hAnsi="Arial" w:cs="Arial"/>
          <w:color w:val="000000"/>
          <w:sz w:val="22"/>
          <w:szCs w:val="22"/>
        </w:rPr>
        <w:t>ethylation</w:t>
      </w:r>
      <w:r w:rsidR="00B0619E">
        <w:rPr>
          <w:rFonts w:ascii="Arial" w:eastAsia="Arial" w:hAnsi="Arial" w:cs="Arial"/>
          <w:color w:val="000000"/>
          <w:sz w:val="22"/>
          <w:szCs w:val="22"/>
        </w:rPr>
        <w:fldChar w:fldCharType="begin" w:fldLock="1"/>
      </w:r>
      <w:r w:rsidR="00626999">
        <w:rPr>
          <w:rFonts w:ascii="Arial" w:eastAsia="Arial" w:hAnsi="Arial" w:cs="Arial"/>
          <w:color w:val="000000"/>
          <w:sz w:val="22"/>
          <w:szCs w:val="22"/>
        </w:rPr>
        <w:instrText>ADDIN CSL_CITATION {"citationItems":[{"id":"ITEM-1","itemData":{"DOI":"10.1016/j.stem.2018.07.017","ISSN":"18759777","abstract":"Somatic cell nuclear transfer (SCNT) enables cloning of differentiated cells by reprogramming their nuclei to a totipotent state. However, successful full-term development of SCNT embryos is a low-efficiency process and arrested embryos frequently exhibit epigenetic abnormalities. Here, we generated genome-wide DNA methylation maps from mouse pre-implantation SCNT embryos. We identified widespread regions that were aberrantly re-methylated, leading to mis-expression of genes and retrotransposons important for zygotic genome activation. Inhibition of DNA methyltransferases (Dnmts) specifically rescued these re-methylation defects and improved the developmental capacity of cloned embryos. Moreover, combining inhibition of Dnmts with overexpression of histone demethylases led to stronger reductions in inappropriate DNA methylation and synergistic enhancement of full-term SCNT embryo development. These findings show that excessive DNA re-methylation is a potent barrier that limits full-term development of SCNT embryos and that removing multiple epigenetic barriers is a promising approach to achieve higher cloning efficiency. Gao et al. show that aberrant DNA re-methylation is a critical epigenetic barrier to SCNT embryo development. Inactivation of Dnmts can rescue re-methylation defects and improve post-implantation development of SCNT embryos and overall cloning efficiency, which is further enhanced by simultaneous removal of additional epigenetic barriers.","author":[{"dropping-particle":"","family":"Gao","given":"Rui","non-dropping-particle":"","parse-names":false,"suffix":""},{"dropping-particle":"","family":"Wang","given":"Chenfei","non-dropping-particle":"","parse-names":false,"suffix":""},{"dropping-particle":"","family":"Gao","given":"Yawei","non-dropping-particle":"","parse-names":false,"suffix":""},{"dropping-particle":"","family":"Xiu","given":"Wenchao","non-dropping-particle":"","parse-names":false,"suffix":""},{"dropping-particle":"","family":"Chen","given":"Jiayu","non-dropping-particle":"","parse-names":false,"suffix":""},{"dropping-particle":"","family":"Kou","given":"Xiaochen","non-dropping-particle":"","parse-names":false,"suffix":""},{"dropping-particle":"","family":"Zhao","given":"Yanhong","non-dropping-particle":"","parse-names":false,"suffix":""},{"dropping-particle":"","family":"Liao","given":"Yuhan","non-dropping-particle":"","parse-names":false,"suffix":""},{"dropping-particle":"","family":"Bai","given":"Dandan","non-dropping-particle":"","parse-names":false,"suffix":""},{"dropping-particle":"","family":"Qiao","given":"Zhibin","non-dropping-particle":"","parse-names":false,"suffix":""},{"dropping-particle":"","family":"Yang","given":"Lei","non-dropping-particle":"","parse-names":false,"suffix":""},{"dropping-particle":"","family":"Wang","given":"Mingzhu","non-dropping-particle":"","parse-names":false,"suffix":""},{"dropping-particle":"","family":"Zang","given":"Ruge","non-dropping-particle":"","parse-names":false,"suffix":""},{"dropping-particle":"","family":"Liu","given":"Xiaoyu","non-dropping-particle":"","parse-names":false,"suffix":""},{"dropping-particle":"","family":"Jia","given":"Yanping","non-dropping-particle":"","parse-names":false,"suffix":""},{"dropping-particle":"","family":"Li","given":"Yanhe","non-dropping-particle":"","parse-names":false,"suffix":""},{"dropping-particle":"","family":"Zhang","given":"Yalin","non-dropping-particle":"","parse-names":false,"suffix":""},{"dropping-particle":"","family":"Yin","given":"Jiqing","non-dropping-particle":"","parse-names":false,"suffix":""},{"dropping-particle":"","family":"Wang","given":"Hong","non-dropping-particle":"","parse-names":false,"suffix":""},{"dropping-particle":"","family":"Wan","given":"Xiaoping","non-dropping-particle":"","parse-names":false,"suffix":""},{"dropping-particle":"","family":"Liu","given":"Wenqiang","non-dropping-particle":"","parse-names":false,"suffix":""},{"dropping-particle":"","family":"Zhang","given":"Yong","non-dropping-particle":"","parse-names":false,"suffix":""},{"dropping-particle":"","family":"Gao","given":"Shaorong","non-dropping-particle":"","parse-names":false,"suffix":""}],"container-title":"Cell Stem Cell","id":"ITEM-1","issue":"3","issued":{"date-parts":[["2018"]]},"title":"Inhibition of Aberrant DNA Re-methylation Improves Post-implantation Development of Somatic Cell Nuclear Transfer Embryos","type":"article-journal","volume":"23"},"uris":["http://www.mendeley.com/documents/?uuid=364011bf-6279-3718-8595-6849cee8c4e8"]},{"id":"ITEM-2","itemData":{"DOI":"10.1038/ncb1176","ISSN":"14657392","abstract":"Nuclear transplantation experiments in amphibia and mammals have shown that oocyte and egg cytoplasm can extensively reprogram somatic cell nuclei with new patterns of gene expression and new pathways of cell differentiation; however, very little is known about the molecular mechanism of nuclear reprogramming. Here we have used nuclear and DNA transfer from mammalian somatic cells to analyse the mechanism of activation of the stem cell marker gene oct4 by Xenopus oocytes. We find that the removal of nuclear protein accelerates the rate of reprogramming, but even more important is the demethylation of somatic cell DNA. DNA demethylation seems to precede gene reprogramming, and is absolutely necessary for oct4 transcription. Reprogramming by oocytes occurs in the absence of DNA replication and RNA/protein synthesis. It is also selective, operating only on the promoter, but not enhancers, of oct4; both a putative Sp1/Sp3 and a GGGAGGG binding site are required for demethylation and transcription. We conclude that the demethylation of promoter DNA may be a necessary step in the epigenetic reprogramming of somatic cell nuclei.","author":[{"dropping-particle":"","family":"Simonsson","given":"Stina","non-dropping-particle":"","parse-names":false,"suffix":""},{"dropping-particle":"","family":"Gurdon","given":"John","non-dropping-particle":"","parse-names":false,"suffix":""}],"container-title":"Nature Cell Biology","id":"ITEM-2","issue":"10","issued":{"date-parts":[["2004"]]},"title":"DNA demethylation is necessary for the epigenetic reprogramming of somatic cell nuclei","type":"article-journal","volume":"6"},"uris":["http://www.mendeley.com/documents/?uuid=93a0cbc2-61b5-367d-bea5-7a5c39bd0778"]},{"id":"ITEM-3","itemData":{"DOI":"10.1634/stemcells.2006-0050","ISSN":"10665099","abstract":"Reprogramming of a differentiated cell nucleus by somatic cell nuclear transplantation is an inefficient process. Following nuclear transfer, the donor nucleus often fails to express early embryonic genes and establish a normal embryonic pattern of chromatin modifications. These defects correlate with the low number of cloned embryos able to produce embryonic stem cells or develop into adult animals. Here, we show that the differentiation and methylation state of the donor cell influence the efficiency of genomic reprogramming. First, neural stem cells, when used as donors for nuclear transplantation, produce embryonic stem cells at a higher efficiency than blastocysts derived from terminally differentiated neuronal donor cells, demonstrating a correlation between the state of differentiation and cloning efficiency. Second, using a hypomorphic allele of DNA methyltransferase-1, we found that global hypomethylation of a differentiated cell genome improved cloning efficiency. Our results provide functional evidence that the differentiation and epigenetic state of the donor nucleus influences reprogramming efficiency.","author":[{"dropping-particle":"","family":"Blelloch","given":"Robert","non-dropping-particle":"","parse-names":false,"suffix":""},{"dropping-particle":"","family":"Wang","given":"Zhongde","non-dropping-particle":"","parse-names":false,"suffix":""},{"dropping-particle":"","family":"Meissner","given":"Alex","non-dropping-particle":"","parse-names":false,"suffix":""},{"dropping-particle":"","family":"Pollard","given":"Steven","non-dropping-particle":"","parse-names":false,"suffix":""},{"dropping-particle":"","family":"Smith","given":"Austin","non-dropping-particle":"","parse-names":false,"suffix":""},{"dropping-particle":"","family":"Jaenisch","given":"Rudolf","non-dropping-particle":"","parse-names":false,"suffix":""}],"container-title":"Stem Cells","id":"ITEM-3","issue":"9","issued":{"date-parts":[["2006"]]},"title":"Reprogramming Efficiency Following Somatic Cell Nuclear Transfer Is Influenced by the Differentiation and Methylation State of the Donor Nucleus","type":"article-journal","volume":"24"},"uris":["http://www.mendeley.com/documents/?uuid=916bec82-cdf8-3950-a7d2-d9ce9eba2d37"]}],"mendeley":{"formattedCitation":"&lt;sup&gt;22–24&lt;/sup&gt;","plainTextFormattedCitation":"22–24","previouslyFormattedCitation":"&lt;sup&gt;22–24&lt;/sup&gt;"},"properties":{"noteIndex":0},"schema":"https://github.com/citation-style-language/schema/raw/master/csl-citation.json"}</w:instrText>
      </w:r>
      <w:r w:rsidR="00B0619E">
        <w:rPr>
          <w:rFonts w:ascii="Arial" w:eastAsia="Arial" w:hAnsi="Arial" w:cs="Arial"/>
          <w:color w:val="000000"/>
          <w:sz w:val="22"/>
          <w:szCs w:val="22"/>
        </w:rPr>
        <w:fldChar w:fldCharType="separate"/>
      </w:r>
      <w:r w:rsidR="00626999" w:rsidRPr="00626999">
        <w:rPr>
          <w:rFonts w:ascii="Arial" w:eastAsia="Arial" w:hAnsi="Arial" w:cs="Arial"/>
          <w:noProof/>
          <w:color w:val="000000"/>
          <w:sz w:val="22"/>
          <w:szCs w:val="22"/>
          <w:vertAlign w:val="superscript"/>
        </w:rPr>
        <w:t>22–24</w:t>
      </w:r>
      <w:r w:rsidR="00B0619E">
        <w:rPr>
          <w:rFonts w:ascii="Arial" w:eastAsia="Arial" w:hAnsi="Arial" w:cs="Arial"/>
          <w:color w:val="000000"/>
          <w:sz w:val="22"/>
          <w:szCs w:val="22"/>
        </w:rPr>
        <w:fldChar w:fldCharType="end"/>
      </w:r>
      <w:r w:rsidR="00855399">
        <w:rPr>
          <w:rFonts w:ascii="Arial" w:eastAsia="Arial" w:hAnsi="Arial" w:cs="Arial"/>
          <w:color w:val="000000"/>
          <w:sz w:val="22"/>
          <w:szCs w:val="22"/>
        </w:rPr>
        <w:t xml:space="preserve">, and various mammal-specific </w:t>
      </w:r>
      <w:r w:rsidR="00CB073B">
        <w:rPr>
          <w:rFonts w:ascii="Arial" w:eastAsia="Arial" w:hAnsi="Arial" w:cs="Arial"/>
          <w:color w:val="000000"/>
          <w:sz w:val="22"/>
          <w:szCs w:val="22"/>
        </w:rPr>
        <w:t>features including</w:t>
      </w:r>
      <w:r w:rsidR="00855399">
        <w:rPr>
          <w:rFonts w:ascii="Arial" w:eastAsia="Arial" w:hAnsi="Arial" w:cs="Arial"/>
          <w:color w:val="000000"/>
          <w:sz w:val="22"/>
          <w:szCs w:val="22"/>
        </w:rPr>
        <w:t xml:space="preserve"> aberrant</w:t>
      </w:r>
      <w:r w:rsidR="00B0619E">
        <w:rPr>
          <w:rFonts w:ascii="Arial" w:eastAsia="Arial" w:hAnsi="Arial" w:cs="Arial"/>
          <w:color w:val="000000"/>
          <w:sz w:val="22"/>
          <w:szCs w:val="22"/>
        </w:rPr>
        <w:t xml:space="preserve"> </w:t>
      </w:r>
      <w:proofErr w:type="spellStart"/>
      <w:r w:rsidR="00B0619E" w:rsidRPr="00855399">
        <w:rPr>
          <w:rFonts w:ascii="Arial" w:eastAsia="Arial" w:hAnsi="Arial" w:cs="Arial"/>
          <w:i/>
          <w:iCs/>
          <w:color w:val="000000"/>
          <w:sz w:val="22"/>
          <w:szCs w:val="22"/>
        </w:rPr>
        <w:t>Xist</w:t>
      </w:r>
      <w:proofErr w:type="spellEnd"/>
      <w:r w:rsidR="00855399">
        <w:rPr>
          <w:rFonts w:ascii="Arial" w:eastAsia="Arial" w:hAnsi="Arial" w:cs="Arial"/>
          <w:color w:val="000000"/>
          <w:sz w:val="22"/>
          <w:szCs w:val="22"/>
        </w:rPr>
        <w:t xml:space="preserve"> expression</w:t>
      </w:r>
      <w:r w:rsidR="00B0619E">
        <w:rPr>
          <w:rFonts w:ascii="Arial" w:eastAsia="Arial" w:hAnsi="Arial" w:cs="Arial"/>
          <w:color w:val="000000"/>
          <w:sz w:val="22"/>
          <w:szCs w:val="22"/>
        </w:rPr>
        <w:fldChar w:fldCharType="begin" w:fldLock="1"/>
      </w:r>
      <w:r w:rsidR="00626999">
        <w:rPr>
          <w:rFonts w:ascii="Arial" w:eastAsia="Arial" w:hAnsi="Arial" w:cs="Arial"/>
          <w:color w:val="000000"/>
          <w:sz w:val="22"/>
          <w:szCs w:val="22"/>
        </w:rPr>
        <w:instrText>ADDIN CSL_CITATION {"citationItems":[{"id":"ITEM-1","itemData":{"DOI":"10.1126/science.1194174","ISSN":"00368075","abstract":"Cloning mammals by means of somatic cell nuclear transfer (SCNT) is highly inefficient because of erroneous reprogramming of the donor genome. Reprogramming errors appear to arise randomly, but the nature of nonrandom, SCNT-specific errors remains elusive. We found that Xist, a noncoding RNA that inactivates one of the two X chromosomes in females, was ectopically expressed from the active X (Xa) chromosome in cloned mouse embryos of both sexes. Deletion of Xist on Xa showed normal global gene expression and resulted in about an eight- to ninefold increase in cloning efficiency. We also identified an Xist-independent mechanism that specifically down-regulated a subset of X-linked genes through somatic-type repressive histone blocks. Thus, we have identified nonrandom reprogramming errors in mouse cloning that can be altered to improve the efficiency of SCNT methods.","author":[{"dropping-particle":"","family":"Inoue","given":"Kimiko","non-dropping-particle":"","parse-names":false,"suffix":""},{"dropping-particle":"","family":"Kohda","given":"Takashi","non-dropping-particle":"","parse-names":false,"suffix":""},{"dropping-particle":"","family":"Sugimoto","given":"Michihiko","non-dropping-particle":"","parse-names":false,"suffix":""},{"dropping-particle":"","family":"Sado","given":"Takashi","non-dropping-particle":"","parse-names":false,"suffix":""},{"dropping-particle":"","family":"Ogonuki","given":"Narumi","non-dropping-particle":"","parse-names":false,"suffix":""},{"dropping-particle":"","family":"Matoba","given":"Shogo","non-dropping-particle":"","parse-names":false,"suffix":""},{"dropping-particle":"","family":"Shiura","given":"Hirosuke","non-dropping-particle":"","parse-names":false,"suffix":""},{"dropping-particle":"","family":"Ikeda","given":"Rieko","non-dropping-particle":"","parse-names":false,"suffix":""},{"dropping-particle":"","family":"Mochida","given":"Keiji","non-dropping-particle":"","parse-names":false,"suffix":""},{"dropping-particle":"","family":"Fujii","given":"Takashi","non-dropping-particle":"","parse-names":false,"suffix":""},{"dropping-particle":"","family":"Sawai","given":"Ken","non-dropping-particle":"","parse-names":false,"suffix":""},{"dropping-particle":"","family":"Otte","given":"Arie P.","non-dropping-particle":"","parse-names":false,"suffix":""},{"dropping-particle":"","family":"Tian","given":"X. Cindy","non-dropping-particle":"","parse-names":false,"suffix":""},{"dropping-particle":"","family":"Yang","given":"Xiangzhong","non-dropping-particle":"","parse-names":false,"suffix":""},{"dropping-particle":"","family":"Ishino","given":"Fumitoshi","non-dropping-particle":"","parse-names":false,"suffix":""},{"dropping-particle":"","family":"Abe","given":"Kuniya","non-dropping-particle":"","parse-names":false,"suffix":""},{"dropping-particle":"","family":"Ogura","given":"Atsuo","non-dropping-particle":"","parse-names":false,"suffix":""}],"container-title":"Science","id":"ITEM-1","issue":"6003","issued":{"date-parts":[["2010"]]},"title":"Impeding Xist expression from the active X chromosome improves mouse somatic cell nuclear transfer","type":"article-journal","volume":"330"},"uris":["http://www.mendeley.com/documents/?uuid=0d3779fe-209e-3e02-9fb6-3e5784d7622c"]},{"id":"ITEM-2","itemData":{"DOI":"10.1073/pnas.1112664108","ISSN":"00278424","abstract":"Cloning mammals by somatic cell nuclear transfer (SCNT) is highly inefficient. Most SCNT-generated embryos die after implantation because of unidentified, complex epigenetic errors in the process of postimplantation embryonic development. Here we identify the most upstream level of dysfunction leading to impaired development of clones by using RNAi against Xist, a gene responsible for X chromosome inactivation (XCI). A prior injection of Xist-specific siRNA into reconstructed oocytes efficiently corrected SCNT-specific aberrant Xist expression at the morula stage, but failed to do so thereafter at the blastocyst stage. However, we found that shortly after implantation, this aberrant XCI status in cloned embryos had been corrected autonomously in both embryonic and extraembryonic tissues, probably through a newly established XCI control for postimplantation embryos. Embryo transfer experiments revealed that siRNA-treated embryos showed 10 times higher survival than controls as early as embryonic day 5.5 and this high survival persisted until term, resulting in a remarkable improvement in cloning efficiency (12%vs. 1%in controls). Importantly, unlike control clones, these Xist-siRNA clones at birth showed only a limited dysregulationof their gene expression, indicating that correction of Xist expression in preimplantation embryos had a long-term effect on their postnatal normality. Thus, contrary to the general assumption, our results suggest that the fate of cloned embryos is determined almost exclusively before implantation by their XCI status. Furthermore, our strategy provides a promising breakthrough formammalian SCNT cloning, because RNAi treatment of oocytes is readily applicable to most mammal species.","author":[{"dropping-particle":"","family":"Matoba","given":"Shogo","non-dropping-particle":"","parse-names":false,"suffix":""},{"dropping-particle":"","family":"Inoue","given":"Kimiko","non-dropping-particle":"","parse-names":false,"suffix":""},{"dropping-particle":"","family":"Kohda","given":"Takashi","non-dropping-particle":"","parse-names":false,"suffix":""},{"dropping-particle":"","family":"Sugimoto","given":"Michihiko","non-dropping-particle":"","parse-names":false,"suffix":""},{"dropping-particle":"","family":"Mizutani","given":"Eiji","non-dropping-particle":"","parse-names":false,"suffix":""},{"dropping-particle":"","family":"Ogonuki","given":"Narumi","non-dropping-particle":"","parse-names":false,"suffix":""},{"dropping-particle":"","family":"Nakamura","given":"Toshinobu","non-dropping-particle":"","parse-names":false,"suffix":""},{"dropping-particle":"","family":"Abe","given":"Kuniya","non-dropping-particle":"","parse-names":false,"suffix":""},{"dropping-particle":"","family":"Nakano","given":"Toru","non-dropping-particle":"","parse-names":false,"suffix":""},{"dropping-particle":"","family":"Ishino","given":"Fumitoshi","non-dropping-particle":"","parse-names":false,"suffix":""},{"dropping-particle":"","family":"Ogura","given":"Atsuo","non-dropping-particle":"","parse-names":false,"suffix":""}],"container-title":"Proceedings of the National Academy of Sciences of the United States of America","id":"ITEM-2","issue":"51","issued":{"date-parts":[["2011"]]},"title":"RNAi-mediated knockdown of Xist can rescue the impaired postimplantation development of cloned mouse embryos","type":"article-journal","volume":"108"},"uris":["http://www.mendeley.com/documents/?uuid=2e637c84-2e67-3788-ae68-c9709dc2c758"]}],"mendeley":{"formattedCitation":"&lt;sup&gt;25,26&lt;/sup&gt;","plainTextFormattedCitation":"25,26","previouslyFormattedCitation":"&lt;sup&gt;25,26&lt;/sup&gt;"},"properties":{"noteIndex":0},"schema":"https://github.com/citation-style-language/schema/raw/master/csl-citation.json"}</w:instrText>
      </w:r>
      <w:r w:rsidR="00B0619E">
        <w:rPr>
          <w:rFonts w:ascii="Arial" w:eastAsia="Arial" w:hAnsi="Arial" w:cs="Arial"/>
          <w:color w:val="000000"/>
          <w:sz w:val="22"/>
          <w:szCs w:val="22"/>
        </w:rPr>
        <w:fldChar w:fldCharType="separate"/>
      </w:r>
      <w:r w:rsidR="00626999" w:rsidRPr="00626999">
        <w:rPr>
          <w:rFonts w:ascii="Arial" w:eastAsia="Arial" w:hAnsi="Arial" w:cs="Arial"/>
          <w:noProof/>
          <w:color w:val="000000"/>
          <w:sz w:val="22"/>
          <w:szCs w:val="22"/>
          <w:vertAlign w:val="superscript"/>
        </w:rPr>
        <w:t>25,26</w:t>
      </w:r>
      <w:r w:rsidR="00B0619E">
        <w:rPr>
          <w:rFonts w:ascii="Arial" w:eastAsia="Arial" w:hAnsi="Arial" w:cs="Arial"/>
          <w:color w:val="000000"/>
          <w:sz w:val="22"/>
          <w:szCs w:val="22"/>
        </w:rPr>
        <w:fldChar w:fldCharType="end"/>
      </w:r>
      <w:r w:rsidR="00B0619E">
        <w:rPr>
          <w:rFonts w:ascii="Arial" w:eastAsia="Arial" w:hAnsi="Arial" w:cs="Arial"/>
          <w:color w:val="000000"/>
          <w:sz w:val="22"/>
          <w:szCs w:val="22"/>
        </w:rPr>
        <w:t xml:space="preserve">, extraembryonic </w:t>
      </w:r>
      <w:r w:rsidR="00B0619E">
        <w:rPr>
          <w:rFonts w:ascii="Arial" w:eastAsia="Arial" w:hAnsi="Arial" w:cs="Arial"/>
          <w:color w:val="000000"/>
          <w:sz w:val="22"/>
          <w:szCs w:val="22"/>
        </w:rPr>
        <w:lastRenderedPageBreak/>
        <w:t>defects</w:t>
      </w:r>
      <w:r w:rsidR="00B0619E">
        <w:rPr>
          <w:rFonts w:ascii="Arial" w:eastAsia="Arial" w:hAnsi="Arial" w:cs="Arial"/>
          <w:color w:val="000000"/>
          <w:sz w:val="22"/>
          <w:szCs w:val="22"/>
        </w:rPr>
        <w:fldChar w:fldCharType="begin" w:fldLock="1"/>
      </w:r>
      <w:r w:rsidR="00626999">
        <w:rPr>
          <w:rFonts w:ascii="Arial" w:eastAsia="Arial" w:hAnsi="Arial" w:cs="Arial"/>
          <w:color w:val="000000"/>
          <w:sz w:val="22"/>
          <w:szCs w:val="22"/>
        </w:rPr>
        <w:instrText>ADDIN CSL_CITATION {"citationItems":[{"id":"ITEM-1","itemData":{"DOI":"10.1016/j.stem.2011.02.007","ISSN":"19345909","abstract":"The low success rate of somatic nuclear transfer (NT) is hypothesized to be mainly due to functional defects in the trophoblast cell lineage rather than the inner cell mass (ICM); this hypothesis, however, remains to be tested directly. Here we separated the ICMs from cloned blastocysts and aggregated the cloned ICM with two fertilization-derived (FD) tetraploid (4N) embryos. We found that the full-term development of cloned ICMs was dramatically improved after the trophoblast cells in the cloned blastocysts were replaced by cells from tetraploid embryos, thus providing direct evidence that defects in trophoblast cell lineage underlie the low success rate of somatic NT. © 2011 Elsevier Inc.","author":[{"dropping-particle":"","family":"Lin","given":"Jiangwei","non-dropping-particle":"","parse-names":false,"suffix":""},{"dropping-particle":"","family":"Shi","given":"Linyu","non-dropping-particle":"","parse-names":false,"suffix":""},{"dropping-particle":"","family":"Zhang","given":"Man","non-dropping-particle":"","parse-names":false,"suffix":""},{"dropping-particle":"","family":"Yang","given":"Hui","non-dropping-particle":"","parse-names":false,"suffix":""},{"dropping-particle":"","family":"Qin","given":"Yiren","non-dropping-particle":"","parse-names":false,"suffix":""},{"dropping-particle":"","family":"Zhang","given":"Jun","non-dropping-particle":"","parse-names":false,"suffix":""},{"dropping-particle":"","family":"Gong","given":"Daoqing","non-dropping-particle":"","parse-names":false,"suffix":""},{"dropping-particle":"","family":"Zhang","given":"Xuan","non-dropping-particle":"","parse-names":false,"suffix":""},{"dropping-particle":"","family":"Li","given":"Dangsheng","non-dropping-particle":"","parse-names":false,"suffix":""},{"dropping-particle":"","family":"Li","given":"Jinsong","non-dropping-particle":"","parse-names":false,"suffix":""}],"container-title":"Cell Stem Cell","id":"ITEM-1","issue":"4","issued":{"date-parts":[["2011"]]},"title":"Defects in trophoblast cell lineage account for the impaired in vivo development of cloned embryos generated by somatic nuclear transfer","type":"article-journal","volume":"8"},"uris":["http://www.mendeley.com/documents/?uuid=bd05dac7-7155-3df3-98c2-22e2a1d1ec9f"]}],"mendeley":{"formattedCitation":"&lt;sup&gt;27&lt;/sup&gt;","plainTextFormattedCitation":"27","previouslyFormattedCitation":"&lt;sup&gt;27&lt;/sup&gt;"},"properties":{"noteIndex":0},"schema":"https://github.com/citation-style-language/schema/raw/master/csl-citation.json"}</w:instrText>
      </w:r>
      <w:r w:rsidR="00B0619E">
        <w:rPr>
          <w:rFonts w:ascii="Arial" w:eastAsia="Arial" w:hAnsi="Arial" w:cs="Arial"/>
          <w:color w:val="000000"/>
          <w:sz w:val="22"/>
          <w:szCs w:val="22"/>
        </w:rPr>
        <w:fldChar w:fldCharType="separate"/>
      </w:r>
      <w:r w:rsidR="00626999" w:rsidRPr="00626999">
        <w:rPr>
          <w:rFonts w:ascii="Arial" w:eastAsia="Arial" w:hAnsi="Arial" w:cs="Arial"/>
          <w:noProof/>
          <w:color w:val="000000"/>
          <w:sz w:val="22"/>
          <w:szCs w:val="22"/>
          <w:vertAlign w:val="superscript"/>
        </w:rPr>
        <w:t>27</w:t>
      </w:r>
      <w:r w:rsidR="00B0619E">
        <w:rPr>
          <w:rFonts w:ascii="Arial" w:eastAsia="Arial" w:hAnsi="Arial" w:cs="Arial"/>
          <w:color w:val="000000"/>
          <w:sz w:val="22"/>
          <w:szCs w:val="22"/>
        </w:rPr>
        <w:fldChar w:fldCharType="end"/>
      </w:r>
      <w:r w:rsidR="0048719A">
        <w:rPr>
          <w:rFonts w:ascii="Arial" w:eastAsia="Arial" w:hAnsi="Arial" w:cs="Arial"/>
          <w:color w:val="000000"/>
          <w:sz w:val="22"/>
          <w:szCs w:val="22"/>
        </w:rPr>
        <w:t>,</w:t>
      </w:r>
      <w:r w:rsidR="00855399">
        <w:rPr>
          <w:rFonts w:ascii="Arial" w:eastAsia="Arial" w:hAnsi="Arial" w:cs="Arial"/>
          <w:color w:val="000000"/>
          <w:sz w:val="22"/>
          <w:szCs w:val="22"/>
        </w:rPr>
        <w:t xml:space="preserve"> and</w:t>
      </w:r>
      <w:r w:rsidR="0048719A">
        <w:rPr>
          <w:rFonts w:ascii="Arial" w:eastAsia="Arial" w:hAnsi="Arial" w:cs="Arial"/>
          <w:color w:val="000000"/>
          <w:sz w:val="22"/>
          <w:szCs w:val="22"/>
        </w:rPr>
        <w:t xml:space="preserve"> H3K27me3 imprinting </w:t>
      </w:r>
      <w:r w:rsidR="00855399">
        <w:rPr>
          <w:rFonts w:ascii="Arial" w:eastAsia="Arial" w:hAnsi="Arial" w:cs="Arial"/>
          <w:color w:val="000000"/>
          <w:sz w:val="22"/>
          <w:szCs w:val="22"/>
        </w:rPr>
        <w:t>defects</w:t>
      </w:r>
      <w:r w:rsidR="00855399">
        <w:rPr>
          <w:rFonts w:ascii="Arial" w:eastAsia="Arial" w:hAnsi="Arial" w:cs="Arial"/>
          <w:color w:val="000000"/>
          <w:sz w:val="22"/>
          <w:szCs w:val="22"/>
        </w:rPr>
        <w:fldChar w:fldCharType="begin" w:fldLock="1"/>
      </w:r>
      <w:r w:rsidR="00626999">
        <w:rPr>
          <w:rFonts w:ascii="Arial" w:eastAsia="Arial" w:hAnsi="Arial" w:cs="Arial"/>
          <w:color w:val="000000"/>
          <w:sz w:val="22"/>
          <w:szCs w:val="22"/>
        </w:rPr>
        <w:instrText>ADDIN CSL_CITATION {"citationItems":[{"id":"ITEM-1","itemData":{"DOI":"10.1016/j.stem.2018.06.008","ISSN":"18759777","abstract":"Animal cloning can be achieved through somatic cell nuclear transfer (SCNT), although the live birth rate is relatively low. Recent studies have identified H3K9me3 in donor cells and abnormal Xist activation as epigenetic barriers that impede SCNT. Here we overcome these barriers using a combination of Xist knockout donor cells and overexpression of Kdm4 to achieve more than 20% efficiency of mouse SCNT. However, post-implantation defects and abnormal placentas were still observed, indicating that additional epigenetic barriers impede SCNT cloning. Comparative DNA methylome analysis of IVF and SCNT blastocysts identified abnormally methylated regions in SCNT embryos despite successful global reprogramming of the methylome. Strikingly, allelic transcriptomic and ChIP-seq analyses of pre-implantation SCNT embryos revealed complete loss of H3K27me3 imprinting, which may account for the postnatal developmental defects observed in SCNT embryos. Together, these results provide an efficient method for mouse cloning while paving the way for further improving SCNT efficiency. Matoba et al. show that mouse cloning efficiency can be significantly improved by simultaneously overcoming two reprogramming barriers, Xist and H3K9me3, although efficiency is still low in comparison with IVF. Comprehensive analyses showed that SCNT embryos can have complete loss of H3K27me3 imprinting, likely explaining this low efficiency.","author":[{"dropping-particle":"","family":"Matoba","given":"Shogo","non-dropping-particle":"","parse-names":false,"suffix":""},{"dropping-particle":"","family":"Wang","given":"Huihan","non-dropping-particle":"","parse-names":false,"suffix":""},{"dropping-particle":"","family":"Jiang","given":"Lan","non-dropping-particle":"","parse-names":false,"suffix":""},{"dropping-particle":"","family":"Lu","given":"Falong","non-dropping-particle":"","parse-names":false,"suffix":""},{"dropping-particle":"","family":"Iwabuchi","given":"Kumiko A.","non-dropping-particle":"","parse-names":false,"suffix":""},{"dropping-particle":"","family":"Wu","given":"Xiaoji","non-dropping-particle":"","parse-names":false,"suffix":""},{"dropping-particle":"","family":"Inoue","given":"Kimiko","non-dropping-particle":"","parse-names":false,"suffix":""},{"dropping-particle":"","family":"Yang","given":"Lin","non-dropping-particle":"","parse-names":false,"suffix":""},{"dropping-particle":"","family":"Press","given":"William","non-dropping-particle":"","parse-names":false,"suffix":""},{"dropping-particle":"","family":"Lee","given":"Jeannie T.","non-dropping-particle":"","parse-names":false,"suffix":""},{"dropping-particle":"","family":"Ogura","given":"Atsuo","non-dropping-particle":"","parse-names":false,"suffix":""},{"dropping-particle":"","family":"Shen","given":"Li","non-dropping-particle":"","parse-names":false,"suffix":""},{"dropping-particle":"","family":"Zhang","given":"Yi","non-dropping-particle":"","parse-names":false,"suffix":""}],"container-title":"Cell Stem Cell","id":"ITEM-1","issue":"3","issued":{"date-parts":[["2018"]]},"title":"Loss of H3K27me3 Imprinting in Somatic Cell Nuclear Transfer Embryos Disrupts Post-Implantation Development","type":"article-journal","volume":"23"},"uris":["http://www.mendeley.com/documents/?uuid=e47fdcb2-30d3-3498-84ad-87d8ed3f5fba"]},{"id":"ITEM-2","itemData":{"DOI":"10.1016/j.stem.2020.05.014","ISSN":"18759777","abstract":"Successful cloning by somatic cell nuclear transfer (SCNT) requires overcoming significant epigenetic barriers. Genomic imprinting is not generally regarded as such a barrier, although H3K27me3-dependent imprinting is differentially distributed in E6.5 epiblast and extraembryonic tissues. Here we report significant enhancement of SCNT efficiency by deriving somatic donor cells carrying simultaneous monoallelic deletion of four H3K27me3-imprinted genes from haploid mouse embryonic stem cells. Quadruple monoallelic deletion of Sfmbt2, Jade1, Gab1, and Smoc1 normalized H3K27me3-imprinted expression patterns and increased fibroblast cloning efficiency to 14% compared with a 0% birth rate from wild-type fibroblasts while preventing the placental and body overgrowth defects frequently observed in cloned animals. Sfmbt2 deletion was the most effective of the four individual gene deletions in improving SCNT. These results show that lack of H3K27me3 imprinting in somatic cells is an epigenetic barrier that impedes post-implantation development of SCNT embryos and can be overcome by monoallelic imprinting gene deletions in donor cells.","author":[{"dropping-particle":"","family":"Wang","given":"Le Yun","non-dropping-particle":"","parse-names":false,"suffix":""},{"dropping-particle":"","family":"Li","given":"Zhi Kun","non-dropping-particle":"","parse-names":false,"suffix":""},{"dropping-particle":"Bin","family":"Wang","given":"Li","non-dropping-particle":"","parse-names":false,"suffix":""},{"dropping-particle":"","family":"Liu","given":"Chao","non-dropping-particle":"","parse-names":false,"suffix":""},{"dropping-particle":"","family":"Sun","given":"Xue Han","non-dropping-particle":"","parse-names":false,"suffix":""},{"dropping-particle":"","family":"Feng","given":"Gui Hai","non-dropping-particle":"","parse-names":false,"suffix":""},{"dropping-particle":"","family":"Wang","given":"Jia Qiang","non-dropping-particle":"","parse-names":false,"suffix":""},{"dropping-particle":"","family":"Li","given":"Yu Fei","non-dropping-particle":"","parse-names":false,"suffix":""},{"dropping-particle":"","family":"Qiao","given":"Lian Yong","non-dropping-particle":"","parse-names":false,"suffix":""},{"dropping-particle":"","family":"Nie","given":"Hu","non-dropping-particle":"","parse-names":false,"suffix":""},{"dropping-particle":"","family":"Jiang","given":"Li Yuan","non-dropping-particle":"","parse-names":false,"suffix":""},{"dropping-particle":"","family":"Sun","given":"Hao","non-dropping-particle":"","parse-names":false,"suffix":""},{"dropping-particle":"","family":"Xie","given":"Ya Li","non-dropping-particle":"","parse-names":false,"suffix":""},{"dropping-particle":"","family":"Ma","given":"Si Nan","non-dropping-particle":"","parse-names":false,"suffix":""},{"dropping-particle":"","family":"Wan","given":"Hai Feng","non-dropping-particle":"","parse-names":false,"suffix":""},{"dropping-particle":"","family":"Lu","given":"Fa Long","non-dropping-particle":"","parse-names":false,"suffix":""},{"dropping-particle":"","family":"Li","given":"Wei","non-dropping-particle":"","parse-names":false,"suffix":""},{"dropping-particle":"","family":"Zhou","given":"Qi","non-dropping-particle":"","parse-names":false,"suffix":""}],"container-title":"Cell Stem Cell","id":"ITEM-2","issue":"2","issued":{"date-parts":[["2020"]]},"title":"Overcoming Intrinsic H3K27me3 Imprinting Barriers Improves Post-implantation Development after Somatic Cell Nuclear Transfer","type":"article-journal","volume":"27"},"uris":["http://www.mendeley.com/documents/?uuid=24c836c1-203b-349c-a9cf-16b1cb5e41a4"]},{"id":"ITEM-3","itemData":{"DOI":"10.1530/REP-15-0338","ISSN":"17417899","abstract":"Aberrant epigenetic reprogramming is the main obstacle to the development of somatic cell nuclear transfer (SCNT) embryos and the generation of induced pluripotent stem (iPS) cells, which results in the low reprogramming efficiencies of SCNT and iPS. Histone H3 lysine 27 trimethylation (H3K27me3), as a repressive epigenetic mark, plays important roles in mammalian development and iPS induction. However, the reprogramming of H3K27me3 in pig remains elusive. In this study, we showed that H3K27me3 levels in porcine early cloned embryos were higher than that in IVF embryos. Then GSK126 and GSK-J4, two small molecule inhibitors of H3K27me3 methylase (EZH2) and demethylases (UTX/JMJD3), were used to regulate the H3K27me3 level. The results showed that H3K27me3 level was reduced in cloned embryos after treatment of PEF with 0.75 μM GSK126 for 48 h, incubation of one-cell reconstructed oocytes with 0.1 μM GSK126 and injection of antibody for EZH2 into oocyte. Meanwhile, the development of the cloned embryos was significantly improved after these treatments. On the contrary, GSK-J4 treatment increased the H3K27me3 level in cloned embryos and decreased the cloned embryonic development. Furthermore, iPS efficiency was both increased after reducing the H3K27me3 level in donor cells and in early reprogramming phase. In summary, our results suggest that H3K27me3 acts as an epigenetic barrier in SCNT and iPS reprogramming, and reduction of H3K27me3 level in donor cells and in early reprogramming phase can enhance both porcine SCNT and iPS efficiency.","author":[{"dropping-particle":"","family":"Xie","given":"Bingteng","non-dropping-particle":"","parse-names":false,"suffix":""},{"dropping-particle":"","family":"Zhang","given":"Heng","non-dropping-particle":"","parse-names":false,"suffix":""},{"dropping-particle":"","family":"Wei","given":"Renyue","non-dropping-particle":"","parse-names":false,"suffix":""},{"dropping-particle":"","family":"Li","given":"Qiannan","non-dropping-particle":"","parse-names":false,"suffix":""},{"dropping-particle":"","family":"Weng","given":"Xiaogang","non-dropping-particle":"","parse-names":false,"suffix":""},{"dropping-particle":"","family":"Kong","given":"Qingran","non-dropping-particle":"","parse-names":false,"suffix":""},{"dropping-particle":"","family":"Liu","given":"Zhonghua","non-dropping-particle":"","parse-names":false,"suffix":""}],"container-title":"Reproduction","id":"ITEM-3","issue":"1","issued":{"date-parts":[["2016"]]},"title":"Histone H3 lysine 27 trimethylation acts as an epigenetic barrier in porcine nuclear reprogramming","type":"article-journal","volume":"151"},"uris":["http://www.mendeley.com/documents/?uuid=de714aa9-17a6-3aec-891f-d718451b3492"]}],"mendeley":{"formattedCitation":"&lt;sup&gt;28–30&lt;/sup&gt;","plainTextFormattedCitation":"28–30","previouslyFormattedCitation":"&lt;sup&gt;28–30&lt;/sup&gt;"},"properties":{"noteIndex":0},"schema":"https://github.com/citation-style-language/schema/raw/master/csl-citation.json"}</w:instrText>
      </w:r>
      <w:r w:rsidR="00855399">
        <w:rPr>
          <w:rFonts w:ascii="Arial" w:eastAsia="Arial" w:hAnsi="Arial" w:cs="Arial"/>
          <w:color w:val="000000"/>
          <w:sz w:val="22"/>
          <w:szCs w:val="22"/>
        </w:rPr>
        <w:fldChar w:fldCharType="separate"/>
      </w:r>
      <w:r w:rsidR="00626999" w:rsidRPr="00626999">
        <w:rPr>
          <w:rFonts w:ascii="Arial" w:eastAsia="Arial" w:hAnsi="Arial" w:cs="Arial"/>
          <w:noProof/>
          <w:color w:val="000000"/>
          <w:sz w:val="22"/>
          <w:szCs w:val="22"/>
          <w:vertAlign w:val="superscript"/>
        </w:rPr>
        <w:t>28–30</w:t>
      </w:r>
      <w:r w:rsidR="00855399">
        <w:rPr>
          <w:rFonts w:ascii="Arial" w:eastAsia="Arial" w:hAnsi="Arial" w:cs="Arial"/>
          <w:color w:val="000000"/>
          <w:sz w:val="22"/>
          <w:szCs w:val="22"/>
        </w:rPr>
        <w:fldChar w:fldCharType="end"/>
      </w:r>
      <w:r w:rsidR="00855399">
        <w:rPr>
          <w:rFonts w:ascii="Arial" w:eastAsia="Arial" w:hAnsi="Arial" w:cs="Arial"/>
          <w:color w:val="000000"/>
          <w:sz w:val="22"/>
          <w:szCs w:val="22"/>
        </w:rPr>
        <w:t xml:space="preserve">. </w:t>
      </w:r>
      <w:r w:rsidR="00CB073B">
        <w:rPr>
          <w:rFonts w:ascii="Arial" w:eastAsia="Arial" w:hAnsi="Arial" w:cs="Arial"/>
          <w:color w:val="000000"/>
          <w:sz w:val="22"/>
          <w:szCs w:val="22"/>
        </w:rPr>
        <w:t>H</w:t>
      </w:r>
      <w:r w:rsidR="00855399">
        <w:rPr>
          <w:rFonts w:ascii="Arial" w:eastAsia="Arial" w:hAnsi="Arial" w:cs="Arial"/>
          <w:color w:val="000000"/>
          <w:sz w:val="22"/>
          <w:szCs w:val="22"/>
        </w:rPr>
        <w:t>igh throughput chimeric systems</w:t>
      </w:r>
      <w:r w:rsidR="00CB073B">
        <w:rPr>
          <w:rFonts w:ascii="Arial" w:eastAsia="Arial" w:hAnsi="Arial" w:cs="Arial"/>
          <w:color w:val="000000"/>
          <w:sz w:val="22"/>
          <w:szCs w:val="22"/>
        </w:rPr>
        <w:t xml:space="preserve"> which use Xenopus GV to reprogram mouse nuclei</w:t>
      </w:r>
      <w:r w:rsidR="00855399">
        <w:rPr>
          <w:rFonts w:ascii="Arial" w:eastAsia="Arial" w:hAnsi="Arial" w:cs="Arial"/>
          <w:color w:val="000000"/>
          <w:sz w:val="22"/>
          <w:szCs w:val="22"/>
        </w:rPr>
        <w:t xml:space="preserve">, </w:t>
      </w:r>
      <w:r w:rsidR="00CB073B">
        <w:rPr>
          <w:rFonts w:ascii="Arial" w:eastAsia="Arial" w:hAnsi="Arial" w:cs="Arial"/>
          <w:color w:val="000000"/>
          <w:sz w:val="22"/>
          <w:szCs w:val="22"/>
        </w:rPr>
        <w:t xml:space="preserve">suggest </w:t>
      </w:r>
      <w:r w:rsidR="00855399">
        <w:rPr>
          <w:rFonts w:ascii="Arial" w:eastAsia="Arial" w:hAnsi="Arial" w:cs="Arial"/>
          <w:color w:val="000000"/>
          <w:sz w:val="22"/>
          <w:szCs w:val="22"/>
        </w:rPr>
        <w:t>that genes</w:t>
      </w:r>
      <w:r w:rsidR="00CB073B">
        <w:rPr>
          <w:rFonts w:ascii="Arial" w:eastAsia="Arial" w:hAnsi="Arial" w:cs="Arial"/>
          <w:color w:val="000000"/>
          <w:sz w:val="22"/>
          <w:szCs w:val="22"/>
        </w:rPr>
        <w:t xml:space="preserve"> resistant to reprogramming may do </w:t>
      </w:r>
      <w:r w:rsidR="00855399">
        <w:rPr>
          <w:rFonts w:ascii="Arial" w:eastAsia="Arial" w:hAnsi="Arial" w:cs="Arial"/>
          <w:color w:val="000000"/>
          <w:sz w:val="22"/>
          <w:szCs w:val="22"/>
        </w:rPr>
        <w:t>by multiple epigenetic barriers and mechanisms</w:t>
      </w:r>
      <w:r w:rsidR="00855399">
        <w:rPr>
          <w:rFonts w:ascii="Arial" w:eastAsia="Arial" w:hAnsi="Arial" w:cs="Arial"/>
          <w:color w:val="000000"/>
          <w:sz w:val="22"/>
          <w:szCs w:val="22"/>
        </w:rPr>
        <w:fldChar w:fldCharType="begin" w:fldLock="1"/>
      </w:r>
      <w:r w:rsidR="00626999">
        <w:rPr>
          <w:rFonts w:ascii="Arial" w:eastAsia="Arial" w:hAnsi="Arial" w:cs="Arial"/>
          <w:color w:val="000000"/>
          <w:sz w:val="22"/>
          <w:szCs w:val="22"/>
        </w:rPr>
        <w:instrText>ADDIN CSL_CITATION {"citationItems":[{"id":"ITEM-1","itemData":{"DOI":"10.1016/j.molcel.2017.01.030","ISSN":"10974164","abstract":"Understanding the mechanism of resistance of genes to reactivation will help improve the success of nuclear reprogramming. Using mouse embryonic fibroblast nuclei with normal or reduced DNA methylation in combination with chromatin modifiers able to erase H3K9me3, H3K27me3, and H2AK119ub1 from transplanted nuclei, we reveal the basis for resistance of genes to transcriptional reprogramming by oocyte factors. A majority of genes is affected by more than one type of treatment, suggesting that resistance can require repression through multiple epigenetic mechanisms. We classify resistant genes according to their sensitivity to 11 chromatin modifier combinations, revealing the existence of synergistic as well as adverse effects of chromatin modifiers on removal of resistance. We further demonstrate that the chromatin modifier USP21 reduces resistance through its H2AK119 deubiquitylation activity. Finally, we provide evidence that H2A ubiquitylation also contributes to resistance to transcriptional reprogramming in mouse nuclear transfer embryos.","author":[{"dropping-particle":"","family":"Jullien","given":"Jerome","non-dropping-particle":"","parse-names":false,"suffix":""},{"dropping-particle":"","family":"Vodnala","given":"Munender","non-dropping-particle":"","parse-names":false,"suffix":""},{"dropping-particle":"","family":"Pasque","given":"Vincent","non-dropping-particle":"","parse-names":false,"suffix":""},{"dropping-particle":"","family":"Oikawa","given":"Mami","non-dropping-particle":"","parse-names":false,"suffix":""},{"dropping-particle":"","family":"Miyamoto","given":"Kei","non-dropping-particle":"","parse-names":false,"suffix":""},{"dropping-particle":"","family":"Allen","given":"George","non-dropping-particle":"","parse-names":false,"suffix":""},{"dropping-particle":"","family":"David","given":"Sarah Anne","non-dropping-particle":"","parse-names":false,"suffix":""},{"dropping-particle":"","family":"Brochard","given":"Vincent","non-dropping-particle":"","parse-names":false,"suffix":""},{"dropping-particle":"","family":"Wang","given":"Stan","non-dropping-particle":"","parse-names":false,"suffix":""},{"dropping-particle":"","family":"Bradshaw","given":"Charles","non-dropping-particle":"","parse-names":false,"suffix":""},{"dropping-particle":"","family":"Koseki","given":"Haruhiko","non-dropping-particle":"","parse-names":false,"suffix":""},{"dropping-particle":"","family":"Sartorelli","given":"Vittorio","non-dropping-particle":"","parse-names":false,"suffix":""},{"dropping-particle":"","family":"Beaujean","given":"Nathalie","non-dropping-particle":"","parse-names":false,"suffix":""},{"dropping-particle":"","family":"Gurdon","given":"John","non-dropping-particle":"","parse-names":false,"suffix":""}],"container-title":"Molecular Cell","id":"ITEM-1","issue":"5","issued":{"date-parts":[["2017"]]},"title":"Gene Resistance to Transcriptional Reprogramming following Nuclear Transfer Is Directly Mediated by Multiple Chromatin-Repressive Pathways","type":"article-journal","volume":"65"},"uris":["http://www.mendeley.com/documents/?uuid=a0bd8b84-92de-343f-9223-50872fbb5f4b"]}],"mendeley":{"formattedCitation":"&lt;sup&gt;31&lt;/sup&gt;","plainTextFormattedCitation":"31","previouslyFormattedCitation":"&lt;sup&gt;31&lt;/sup&gt;"},"properties":{"noteIndex":0},"schema":"https://github.com/citation-style-language/schema/raw/master/csl-citation.json"}</w:instrText>
      </w:r>
      <w:r w:rsidR="00855399">
        <w:rPr>
          <w:rFonts w:ascii="Arial" w:eastAsia="Arial" w:hAnsi="Arial" w:cs="Arial"/>
          <w:color w:val="000000"/>
          <w:sz w:val="22"/>
          <w:szCs w:val="22"/>
        </w:rPr>
        <w:fldChar w:fldCharType="separate"/>
      </w:r>
      <w:r w:rsidR="00626999" w:rsidRPr="00626999">
        <w:rPr>
          <w:rFonts w:ascii="Arial" w:eastAsia="Arial" w:hAnsi="Arial" w:cs="Arial"/>
          <w:noProof/>
          <w:color w:val="000000"/>
          <w:sz w:val="22"/>
          <w:szCs w:val="22"/>
          <w:vertAlign w:val="superscript"/>
        </w:rPr>
        <w:t>31</w:t>
      </w:r>
      <w:r w:rsidR="00855399">
        <w:rPr>
          <w:rFonts w:ascii="Arial" w:eastAsia="Arial" w:hAnsi="Arial" w:cs="Arial"/>
          <w:color w:val="000000"/>
          <w:sz w:val="22"/>
          <w:szCs w:val="22"/>
        </w:rPr>
        <w:fldChar w:fldCharType="end"/>
      </w:r>
      <w:r w:rsidR="00855399">
        <w:rPr>
          <w:rFonts w:ascii="Arial" w:eastAsia="Arial" w:hAnsi="Arial" w:cs="Arial"/>
          <w:color w:val="000000"/>
          <w:sz w:val="22"/>
          <w:szCs w:val="22"/>
        </w:rPr>
        <w:t>.</w:t>
      </w:r>
    </w:p>
    <w:p w14:paraId="1FD79CCF" w14:textId="77777777" w:rsidR="00855399" w:rsidRDefault="00855399" w:rsidP="004F0182">
      <w:pPr>
        <w:spacing w:line="360" w:lineRule="auto"/>
        <w:jc w:val="both"/>
        <w:rPr>
          <w:rFonts w:ascii="Arial" w:eastAsia="Arial" w:hAnsi="Arial" w:cs="Arial"/>
          <w:color w:val="000000"/>
          <w:sz w:val="22"/>
          <w:szCs w:val="22"/>
        </w:rPr>
      </w:pPr>
    </w:p>
    <w:p w14:paraId="0E5DD355" w14:textId="2222963A" w:rsidR="0048719A" w:rsidRDefault="00D70AEE" w:rsidP="0096253E">
      <w:pPr>
        <w:spacing w:line="360" w:lineRule="auto"/>
        <w:jc w:val="both"/>
        <w:rPr>
          <w:rFonts w:ascii="Arial" w:eastAsia="Arial" w:hAnsi="Arial" w:cs="Arial"/>
          <w:color w:val="000000"/>
          <w:sz w:val="22"/>
          <w:szCs w:val="22"/>
        </w:rPr>
      </w:pPr>
      <w:r>
        <w:rPr>
          <w:rFonts w:ascii="Arial" w:eastAsia="Arial" w:hAnsi="Arial" w:cs="Arial"/>
          <w:color w:val="000000"/>
          <w:sz w:val="22"/>
          <w:szCs w:val="22"/>
        </w:rPr>
        <w:t>In</w:t>
      </w:r>
      <w:r w:rsidR="004F0182">
        <w:rPr>
          <w:rFonts w:ascii="Arial" w:eastAsia="Arial" w:hAnsi="Arial" w:cs="Arial"/>
          <w:color w:val="000000"/>
          <w:sz w:val="22"/>
          <w:szCs w:val="22"/>
        </w:rPr>
        <w:t xml:space="preserve"> this study we sought to</w:t>
      </w:r>
      <w:r w:rsidR="001C6169">
        <w:rPr>
          <w:rFonts w:ascii="Arial" w:eastAsia="Arial" w:hAnsi="Arial" w:cs="Arial"/>
          <w:color w:val="000000"/>
          <w:sz w:val="22"/>
          <w:szCs w:val="22"/>
        </w:rPr>
        <w:t xml:space="preserve"> investigate the combinatorial barriers to reprogramming in </w:t>
      </w:r>
      <w:r w:rsidR="00855399">
        <w:rPr>
          <w:rFonts w:ascii="Arial" w:eastAsia="Arial" w:hAnsi="Arial" w:cs="Arial"/>
          <w:color w:val="000000"/>
          <w:sz w:val="22"/>
          <w:szCs w:val="22"/>
        </w:rPr>
        <w:t xml:space="preserve">vivo using </w:t>
      </w:r>
      <w:r w:rsidR="001C6169">
        <w:rPr>
          <w:rFonts w:ascii="Arial" w:eastAsia="Arial" w:hAnsi="Arial" w:cs="Arial"/>
          <w:color w:val="000000"/>
          <w:sz w:val="22"/>
          <w:szCs w:val="22"/>
        </w:rPr>
        <w:t>Xenopus</w:t>
      </w:r>
      <w:r w:rsidR="00855399">
        <w:rPr>
          <w:rFonts w:ascii="Arial" w:eastAsia="Arial" w:hAnsi="Arial" w:cs="Arial"/>
          <w:color w:val="000000"/>
          <w:sz w:val="22"/>
          <w:szCs w:val="22"/>
        </w:rPr>
        <w:t xml:space="preserve"> as a model system</w:t>
      </w:r>
      <w:r w:rsidR="004F0182">
        <w:rPr>
          <w:rFonts w:ascii="Arial" w:eastAsia="Arial" w:hAnsi="Arial" w:cs="Arial"/>
          <w:color w:val="000000"/>
          <w:sz w:val="22"/>
          <w:szCs w:val="22"/>
        </w:rPr>
        <w:t xml:space="preserve">. </w:t>
      </w:r>
      <w:r>
        <w:rPr>
          <w:rFonts w:ascii="Arial" w:eastAsia="Arial" w:hAnsi="Arial" w:cs="Arial"/>
          <w:color w:val="000000"/>
          <w:sz w:val="22"/>
          <w:szCs w:val="22"/>
        </w:rPr>
        <w:t>W</w:t>
      </w:r>
      <w:r w:rsidR="004F0182">
        <w:rPr>
          <w:rFonts w:ascii="Arial" w:eastAsia="Arial" w:hAnsi="Arial" w:cs="Arial"/>
          <w:color w:val="000000"/>
          <w:sz w:val="22"/>
          <w:szCs w:val="22"/>
        </w:rPr>
        <w:t>e construct a</w:t>
      </w:r>
      <w:r w:rsidR="00855399">
        <w:rPr>
          <w:rFonts w:ascii="Arial" w:eastAsia="Arial" w:hAnsi="Arial" w:cs="Arial"/>
          <w:color w:val="000000"/>
          <w:sz w:val="22"/>
          <w:szCs w:val="22"/>
        </w:rPr>
        <w:t xml:space="preserve"> large-scale</w:t>
      </w:r>
      <w:r w:rsidR="004F0182">
        <w:rPr>
          <w:rFonts w:ascii="Arial" w:eastAsia="Arial" w:hAnsi="Arial" w:cs="Arial"/>
          <w:color w:val="000000"/>
          <w:sz w:val="22"/>
          <w:szCs w:val="22"/>
        </w:rPr>
        <w:t xml:space="preserve"> reference dataset of </w:t>
      </w:r>
      <w:r w:rsidR="001C6169">
        <w:rPr>
          <w:rFonts w:ascii="Arial" w:eastAsia="Arial" w:hAnsi="Arial" w:cs="Arial"/>
          <w:color w:val="000000"/>
          <w:sz w:val="22"/>
          <w:szCs w:val="22"/>
        </w:rPr>
        <w:t>histone modifications in</w:t>
      </w:r>
      <w:r w:rsidR="00855399">
        <w:rPr>
          <w:rFonts w:ascii="Arial" w:eastAsia="Arial" w:hAnsi="Arial" w:cs="Arial"/>
          <w:color w:val="000000"/>
          <w:sz w:val="22"/>
          <w:szCs w:val="22"/>
        </w:rPr>
        <w:t xml:space="preserve"> several</w:t>
      </w:r>
      <w:r w:rsidR="001C6169">
        <w:rPr>
          <w:rFonts w:ascii="Arial" w:eastAsia="Arial" w:hAnsi="Arial" w:cs="Arial"/>
          <w:color w:val="000000"/>
          <w:sz w:val="22"/>
          <w:szCs w:val="22"/>
        </w:rPr>
        <w:t xml:space="preserve"> donor </w:t>
      </w:r>
      <w:r w:rsidR="00855399">
        <w:rPr>
          <w:rFonts w:ascii="Arial" w:eastAsia="Arial" w:hAnsi="Arial" w:cs="Arial"/>
          <w:color w:val="000000"/>
          <w:sz w:val="22"/>
          <w:szCs w:val="22"/>
        </w:rPr>
        <w:t>tissue</w:t>
      </w:r>
      <w:r w:rsidR="004F0182">
        <w:rPr>
          <w:rFonts w:ascii="Arial" w:eastAsia="Arial" w:hAnsi="Arial" w:cs="Arial"/>
          <w:color w:val="000000"/>
          <w:sz w:val="22"/>
          <w:szCs w:val="22"/>
        </w:rPr>
        <w:t xml:space="preserve"> types, </w:t>
      </w:r>
      <w:r w:rsidR="00855399">
        <w:rPr>
          <w:rFonts w:ascii="Arial" w:eastAsia="Arial" w:hAnsi="Arial" w:cs="Arial"/>
          <w:color w:val="000000"/>
          <w:sz w:val="22"/>
          <w:szCs w:val="22"/>
        </w:rPr>
        <w:t xml:space="preserve">and catalogued memory class genes using different donor cell types. Using our </w:t>
      </w:r>
      <w:r w:rsidR="0096253E">
        <w:rPr>
          <w:rFonts w:ascii="Arial" w:eastAsia="Arial" w:hAnsi="Arial" w:cs="Arial"/>
          <w:color w:val="000000"/>
          <w:sz w:val="22"/>
          <w:szCs w:val="22"/>
        </w:rPr>
        <w:t>data,</w:t>
      </w:r>
      <w:r w:rsidR="00855399">
        <w:rPr>
          <w:rFonts w:ascii="Arial" w:eastAsia="Arial" w:hAnsi="Arial" w:cs="Arial"/>
          <w:color w:val="000000"/>
          <w:sz w:val="22"/>
          <w:szCs w:val="22"/>
        </w:rPr>
        <w:t xml:space="preserve"> we built</w:t>
      </w:r>
      <w:r w:rsidR="004F0182">
        <w:rPr>
          <w:rFonts w:ascii="Arial" w:eastAsia="Arial" w:hAnsi="Arial" w:cs="Arial"/>
          <w:color w:val="000000"/>
          <w:sz w:val="22"/>
          <w:szCs w:val="22"/>
        </w:rPr>
        <w:t xml:space="preserve"> a predictive </w:t>
      </w:r>
      <w:r w:rsidR="0096253E">
        <w:rPr>
          <w:rFonts w:ascii="Arial" w:eastAsia="Arial" w:hAnsi="Arial" w:cs="Arial"/>
          <w:color w:val="000000"/>
          <w:sz w:val="22"/>
          <w:szCs w:val="22"/>
        </w:rPr>
        <w:t xml:space="preserve">model </w:t>
      </w:r>
      <w:r w:rsidR="004F0182">
        <w:rPr>
          <w:rFonts w:ascii="Arial" w:eastAsia="Arial" w:hAnsi="Arial" w:cs="Arial"/>
          <w:color w:val="000000"/>
          <w:sz w:val="22"/>
          <w:szCs w:val="22"/>
        </w:rPr>
        <w:t xml:space="preserve">capable of accurately </w:t>
      </w:r>
      <w:r w:rsidR="00855399">
        <w:rPr>
          <w:rFonts w:ascii="Arial" w:eastAsia="Arial" w:hAnsi="Arial" w:cs="Arial"/>
          <w:color w:val="000000"/>
          <w:sz w:val="22"/>
          <w:szCs w:val="22"/>
        </w:rPr>
        <w:t>predicting</w:t>
      </w:r>
      <w:r w:rsidR="004F0182">
        <w:rPr>
          <w:rFonts w:ascii="Arial" w:eastAsia="Arial" w:hAnsi="Arial" w:cs="Arial"/>
          <w:color w:val="000000"/>
          <w:sz w:val="22"/>
          <w:szCs w:val="22"/>
        </w:rPr>
        <w:t xml:space="preserve"> </w:t>
      </w:r>
      <w:r w:rsidR="0096253E">
        <w:rPr>
          <w:rFonts w:ascii="Arial" w:eastAsia="Arial" w:hAnsi="Arial" w:cs="Arial"/>
          <w:color w:val="000000"/>
          <w:sz w:val="22"/>
          <w:szCs w:val="22"/>
        </w:rPr>
        <w:t xml:space="preserve">gene </w:t>
      </w:r>
      <w:r w:rsidR="004F0182">
        <w:rPr>
          <w:rFonts w:ascii="Arial" w:eastAsia="Arial" w:hAnsi="Arial" w:cs="Arial"/>
          <w:color w:val="000000"/>
          <w:sz w:val="22"/>
          <w:szCs w:val="22"/>
        </w:rPr>
        <w:t>memory status from various genetic</w:t>
      </w:r>
      <w:r w:rsidR="00855399">
        <w:rPr>
          <w:rFonts w:ascii="Arial" w:eastAsia="Arial" w:hAnsi="Arial" w:cs="Arial"/>
          <w:color w:val="000000"/>
          <w:sz w:val="22"/>
          <w:szCs w:val="22"/>
        </w:rPr>
        <w:t xml:space="preserve"> and histone modification</w:t>
      </w:r>
      <w:r w:rsidR="004F0182">
        <w:rPr>
          <w:rFonts w:ascii="Arial" w:eastAsia="Arial" w:hAnsi="Arial" w:cs="Arial"/>
          <w:color w:val="000000"/>
          <w:sz w:val="22"/>
          <w:szCs w:val="22"/>
        </w:rPr>
        <w:t xml:space="preserve"> features. </w:t>
      </w:r>
      <w:r w:rsidR="0096253E">
        <w:rPr>
          <w:rFonts w:ascii="Arial" w:eastAsia="Arial" w:hAnsi="Arial" w:cs="Arial"/>
          <w:color w:val="000000"/>
          <w:sz w:val="22"/>
          <w:szCs w:val="22"/>
        </w:rPr>
        <w:t>By</w:t>
      </w:r>
      <w:r w:rsidR="00855399">
        <w:rPr>
          <w:rFonts w:ascii="Arial" w:eastAsia="Arial" w:hAnsi="Arial" w:cs="Arial"/>
          <w:color w:val="000000"/>
          <w:sz w:val="22"/>
          <w:szCs w:val="22"/>
        </w:rPr>
        <w:t xml:space="preserve"> identif</w:t>
      </w:r>
      <w:r w:rsidR="0096253E">
        <w:rPr>
          <w:rFonts w:ascii="Arial" w:eastAsia="Arial" w:hAnsi="Arial" w:cs="Arial"/>
          <w:color w:val="000000"/>
          <w:sz w:val="22"/>
          <w:szCs w:val="22"/>
        </w:rPr>
        <w:t>ying</w:t>
      </w:r>
      <w:r w:rsidR="00855399">
        <w:rPr>
          <w:rFonts w:ascii="Arial" w:eastAsia="Arial" w:hAnsi="Arial" w:cs="Arial"/>
          <w:color w:val="000000"/>
          <w:sz w:val="22"/>
          <w:szCs w:val="22"/>
        </w:rPr>
        <w:t xml:space="preserve"> </w:t>
      </w:r>
      <w:r w:rsidR="0096253E">
        <w:rPr>
          <w:rFonts w:ascii="Arial" w:eastAsia="Arial" w:hAnsi="Arial" w:cs="Arial"/>
          <w:color w:val="000000"/>
          <w:sz w:val="22"/>
          <w:szCs w:val="22"/>
        </w:rPr>
        <w:t xml:space="preserve">combinations of </w:t>
      </w:r>
      <w:r w:rsidR="00855399">
        <w:rPr>
          <w:rFonts w:ascii="Arial" w:eastAsia="Arial" w:hAnsi="Arial" w:cs="Arial"/>
          <w:color w:val="000000"/>
          <w:sz w:val="22"/>
          <w:szCs w:val="22"/>
        </w:rPr>
        <w:t xml:space="preserve">the most influential features in </w:t>
      </w:r>
      <w:r w:rsidR="00BD2CD7">
        <w:rPr>
          <w:rFonts w:ascii="Arial" w:eastAsia="Arial" w:hAnsi="Arial" w:cs="Arial"/>
          <w:color w:val="000000"/>
          <w:sz w:val="22"/>
          <w:szCs w:val="22"/>
        </w:rPr>
        <w:t>our</w:t>
      </w:r>
      <w:r w:rsidR="00855399">
        <w:rPr>
          <w:rFonts w:ascii="Arial" w:eastAsia="Arial" w:hAnsi="Arial" w:cs="Arial"/>
          <w:color w:val="000000"/>
          <w:sz w:val="22"/>
          <w:szCs w:val="22"/>
        </w:rPr>
        <w:t xml:space="preserve"> predictive models, </w:t>
      </w:r>
      <w:r w:rsidR="0096253E">
        <w:rPr>
          <w:rFonts w:ascii="Arial" w:eastAsia="Arial" w:hAnsi="Arial" w:cs="Arial"/>
          <w:color w:val="000000"/>
          <w:sz w:val="22"/>
          <w:szCs w:val="22"/>
        </w:rPr>
        <w:t xml:space="preserve">we show </w:t>
      </w:r>
      <w:r w:rsidR="00855399">
        <w:rPr>
          <w:rFonts w:ascii="Arial" w:eastAsia="Arial" w:hAnsi="Arial" w:cs="Arial"/>
          <w:color w:val="000000"/>
          <w:sz w:val="22"/>
          <w:szCs w:val="22"/>
        </w:rPr>
        <w:t>that</w:t>
      </w:r>
      <w:r w:rsidR="00BD2CD7">
        <w:rPr>
          <w:rFonts w:ascii="Arial" w:eastAsia="Arial" w:hAnsi="Arial" w:cs="Arial"/>
          <w:color w:val="000000"/>
          <w:sz w:val="22"/>
          <w:szCs w:val="22"/>
        </w:rPr>
        <w:t xml:space="preserve"> ON and OFF memory status arise through different barriers.</w:t>
      </w:r>
    </w:p>
    <w:p w14:paraId="425533C2" w14:textId="77777777" w:rsidR="0096253E" w:rsidRPr="0096253E" w:rsidRDefault="0096253E" w:rsidP="0096253E">
      <w:pPr>
        <w:spacing w:line="360" w:lineRule="auto"/>
        <w:jc w:val="both"/>
        <w:rPr>
          <w:rFonts w:ascii="Arial" w:eastAsia="Arial" w:hAnsi="Arial" w:cs="Arial"/>
          <w:color w:val="000000"/>
          <w:sz w:val="22"/>
          <w:szCs w:val="22"/>
        </w:rPr>
      </w:pPr>
    </w:p>
    <w:p w14:paraId="00000024" w14:textId="682C41A3" w:rsidR="00C761B7" w:rsidRDefault="001C6169">
      <w:pPr>
        <w:spacing w:line="360" w:lineRule="auto"/>
        <w:rPr>
          <w:rFonts w:ascii="Arial" w:eastAsia="Arial" w:hAnsi="Arial" w:cs="Arial"/>
          <w:b/>
          <w:bCs/>
          <w:color w:val="000000"/>
          <w:sz w:val="22"/>
          <w:szCs w:val="22"/>
        </w:rPr>
      </w:pPr>
      <w:r w:rsidRPr="00220AEE">
        <w:rPr>
          <w:rFonts w:ascii="Arial" w:eastAsia="Arial" w:hAnsi="Arial" w:cs="Arial"/>
          <w:b/>
          <w:bCs/>
          <w:color w:val="000000"/>
          <w:sz w:val="22"/>
          <w:szCs w:val="22"/>
        </w:rPr>
        <w:t>Results</w:t>
      </w:r>
    </w:p>
    <w:p w14:paraId="04DEF032" w14:textId="77777777" w:rsidR="002C035B" w:rsidRDefault="002C035B">
      <w:pPr>
        <w:spacing w:line="360" w:lineRule="auto"/>
        <w:rPr>
          <w:rFonts w:ascii="Arial" w:eastAsia="Arial" w:hAnsi="Arial" w:cs="Arial"/>
          <w:b/>
          <w:bCs/>
          <w:color w:val="000000"/>
          <w:sz w:val="22"/>
          <w:szCs w:val="22"/>
        </w:rPr>
      </w:pPr>
    </w:p>
    <w:p w14:paraId="6F3E6F88" w14:textId="0897F59A" w:rsidR="00220AEE" w:rsidRPr="00876E6F" w:rsidRDefault="00220AEE" w:rsidP="00220AEE">
      <w:pPr>
        <w:spacing w:line="360" w:lineRule="auto"/>
        <w:jc w:val="both"/>
        <w:rPr>
          <w:rFonts w:ascii="Arial" w:eastAsia="Arial" w:hAnsi="Arial" w:cs="Arial"/>
          <w:b/>
          <w:bCs/>
          <w:color w:val="000000"/>
          <w:sz w:val="22"/>
          <w:szCs w:val="22"/>
        </w:rPr>
      </w:pPr>
      <w:r>
        <w:rPr>
          <w:rFonts w:ascii="Arial" w:eastAsia="Arial" w:hAnsi="Arial" w:cs="Arial"/>
          <w:color w:val="000000"/>
          <w:sz w:val="22"/>
          <w:szCs w:val="22"/>
        </w:rPr>
        <w:t xml:space="preserve">To elucidate regulatory mechanisms of gene memory-status </w:t>
      </w:r>
      <w:r w:rsidR="0048719A">
        <w:rPr>
          <w:rFonts w:ascii="Arial" w:eastAsia="Arial" w:hAnsi="Arial" w:cs="Arial"/>
          <w:color w:val="000000"/>
          <w:sz w:val="22"/>
          <w:szCs w:val="22"/>
        </w:rPr>
        <w:t xml:space="preserve">in vivo </w:t>
      </w:r>
      <w:r>
        <w:rPr>
          <w:rFonts w:ascii="Arial" w:eastAsia="Arial" w:hAnsi="Arial" w:cs="Arial"/>
          <w:color w:val="000000"/>
          <w:sz w:val="22"/>
          <w:szCs w:val="22"/>
        </w:rPr>
        <w:t xml:space="preserve">we first identified memory genes in </w:t>
      </w:r>
      <w:r w:rsidR="0048719A">
        <w:rPr>
          <w:rFonts w:ascii="Arial" w:eastAsia="Arial" w:hAnsi="Arial" w:cs="Arial"/>
          <w:color w:val="000000"/>
          <w:sz w:val="22"/>
          <w:szCs w:val="22"/>
        </w:rPr>
        <w:t xml:space="preserve">Xenopus </w:t>
      </w:r>
      <w:r>
        <w:rPr>
          <w:rFonts w:ascii="Arial" w:eastAsia="Arial" w:hAnsi="Arial" w:cs="Arial"/>
          <w:color w:val="000000"/>
          <w:sz w:val="22"/>
          <w:szCs w:val="22"/>
        </w:rPr>
        <w:t>NT embryos using different donor cell types. Memory genes were identified by comparing gene expression in</w:t>
      </w:r>
      <w:r w:rsidR="0048719A">
        <w:rPr>
          <w:rFonts w:ascii="Arial" w:eastAsia="Arial" w:hAnsi="Arial" w:cs="Arial"/>
          <w:color w:val="000000"/>
          <w:sz w:val="22"/>
          <w:szCs w:val="22"/>
        </w:rPr>
        <w:t xml:space="preserve"> </w:t>
      </w:r>
      <w:r>
        <w:rPr>
          <w:rFonts w:ascii="Arial" w:eastAsia="Arial" w:hAnsi="Arial" w:cs="Arial"/>
          <w:color w:val="000000"/>
          <w:sz w:val="22"/>
          <w:szCs w:val="22"/>
        </w:rPr>
        <w:t xml:space="preserve">endoderm cells </w:t>
      </w:r>
      <w:r w:rsidR="0048719A">
        <w:rPr>
          <w:rFonts w:ascii="Arial" w:eastAsia="Arial" w:hAnsi="Arial" w:cs="Arial"/>
          <w:color w:val="000000"/>
          <w:sz w:val="22"/>
          <w:szCs w:val="22"/>
        </w:rPr>
        <w:t>from</w:t>
      </w:r>
      <w:r>
        <w:rPr>
          <w:rFonts w:ascii="Arial" w:eastAsia="Arial" w:hAnsi="Arial" w:cs="Arial"/>
          <w:color w:val="000000"/>
          <w:sz w:val="22"/>
          <w:szCs w:val="22"/>
        </w:rPr>
        <w:t xml:space="preserve"> Stage 11</w:t>
      </w:r>
      <w:r w:rsidR="0048719A">
        <w:rPr>
          <w:rFonts w:ascii="Arial" w:eastAsia="Arial" w:hAnsi="Arial" w:cs="Arial"/>
          <w:color w:val="000000"/>
          <w:sz w:val="22"/>
          <w:szCs w:val="22"/>
        </w:rPr>
        <w:t xml:space="preserve"> embryos</w:t>
      </w:r>
      <w:r>
        <w:rPr>
          <w:rFonts w:ascii="Arial" w:eastAsia="Arial" w:hAnsi="Arial" w:cs="Arial"/>
          <w:color w:val="000000"/>
          <w:sz w:val="22"/>
          <w:szCs w:val="22"/>
        </w:rPr>
        <w:t xml:space="preserve"> following SCNT</w:t>
      </w:r>
      <w:r w:rsidR="0048719A">
        <w:rPr>
          <w:rFonts w:ascii="Arial" w:eastAsia="Arial" w:hAnsi="Arial" w:cs="Arial"/>
          <w:color w:val="000000"/>
          <w:sz w:val="22"/>
          <w:szCs w:val="22"/>
        </w:rPr>
        <w:t xml:space="preserve"> with</w:t>
      </w:r>
      <w:r>
        <w:rPr>
          <w:rFonts w:ascii="Arial" w:eastAsia="Arial" w:hAnsi="Arial" w:cs="Arial"/>
          <w:color w:val="000000"/>
          <w:sz w:val="22"/>
          <w:szCs w:val="22"/>
        </w:rPr>
        <w:t xml:space="preserve"> mesoderm cells</w:t>
      </w:r>
      <w:r w:rsidR="0048719A">
        <w:rPr>
          <w:rFonts w:ascii="Arial" w:eastAsia="Arial" w:hAnsi="Arial" w:cs="Arial"/>
          <w:color w:val="000000"/>
          <w:sz w:val="22"/>
          <w:szCs w:val="22"/>
        </w:rPr>
        <w:t xml:space="preserve">, and in </w:t>
      </w:r>
      <w:r>
        <w:rPr>
          <w:rFonts w:ascii="Arial" w:eastAsia="Arial" w:hAnsi="Arial" w:cs="Arial"/>
          <w:color w:val="000000"/>
          <w:sz w:val="22"/>
          <w:szCs w:val="22"/>
        </w:rPr>
        <w:t xml:space="preserve">ectoderm cells </w:t>
      </w:r>
      <w:r w:rsidR="0048719A">
        <w:rPr>
          <w:rFonts w:ascii="Arial" w:eastAsia="Arial" w:hAnsi="Arial" w:cs="Arial"/>
          <w:color w:val="000000"/>
          <w:sz w:val="22"/>
          <w:szCs w:val="22"/>
        </w:rPr>
        <w:t>following</w:t>
      </w:r>
      <w:r>
        <w:rPr>
          <w:rFonts w:ascii="Arial" w:eastAsia="Arial" w:hAnsi="Arial" w:cs="Arial"/>
          <w:color w:val="000000"/>
          <w:sz w:val="22"/>
          <w:szCs w:val="22"/>
        </w:rPr>
        <w:t xml:space="preserve"> SCNT </w:t>
      </w:r>
      <w:r w:rsidR="0048719A">
        <w:rPr>
          <w:rFonts w:ascii="Arial" w:eastAsia="Arial" w:hAnsi="Arial" w:cs="Arial"/>
          <w:color w:val="000000"/>
          <w:sz w:val="22"/>
          <w:szCs w:val="22"/>
        </w:rPr>
        <w:t>with</w:t>
      </w:r>
      <w:r>
        <w:rPr>
          <w:rFonts w:ascii="Arial" w:eastAsia="Arial" w:hAnsi="Arial" w:cs="Arial"/>
          <w:color w:val="000000"/>
          <w:sz w:val="22"/>
          <w:szCs w:val="22"/>
        </w:rPr>
        <w:t xml:space="preserve"> endoderm donors (Figure 1A). We identified 1737 ON-memory genes and 2013 OFF-memory genes in </w:t>
      </w:r>
      <w:r w:rsidR="0048719A">
        <w:rPr>
          <w:rFonts w:ascii="Arial" w:eastAsia="Arial" w:hAnsi="Arial" w:cs="Arial"/>
          <w:color w:val="000000"/>
          <w:sz w:val="22"/>
          <w:szCs w:val="22"/>
        </w:rPr>
        <w:t xml:space="preserve">mesoderm-derived </w:t>
      </w:r>
      <w:r>
        <w:rPr>
          <w:rFonts w:ascii="Arial" w:eastAsia="Arial" w:hAnsi="Arial" w:cs="Arial"/>
          <w:color w:val="000000"/>
          <w:sz w:val="22"/>
          <w:szCs w:val="22"/>
        </w:rPr>
        <w:t>endoderm cells (</w:t>
      </w:r>
      <w:r w:rsidRPr="00F13CA5">
        <w:rPr>
          <w:rFonts w:ascii="Arial" w:eastAsia="Arial" w:hAnsi="Arial" w:cs="Arial"/>
          <w:b/>
          <w:bCs/>
          <w:color w:val="000000"/>
          <w:sz w:val="22"/>
          <w:szCs w:val="22"/>
        </w:rPr>
        <w:t>Figure 1b</w:t>
      </w:r>
      <w:r>
        <w:rPr>
          <w:rFonts w:ascii="Arial" w:eastAsia="Arial" w:hAnsi="Arial" w:cs="Arial"/>
          <w:b/>
          <w:bCs/>
          <w:color w:val="000000"/>
          <w:sz w:val="22"/>
          <w:szCs w:val="22"/>
        </w:rPr>
        <w:t>; Supplementary Table 1</w:t>
      </w:r>
      <w:r>
        <w:rPr>
          <w:rFonts w:ascii="Arial" w:eastAsia="Arial" w:hAnsi="Arial" w:cs="Arial"/>
          <w:color w:val="000000"/>
          <w:sz w:val="22"/>
          <w:szCs w:val="22"/>
        </w:rPr>
        <w:t xml:space="preserve">), </w:t>
      </w:r>
      <w:r w:rsidR="0048719A">
        <w:rPr>
          <w:rFonts w:ascii="Arial" w:eastAsia="Arial" w:hAnsi="Arial" w:cs="Arial"/>
          <w:color w:val="000000"/>
          <w:sz w:val="22"/>
          <w:szCs w:val="22"/>
        </w:rPr>
        <w:t xml:space="preserve">and </w:t>
      </w:r>
      <w:r>
        <w:rPr>
          <w:rFonts w:ascii="Arial" w:eastAsia="Arial" w:hAnsi="Arial" w:cs="Arial"/>
          <w:color w:val="000000"/>
          <w:sz w:val="22"/>
          <w:szCs w:val="22"/>
        </w:rPr>
        <w:t xml:space="preserve">1382 ON-memory genes and 1372 OFF-memory genes in </w:t>
      </w:r>
      <w:r w:rsidR="0048719A">
        <w:rPr>
          <w:rFonts w:ascii="Arial" w:eastAsia="Arial" w:hAnsi="Arial" w:cs="Arial"/>
          <w:color w:val="000000"/>
          <w:sz w:val="22"/>
          <w:szCs w:val="22"/>
        </w:rPr>
        <w:t xml:space="preserve">endoderm-derived </w:t>
      </w:r>
      <w:r>
        <w:rPr>
          <w:rFonts w:ascii="Arial" w:eastAsia="Arial" w:hAnsi="Arial" w:cs="Arial"/>
          <w:color w:val="000000"/>
          <w:sz w:val="22"/>
          <w:szCs w:val="22"/>
        </w:rPr>
        <w:t>ectoderm cells (</w:t>
      </w:r>
      <w:r w:rsidRPr="00F13CA5">
        <w:rPr>
          <w:rFonts w:ascii="Arial" w:eastAsia="Arial" w:hAnsi="Arial" w:cs="Arial"/>
          <w:b/>
          <w:bCs/>
          <w:color w:val="000000"/>
          <w:sz w:val="22"/>
          <w:szCs w:val="22"/>
        </w:rPr>
        <w:t>Figure 1c</w:t>
      </w:r>
      <w:r>
        <w:rPr>
          <w:rFonts w:ascii="Arial" w:eastAsia="Arial" w:hAnsi="Arial" w:cs="Arial"/>
          <w:b/>
          <w:bCs/>
          <w:color w:val="000000"/>
          <w:sz w:val="22"/>
          <w:szCs w:val="22"/>
        </w:rPr>
        <w:t>; Supplementary Table 1</w:t>
      </w:r>
      <w:r>
        <w:rPr>
          <w:rFonts w:ascii="Arial" w:eastAsia="Arial" w:hAnsi="Arial" w:cs="Arial"/>
          <w:color w:val="000000"/>
          <w:sz w:val="22"/>
          <w:szCs w:val="22"/>
        </w:rPr>
        <w:t xml:space="preserve">). </w:t>
      </w:r>
      <w:r w:rsidR="0048719A">
        <w:rPr>
          <w:rFonts w:ascii="Arial" w:eastAsia="Arial" w:hAnsi="Arial" w:cs="Arial"/>
          <w:color w:val="000000"/>
          <w:sz w:val="22"/>
          <w:szCs w:val="22"/>
        </w:rPr>
        <w:t xml:space="preserve">Together these results show that ON and OFF memory genes are a robust biological feature of reprogramming using SCNT. </w:t>
      </w:r>
      <w:r>
        <w:rPr>
          <w:rFonts w:ascii="Arial" w:eastAsia="Arial" w:hAnsi="Arial" w:cs="Arial"/>
          <w:b/>
          <w:bCs/>
          <w:color w:val="000000"/>
          <w:sz w:val="22"/>
          <w:szCs w:val="22"/>
        </w:rPr>
        <w:t>What do we want to say about</w:t>
      </w:r>
      <w:r>
        <w:rPr>
          <w:rFonts w:ascii="Arial" w:eastAsia="Arial" w:hAnsi="Arial" w:cs="Arial"/>
          <w:color w:val="000000"/>
          <w:sz w:val="22"/>
          <w:szCs w:val="22"/>
        </w:rPr>
        <w:t xml:space="preserve"> </w:t>
      </w:r>
      <w:r w:rsidRPr="00F13CA5">
        <w:rPr>
          <w:rFonts w:ascii="Arial" w:eastAsia="Arial" w:hAnsi="Arial" w:cs="Arial"/>
          <w:b/>
          <w:bCs/>
          <w:color w:val="000000"/>
          <w:sz w:val="22"/>
          <w:szCs w:val="22"/>
        </w:rPr>
        <w:t xml:space="preserve">Figure </w:t>
      </w:r>
      <w:proofErr w:type="gramStart"/>
      <w:r w:rsidRPr="00F13CA5">
        <w:rPr>
          <w:rFonts w:ascii="Arial" w:eastAsia="Arial" w:hAnsi="Arial" w:cs="Arial"/>
          <w:b/>
          <w:bCs/>
          <w:color w:val="000000"/>
          <w:sz w:val="22"/>
          <w:szCs w:val="22"/>
        </w:rPr>
        <w:t>1d</w:t>
      </w:r>
      <w:r>
        <w:rPr>
          <w:rFonts w:ascii="Arial" w:eastAsia="Arial" w:hAnsi="Arial" w:cs="Arial"/>
          <w:color w:val="000000"/>
          <w:sz w:val="22"/>
          <w:szCs w:val="22"/>
        </w:rPr>
        <w:t>.</w:t>
      </w:r>
      <w:proofErr w:type="gramEnd"/>
      <w:r w:rsidR="00876E6F">
        <w:rPr>
          <w:rFonts w:ascii="Arial" w:eastAsia="Arial" w:hAnsi="Arial" w:cs="Arial"/>
          <w:color w:val="000000"/>
          <w:sz w:val="22"/>
          <w:szCs w:val="22"/>
        </w:rPr>
        <w:t xml:space="preserve"> </w:t>
      </w:r>
      <w:r w:rsidR="00876E6F" w:rsidRPr="00876E6F">
        <w:rPr>
          <w:rFonts w:ascii="Arial" w:eastAsia="Arial" w:hAnsi="Arial" w:cs="Arial"/>
          <w:b/>
          <w:bCs/>
          <w:color w:val="000000"/>
          <w:sz w:val="22"/>
          <w:szCs w:val="22"/>
        </w:rPr>
        <w:t xml:space="preserve">I would add a general GOO analysis for new NT system. Maybe for old one too and show overlap. </w:t>
      </w:r>
    </w:p>
    <w:p w14:paraId="49BD8030" w14:textId="4949B090" w:rsidR="00220AEE" w:rsidRDefault="00220AEE" w:rsidP="00220AEE">
      <w:pPr>
        <w:spacing w:line="360" w:lineRule="auto"/>
        <w:jc w:val="both"/>
        <w:rPr>
          <w:rFonts w:ascii="Arial" w:eastAsia="Arial" w:hAnsi="Arial" w:cs="Arial"/>
          <w:color w:val="000000"/>
          <w:sz w:val="22"/>
          <w:szCs w:val="22"/>
        </w:rPr>
      </w:pPr>
    </w:p>
    <w:p w14:paraId="2C4EF8C3" w14:textId="3BB9BBAB" w:rsidR="00F13CA5" w:rsidRPr="0048719A" w:rsidRDefault="0048719A" w:rsidP="00E9135D">
      <w:pPr>
        <w:spacing w:line="360" w:lineRule="auto"/>
        <w:jc w:val="both"/>
        <w:rPr>
          <w:rFonts w:ascii="Arial" w:eastAsia="Arial" w:hAnsi="Arial" w:cs="Arial"/>
          <w:b/>
          <w:bCs/>
          <w:color w:val="000000"/>
          <w:sz w:val="22"/>
          <w:szCs w:val="22"/>
        </w:rPr>
      </w:pPr>
      <w:r>
        <w:rPr>
          <w:rFonts w:ascii="Arial" w:eastAsia="Arial" w:hAnsi="Arial" w:cs="Arial"/>
          <w:color w:val="000000"/>
          <w:sz w:val="22"/>
          <w:szCs w:val="22"/>
        </w:rPr>
        <w:t>Previous studies have established the importance of various histone modifications to establishing resistance to reprogramming. Most prominently, H</w:t>
      </w:r>
      <w:r w:rsidR="00F13CA5">
        <w:rPr>
          <w:rFonts w:ascii="Arial" w:eastAsia="Arial" w:hAnsi="Arial" w:cs="Arial"/>
          <w:color w:val="000000"/>
          <w:sz w:val="22"/>
          <w:szCs w:val="22"/>
        </w:rPr>
        <w:t xml:space="preserve">3K4me3 </w:t>
      </w:r>
      <w:r w:rsidR="00B17DCF">
        <w:rPr>
          <w:rFonts w:ascii="Arial" w:eastAsia="Arial" w:hAnsi="Arial" w:cs="Arial"/>
          <w:color w:val="000000"/>
          <w:sz w:val="22"/>
          <w:szCs w:val="22"/>
        </w:rPr>
        <w:t xml:space="preserve">was shown to act as barrier to </w:t>
      </w:r>
      <w:r w:rsidR="00F13CA5">
        <w:rPr>
          <w:rFonts w:ascii="Arial" w:eastAsia="Arial" w:hAnsi="Arial" w:cs="Arial"/>
          <w:color w:val="000000"/>
          <w:sz w:val="22"/>
          <w:szCs w:val="22"/>
        </w:rPr>
        <w:t xml:space="preserve">reprogramming </w:t>
      </w:r>
      <w:r>
        <w:rPr>
          <w:rFonts w:ascii="Arial" w:eastAsia="Arial" w:hAnsi="Arial" w:cs="Arial"/>
          <w:color w:val="000000"/>
          <w:sz w:val="22"/>
          <w:szCs w:val="22"/>
        </w:rPr>
        <w:t xml:space="preserve">in Xenopus. To investigate other </w:t>
      </w:r>
      <w:r w:rsidR="00B95AB3">
        <w:rPr>
          <w:rFonts w:ascii="Arial" w:eastAsia="Arial" w:hAnsi="Arial" w:cs="Arial"/>
          <w:color w:val="000000"/>
          <w:sz w:val="22"/>
          <w:szCs w:val="22"/>
        </w:rPr>
        <w:t xml:space="preserve">histone </w:t>
      </w:r>
      <w:r>
        <w:rPr>
          <w:rFonts w:ascii="Arial" w:eastAsia="Arial" w:hAnsi="Arial" w:cs="Arial"/>
          <w:color w:val="000000"/>
          <w:sz w:val="22"/>
          <w:szCs w:val="22"/>
        </w:rPr>
        <w:t xml:space="preserve">marks within an in vivo context, we generated </w:t>
      </w:r>
      <w:r w:rsidR="00A6556A">
        <w:rPr>
          <w:rFonts w:ascii="Arial" w:eastAsia="Arial" w:hAnsi="Arial" w:cs="Arial"/>
          <w:color w:val="000000"/>
          <w:sz w:val="22"/>
          <w:szCs w:val="22"/>
        </w:rPr>
        <w:t xml:space="preserve">ChIP-seq </w:t>
      </w:r>
      <w:r>
        <w:rPr>
          <w:rFonts w:ascii="Arial" w:eastAsia="Arial" w:hAnsi="Arial" w:cs="Arial"/>
          <w:color w:val="000000"/>
          <w:sz w:val="22"/>
          <w:szCs w:val="22"/>
        </w:rPr>
        <w:t>samples</w:t>
      </w:r>
      <w:r w:rsidR="00A6556A">
        <w:rPr>
          <w:rFonts w:ascii="Arial" w:eastAsia="Arial" w:hAnsi="Arial" w:cs="Arial"/>
          <w:color w:val="000000"/>
          <w:sz w:val="22"/>
          <w:szCs w:val="22"/>
        </w:rPr>
        <w:t xml:space="preserve"> for</w:t>
      </w:r>
      <w:r>
        <w:rPr>
          <w:rFonts w:ascii="Arial" w:eastAsia="Arial" w:hAnsi="Arial" w:cs="Arial"/>
          <w:color w:val="000000"/>
          <w:sz w:val="22"/>
          <w:szCs w:val="22"/>
        </w:rPr>
        <w:t xml:space="preserve"> a variety of histone modification across several donor tissue types. This included repressive marks H3K9me3 and H3K27me3, marks associated with active genes, H3K4me3 and H3K79me3, marks associated with active enhancers, H3K27ac and H3K4me1, and several others, including </w:t>
      </w:r>
      <w:r w:rsidR="00A6556A">
        <w:rPr>
          <w:rFonts w:ascii="Arial" w:eastAsia="Arial" w:hAnsi="Arial" w:cs="Arial"/>
          <w:color w:val="000000"/>
          <w:sz w:val="22"/>
          <w:szCs w:val="22"/>
        </w:rPr>
        <w:t xml:space="preserve">H3K79me3, H3K36me3, H2Aub, H2A.x, and H2AH4Ser1P. The genomic location of </w:t>
      </w:r>
      <w:r>
        <w:rPr>
          <w:rFonts w:ascii="Arial" w:eastAsia="Arial" w:hAnsi="Arial" w:cs="Arial"/>
          <w:color w:val="000000"/>
          <w:sz w:val="22"/>
          <w:szCs w:val="22"/>
        </w:rPr>
        <w:t xml:space="preserve">these </w:t>
      </w:r>
      <w:r w:rsidR="00A6556A">
        <w:rPr>
          <w:rFonts w:ascii="Arial" w:eastAsia="Arial" w:hAnsi="Arial" w:cs="Arial"/>
          <w:color w:val="000000"/>
          <w:sz w:val="22"/>
          <w:szCs w:val="22"/>
        </w:rPr>
        <w:t xml:space="preserve">various </w:t>
      </w:r>
      <w:r>
        <w:rPr>
          <w:rFonts w:ascii="Arial" w:eastAsia="Arial" w:hAnsi="Arial" w:cs="Arial"/>
          <w:color w:val="000000"/>
          <w:sz w:val="22"/>
          <w:szCs w:val="22"/>
        </w:rPr>
        <w:t>marks</w:t>
      </w:r>
      <w:r w:rsidR="00A6556A">
        <w:rPr>
          <w:rFonts w:ascii="Arial" w:eastAsia="Arial" w:hAnsi="Arial" w:cs="Arial"/>
          <w:color w:val="000000"/>
          <w:sz w:val="22"/>
          <w:szCs w:val="22"/>
        </w:rPr>
        <w:t xml:space="preserve"> </w:t>
      </w:r>
      <w:proofErr w:type="gramStart"/>
      <w:r>
        <w:rPr>
          <w:rFonts w:ascii="Arial" w:eastAsia="Arial" w:hAnsi="Arial" w:cs="Arial"/>
          <w:color w:val="000000"/>
          <w:sz w:val="22"/>
          <w:szCs w:val="22"/>
        </w:rPr>
        <w:t>are</w:t>
      </w:r>
      <w:proofErr w:type="gramEnd"/>
      <w:r w:rsidR="00A6556A">
        <w:rPr>
          <w:rFonts w:ascii="Arial" w:eastAsia="Arial" w:hAnsi="Arial" w:cs="Arial"/>
          <w:color w:val="000000"/>
          <w:sz w:val="22"/>
          <w:szCs w:val="22"/>
        </w:rPr>
        <w:t xml:space="preserve"> </w:t>
      </w:r>
      <w:r w:rsidR="00392315">
        <w:rPr>
          <w:rFonts w:ascii="Arial" w:eastAsia="Arial" w:hAnsi="Arial" w:cs="Arial"/>
          <w:color w:val="000000"/>
          <w:sz w:val="22"/>
          <w:szCs w:val="22"/>
        </w:rPr>
        <w:t>summarised</w:t>
      </w:r>
      <w:r w:rsidR="00A6556A">
        <w:rPr>
          <w:rFonts w:ascii="Arial" w:eastAsia="Arial" w:hAnsi="Arial" w:cs="Arial"/>
          <w:color w:val="000000"/>
          <w:sz w:val="22"/>
          <w:szCs w:val="22"/>
        </w:rPr>
        <w:t xml:space="preserve"> in </w:t>
      </w:r>
      <w:r w:rsidR="00A6556A" w:rsidRPr="00A6556A">
        <w:rPr>
          <w:rFonts w:ascii="Arial" w:eastAsia="Arial" w:hAnsi="Arial" w:cs="Arial"/>
          <w:b/>
          <w:bCs/>
          <w:color w:val="000000"/>
          <w:sz w:val="22"/>
          <w:szCs w:val="22"/>
        </w:rPr>
        <w:t>Figure 2a</w:t>
      </w:r>
      <w:r w:rsidR="00A6556A">
        <w:rPr>
          <w:rFonts w:ascii="Arial" w:eastAsia="Arial" w:hAnsi="Arial" w:cs="Arial"/>
          <w:color w:val="000000"/>
          <w:sz w:val="22"/>
          <w:szCs w:val="22"/>
        </w:rPr>
        <w:t xml:space="preserve">, </w:t>
      </w:r>
      <w:r w:rsidR="00392315">
        <w:rPr>
          <w:rFonts w:ascii="Arial" w:eastAsia="Arial" w:hAnsi="Arial" w:cs="Arial"/>
          <w:color w:val="000000"/>
          <w:sz w:val="22"/>
          <w:szCs w:val="22"/>
        </w:rPr>
        <w:t>and</w:t>
      </w:r>
      <w:r w:rsidR="00A6556A">
        <w:rPr>
          <w:rFonts w:ascii="Arial" w:eastAsia="Arial" w:hAnsi="Arial" w:cs="Arial"/>
          <w:color w:val="000000"/>
          <w:sz w:val="22"/>
          <w:szCs w:val="22"/>
        </w:rPr>
        <w:t xml:space="preserve"> show a similar distribution</w:t>
      </w:r>
      <w:r>
        <w:rPr>
          <w:rFonts w:ascii="Arial" w:eastAsia="Arial" w:hAnsi="Arial" w:cs="Arial"/>
          <w:color w:val="000000"/>
          <w:sz w:val="22"/>
          <w:szCs w:val="22"/>
        </w:rPr>
        <w:t>s</w:t>
      </w:r>
      <w:r w:rsidR="00A6556A">
        <w:rPr>
          <w:rFonts w:ascii="Arial" w:eastAsia="Arial" w:hAnsi="Arial" w:cs="Arial"/>
          <w:color w:val="000000"/>
          <w:sz w:val="22"/>
          <w:szCs w:val="22"/>
        </w:rPr>
        <w:t xml:space="preserve"> across genomic features </w:t>
      </w:r>
      <w:r w:rsidR="00392315">
        <w:rPr>
          <w:rFonts w:ascii="Arial" w:eastAsia="Arial" w:hAnsi="Arial" w:cs="Arial"/>
          <w:color w:val="000000"/>
          <w:sz w:val="22"/>
          <w:szCs w:val="22"/>
        </w:rPr>
        <w:t>regardless of</w:t>
      </w:r>
      <w:r w:rsidR="00A6556A">
        <w:rPr>
          <w:rFonts w:ascii="Arial" w:eastAsia="Arial" w:hAnsi="Arial" w:cs="Arial"/>
          <w:color w:val="000000"/>
          <w:sz w:val="22"/>
          <w:szCs w:val="22"/>
        </w:rPr>
        <w:t xml:space="preserve"> tissue</w:t>
      </w:r>
      <w:r w:rsidR="00392315">
        <w:rPr>
          <w:rFonts w:ascii="Arial" w:eastAsia="Arial" w:hAnsi="Arial" w:cs="Arial"/>
          <w:color w:val="000000"/>
          <w:sz w:val="22"/>
          <w:szCs w:val="22"/>
        </w:rPr>
        <w:t xml:space="preserve"> type</w:t>
      </w:r>
      <w:r w:rsidR="00A6556A">
        <w:rPr>
          <w:rFonts w:ascii="Arial" w:eastAsia="Arial" w:hAnsi="Arial" w:cs="Arial"/>
          <w:color w:val="000000"/>
          <w:sz w:val="22"/>
          <w:szCs w:val="22"/>
        </w:rPr>
        <w:t xml:space="preserve">. Comparison of peak locations shows some overlap between different donor </w:t>
      </w:r>
      <w:r w:rsidR="00A6556A">
        <w:rPr>
          <w:rFonts w:ascii="Arial" w:eastAsia="Arial" w:hAnsi="Arial" w:cs="Arial"/>
          <w:color w:val="000000"/>
          <w:sz w:val="22"/>
          <w:szCs w:val="22"/>
        </w:rPr>
        <w:lastRenderedPageBreak/>
        <w:t>tissues, with a large</w:t>
      </w:r>
      <w:r>
        <w:rPr>
          <w:rFonts w:ascii="Arial" w:eastAsia="Arial" w:hAnsi="Arial" w:cs="Arial"/>
          <w:color w:val="000000"/>
          <w:sz w:val="22"/>
          <w:szCs w:val="22"/>
        </w:rPr>
        <w:t xml:space="preserve"> tissue-specific </w:t>
      </w:r>
      <w:r w:rsidR="00A6556A">
        <w:rPr>
          <w:rFonts w:ascii="Arial" w:eastAsia="Arial" w:hAnsi="Arial" w:cs="Arial"/>
          <w:color w:val="000000"/>
          <w:sz w:val="22"/>
          <w:szCs w:val="22"/>
        </w:rPr>
        <w:t>majority (</w:t>
      </w:r>
      <w:r w:rsidR="00A6556A" w:rsidRPr="00A6556A">
        <w:rPr>
          <w:rFonts w:ascii="Arial" w:eastAsia="Arial" w:hAnsi="Arial" w:cs="Arial"/>
          <w:b/>
          <w:bCs/>
          <w:color w:val="000000"/>
          <w:sz w:val="22"/>
          <w:szCs w:val="22"/>
        </w:rPr>
        <w:t xml:space="preserve">Figure </w:t>
      </w:r>
      <w:r w:rsidR="007F1295">
        <w:rPr>
          <w:rFonts w:ascii="Arial" w:eastAsia="Arial" w:hAnsi="Arial" w:cs="Arial"/>
          <w:b/>
          <w:bCs/>
          <w:color w:val="000000"/>
          <w:sz w:val="22"/>
          <w:szCs w:val="22"/>
        </w:rPr>
        <w:t>2</w:t>
      </w:r>
      <w:proofErr w:type="gramStart"/>
      <w:r w:rsidR="00A6556A" w:rsidRPr="00A6556A">
        <w:rPr>
          <w:rFonts w:ascii="Arial" w:eastAsia="Arial" w:hAnsi="Arial" w:cs="Arial"/>
          <w:b/>
          <w:bCs/>
          <w:color w:val="000000"/>
          <w:sz w:val="22"/>
          <w:szCs w:val="22"/>
        </w:rPr>
        <w:t>b,c</w:t>
      </w:r>
      <w:proofErr w:type="gramEnd"/>
      <w:r w:rsidR="00A6556A">
        <w:rPr>
          <w:rFonts w:ascii="Arial" w:eastAsia="Arial" w:hAnsi="Arial" w:cs="Arial"/>
          <w:color w:val="000000"/>
          <w:sz w:val="22"/>
          <w:szCs w:val="22"/>
        </w:rPr>
        <w:t>).</w:t>
      </w:r>
      <w:r>
        <w:rPr>
          <w:rFonts w:ascii="Arial" w:eastAsia="Arial" w:hAnsi="Arial" w:cs="Arial"/>
          <w:color w:val="000000"/>
          <w:sz w:val="22"/>
          <w:szCs w:val="22"/>
        </w:rPr>
        <w:t xml:space="preserve"> </w:t>
      </w:r>
      <w:r>
        <w:rPr>
          <w:rFonts w:ascii="Arial" w:eastAsia="Arial" w:hAnsi="Arial" w:cs="Arial"/>
          <w:b/>
          <w:bCs/>
          <w:color w:val="000000"/>
          <w:sz w:val="22"/>
          <w:szCs w:val="22"/>
        </w:rPr>
        <w:t>Do we want to say anything else more generally here?</w:t>
      </w:r>
      <w:r w:rsidR="00876E6F">
        <w:rPr>
          <w:rFonts w:ascii="Arial" w:eastAsia="Arial" w:hAnsi="Arial" w:cs="Arial"/>
          <w:b/>
          <w:bCs/>
          <w:color w:val="000000"/>
          <w:sz w:val="22"/>
          <w:szCs w:val="22"/>
        </w:rPr>
        <w:t xml:space="preserve"> </w:t>
      </w:r>
      <w:r w:rsidR="00B95AB3">
        <w:rPr>
          <w:rFonts w:ascii="Arial" w:eastAsia="Arial" w:hAnsi="Arial" w:cs="Arial"/>
          <w:b/>
          <w:bCs/>
          <w:color w:val="000000"/>
          <w:sz w:val="22"/>
          <w:szCs w:val="22"/>
        </w:rPr>
        <w:t>Maybe supplementary Table with peak locations?</w:t>
      </w:r>
    </w:p>
    <w:p w14:paraId="0A4E4F5B" w14:textId="3F0D8322" w:rsidR="00371723" w:rsidRDefault="00371723" w:rsidP="00E9135D">
      <w:pPr>
        <w:spacing w:line="360" w:lineRule="auto"/>
        <w:jc w:val="both"/>
        <w:rPr>
          <w:rFonts w:ascii="Arial" w:eastAsia="Arial" w:hAnsi="Arial" w:cs="Arial"/>
          <w:color w:val="000000"/>
          <w:sz w:val="22"/>
          <w:szCs w:val="22"/>
        </w:rPr>
      </w:pPr>
    </w:p>
    <w:p w14:paraId="51E61F2D" w14:textId="02F09FF5" w:rsidR="00A20DD8" w:rsidRDefault="00A6556A" w:rsidP="00E9135D">
      <w:pPr>
        <w:spacing w:line="360" w:lineRule="auto"/>
        <w:jc w:val="both"/>
        <w:rPr>
          <w:rFonts w:ascii="Arial" w:eastAsia="Arial" w:hAnsi="Arial" w:cs="Arial"/>
          <w:color w:val="000000"/>
          <w:sz w:val="22"/>
          <w:szCs w:val="22"/>
        </w:rPr>
      </w:pPr>
      <w:r>
        <w:rPr>
          <w:rFonts w:ascii="Arial" w:eastAsia="Arial" w:hAnsi="Arial" w:cs="Arial"/>
          <w:color w:val="000000"/>
          <w:sz w:val="22"/>
          <w:szCs w:val="22"/>
        </w:rPr>
        <w:t xml:space="preserve">The level of H3K4me3 </w:t>
      </w:r>
      <w:r w:rsidR="0048719A">
        <w:rPr>
          <w:rFonts w:ascii="Arial" w:eastAsia="Arial" w:hAnsi="Arial" w:cs="Arial"/>
          <w:color w:val="000000"/>
          <w:sz w:val="22"/>
          <w:szCs w:val="22"/>
        </w:rPr>
        <w:t xml:space="preserve">in endoderm cells </w:t>
      </w:r>
      <w:r>
        <w:rPr>
          <w:rFonts w:ascii="Arial" w:eastAsia="Arial" w:hAnsi="Arial" w:cs="Arial"/>
          <w:color w:val="000000"/>
          <w:sz w:val="22"/>
          <w:szCs w:val="22"/>
        </w:rPr>
        <w:t>at the TSS of ON-memory gene</w:t>
      </w:r>
      <w:r w:rsidR="007F1295">
        <w:rPr>
          <w:rFonts w:ascii="Arial" w:eastAsia="Arial" w:hAnsi="Arial" w:cs="Arial"/>
          <w:color w:val="000000"/>
          <w:sz w:val="22"/>
          <w:szCs w:val="22"/>
        </w:rPr>
        <w:t xml:space="preserve">s (ectoderm derived from endoderm donors) is shown as a heatmap and </w:t>
      </w:r>
      <w:r w:rsidR="0048719A">
        <w:rPr>
          <w:rFonts w:ascii="Arial" w:eastAsia="Arial" w:hAnsi="Arial" w:cs="Arial"/>
          <w:color w:val="000000"/>
          <w:sz w:val="22"/>
          <w:szCs w:val="22"/>
        </w:rPr>
        <w:t xml:space="preserve">line plot </w:t>
      </w:r>
      <w:r w:rsidR="007F1295">
        <w:rPr>
          <w:rFonts w:ascii="Arial" w:eastAsia="Arial" w:hAnsi="Arial" w:cs="Arial"/>
          <w:color w:val="000000"/>
          <w:sz w:val="22"/>
          <w:szCs w:val="22"/>
        </w:rPr>
        <w:t xml:space="preserve">in </w:t>
      </w:r>
      <w:r w:rsidR="007F1295" w:rsidRPr="007F1295">
        <w:rPr>
          <w:rFonts w:ascii="Arial" w:eastAsia="Arial" w:hAnsi="Arial" w:cs="Arial"/>
          <w:b/>
          <w:bCs/>
          <w:color w:val="000000"/>
          <w:sz w:val="22"/>
          <w:szCs w:val="22"/>
        </w:rPr>
        <w:t>Figure 2d</w:t>
      </w:r>
      <w:r w:rsidR="007F1295">
        <w:rPr>
          <w:rFonts w:ascii="Arial" w:eastAsia="Arial" w:hAnsi="Arial" w:cs="Arial"/>
          <w:color w:val="000000"/>
          <w:sz w:val="22"/>
          <w:szCs w:val="22"/>
        </w:rPr>
        <w:t>.</w:t>
      </w:r>
      <w:r w:rsidR="003405B9">
        <w:rPr>
          <w:rFonts w:ascii="Arial" w:eastAsia="Arial" w:hAnsi="Arial" w:cs="Arial"/>
          <w:color w:val="000000"/>
          <w:sz w:val="22"/>
          <w:szCs w:val="22"/>
        </w:rPr>
        <w:t xml:space="preserve"> As previously </w:t>
      </w:r>
      <w:r w:rsidR="0048719A">
        <w:rPr>
          <w:rFonts w:ascii="Arial" w:eastAsia="Arial" w:hAnsi="Arial" w:cs="Arial"/>
          <w:color w:val="000000"/>
          <w:sz w:val="22"/>
          <w:szCs w:val="22"/>
        </w:rPr>
        <w:t>established</w:t>
      </w:r>
      <w:r w:rsidR="003405B9">
        <w:rPr>
          <w:rFonts w:ascii="Arial" w:eastAsia="Arial" w:hAnsi="Arial" w:cs="Arial"/>
          <w:color w:val="000000"/>
          <w:sz w:val="22"/>
          <w:szCs w:val="22"/>
        </w:rPr>
        <w:t>, the TSS of</w:t>
      </w:r>
      <w:r w:rsidR="007F1295">
        <w:rPr>
          <w:rFonts w:ascii="Arial" w:eastAsia="Arial" w:hAnsi="Arial" w:cs="Arial"/>
          <w:color w:val="000000"/>
          <w:sz w:val="22"/>
          <w:szCs w:val="22"/>
        </w:rPr>
        <w:t xml:space="preserve"> ON-memory genes</w:t>
      </w:r>
      <w:r w:rsidR="003405B9">
        <w:rPr>
          <w:rFonts w:ascii="Arial" w:eastAsia="Arial" w:hAnsi="Arial" w:cs="Arial"/>
          <w:color w:val="000000"/>
          <w:sz w:val="22"/>
          <w:szCs w:val="22"/>
        </w:rPr>
        <w:t xml:space="preserve"> showed elevated levels of H3K4me3 compared to genes that were</w:t>
      </w:r>
      <w:r w:rsidR="0048719A">
        <w:rPr>
          <w:rFonts w:ascii="Arial" w:eastAsia="Arial" w:hAnsi="Arial" w:cs="Arial"/>
          <w:color w:val="000000"/>
          <w:sz w:val="22"/>
          <w:szCs w:val="22"/>
        </w:rPr>
        <w:t xml:space="preserve"> expressed in endoderm but</w:t>
      </w:r>
      <w:r w:rsidR="003405B9">
        <w:rPr>
          <w:rFonts w:ascii="Arial" w:eastAsia="Arial" w:hAnsi="Arial" w:cs="Arial"/>
          <w:color w:val="000000"/>
          <w:sz w:val="22"/>
          <w:szCs w:val="22"/>
        </w:rPr>
        <w:t xml:space="preserve"> correctly down-regulated following SCNT (reprogrammed down). The </w:t>
      </w:r>
      <w:r w:rsidR="00C100F2">
        <w:rPr>
          <w:rFonts w:ascii="Arial" w:eastAsia="Arial" w:hAnsi="Arial" w:cs="Arial"/>
          <w:color w:val="000000"/>
          <w:sz w:val="22"/>
          <w:szCs w:val="22"/>
        </w:rPr>
        <w:t xml:space="preserve">levels of various other modifications are also indicated in </w:t>
      </w:r>
      <w:r w:rsidR="00C100F2" w:rsidRPr="007F1295">
        <w:rPr>
          <w:rFonts w:ascii="Arial" w:eastAsia="Arial" w:hAnsi="Arial" w:cs="Arial"/>
          <w:b/>
          <w:bCs/>
          <w:color w:val="000000"/>
          <w:sz w:val="22"/>
          <w:szCs w:val="22"/>
        </w:rPr>
        <w:t>Figure 2d</w:t>
      </w:r>
      <w:r w:rsidR="00C100F2" w:rsidRPr="00C100F2">
        <w:rPr>
          <w:rFonts w:ascii="Arial" w:eastAsia="Arial" w:hAnsi="Arial" w:cs="Arial"/>
          <w:color w:val="000000"/>
          <w:sz w:val="22"/>
          <w:szCs w:val="22"/>
        </w:rPr>
        <w:t>, wi</w:t>
      </w:r>
      <w:r w:rsidR="00C100F2">
        <w:rPr>
          <w:rFonts w:ascii="Arial" w:eastAsia="Arial" w:hAnsi="Arial" w:cs="Arial"/>
          <w:color w:val="000000"/>
          <w:sz w:val="22"/>
          <w:szCs w:val="22"/>
        </w:rPr>
        <w:t xml:space="preserve">th notable differences in H3K27ac, H3K4me1 and H3K9me3. Histone modification in OFF-memory gene versus genes that are correctly up-regulated in SCNT (reprogrammed up) revel differences in H3K27ac and, surprisingly, H3K4me3, which appears broader in OFF-memory genes than in reprogrammed-down genes. </w:t>
      </w:r>
    </w:p>
    <w:p w14:paraId="4A999145" w14:textId="0066DA8A" w:rsidR="00C100F2" w:rsidRDefault="00C100F2" w:rsidP="00E9135D">
      <w:pPr>
        <w:spacing w:line="360" w:lineRule="auto"/>
        <w:jc w:val="both"/>
        <w:rPr>
          <w:rFonts w:ascii="Arial" w:eastAsia="Arial" w:hAnsi="Arial" w:cs="Arial"/>
          <w:color w:val="000000"/>
          <w:sz w:val="22"/>
          <w:szCs w:val="22"/>
        </w:rPr>
      </w:pPr>
    </w:p>
    <w:p w14:paraId="4D883420" w14:textId="77777777" w:rsidR="0048719A" w:rsidRDefault="00C100F2" w:rsidP="00FA101A">
      <w:pPr>
        <w:spacing w:line="360" w:lineRule="auto"/>
        <w:jc w:val="both"/>
        <w:rPr>
          <w:rFonts w:ascii="Arial" w:eastAsia="Arial" w:hAnsi="Arial" w:cs="Arial"/>
          <w:color w:val="000000"/>
          <w:sz w:val="22"/>
          <w:szCs w:val="22"/>
        </w:rPr>
      </w:pPr>
      <w:r>
        <w:rPr>
          <w:rFonts w:ascii="Arial" w:eastAsia="Arial" w:hAnsi="Arial" w:cs="Arial"/>
          <w:color w:val="000000"/>
          <w:sz w:val="22"/>
          <w:szCs w:val="22"/>
        </w:rPr>
        <w:t xml:space="preserve">A similar comparison of histone levels </w:t>
      </w:r>
      <w:r w:rsidR="0048719A">
        <w:rPr>
          <w:rFonts w:ascii="Arial" w:eastAsia="Arial" w:hAnsi="Arial" w:cs="Arial"/>
          <w:color w:val="000000"/>
          <w:sz w:val="22"/>
          <w:szCs w:val="22"/>
        </w:rPr>
        <w:t xml:space="preserve">in ectoderm </w:t>
      </w:r>
      <w:r>
        <w:rPr>
          <w:rFonts w:ascii="Arial" w:eastAsia="Arial" w:hAnsi="Arial" w:cs="Arial"/>
          <w:color w:val="000000"/>
          <w:sz w:val="22"/>
          <w:szCs w:val="22"/>
        </w:rPr>
        <w:t xml:space="preserve">at the TSS </w:t>
      </w:r>
      <w:r w:rsidR="0048719A">
        <w:rPr>
          <w:rFonts w:ascii="Arial" w:eastAsia="Arial" w:hAnsi="Arial" w:cs="Arial"/>
          <w:color w:val="000000"/>
          <w:sz w:val="22"/>
          <w:szCs w:val="22"/>
        </w:rPr>
        <w:t>of</w:t>
      </w:r>
      <w:r>
        <w:rPr>
          <w:rFonts w:ascii="Arial" w:eastAsia="Arial" w:hAnsi="Arial" w:cs="Arial"/>
          <w:color w:val="000000"/>
          <w:sz w:val="22"/>
          <w:szCs w:val="22"/>
        </w:rPr>
        <w:t xml:space="preserve"> ON-memory genes </w:t>
      </w:r>
      <w:r w:rsidR="0048719A">
        <w:rPr>
          <w:rFonts w:ascii="Arial" w:eastAsia="Arial" w:hAnsi="Arial" w:cs="Arial"/>
          <w:color w:val="000000"/>
          <w:sz w:val="22"/>
          <w:szCs w:val="22"/>
        </w:rPr>
        <w:t>(</w:t>
      </w:r>
      <w:r>
        <w:rPr>
          <w:rFonts w:ascii="Arial" w:eastAsia="Arial" w:hAnsi="Arial" w:cs="Arial"/>
          <w:color w:val="000000"/>
          <w:sz w:val="22"/>
          <w:szCs w:val="22"/>
        </w:rPr>
        <w:t>endoderm derived from mesoderm donor cells</w:t>
      </w:r>
      <w:r w:rsidR="0048719A">
        <w:rPr>
          <w:rFonts w:ascii="Arial" w:eastAsia="Arial" w:hAnsi="Arial" w:cs="Arial"/>
          <w:color w:val="000000"/>
          <w:sz w:val="22"/>
          <w:szCs w:val="22"/>
        </w:rPr>
        <w:t>)</w:t>
      </w:r>
      <w:r>
        <w:rPr>
          <w:rFonts w:ascii="Arial" w:eastAsia="Arial" w:hAnsi="Arial" w:cs="Arial"/>
          <w:color w:val="000000"/>
          <w:sz w:val="22"/>
          <w:szCs w:val="22"/>
        </w:rPr>
        <w:t xml:space="preserve"> shows noticeable differences in H3K4me3 and H3K27ac (</w:t>
      </w:r>
      <w:r w:rsidRPr="00C100F2">
        <w:rPr>
          <w:rFonts w:ascii="Arial" w:eastAsia="Arial" w:hAnsi="Arial" w:cs="Arial"/>
          <w:b/>
          <w:bCs/>
          <w:color w:val="000000"/>
          <w:sz w:val="22"/>
          <w:szCs w:val="22"/>
        </w:rPr>
        <w:t>Figure 2f</w:t>
      </w:r>
      <w:r>
        <w:rPr>
          <w:rFonts w:ascii="Arial" w:eastAsia="Arial" w:hAnsi="Arial" w:cs="Arial"/>
          <w:color w:val="000000"/>
          <w:sz w:val="22"/>
          <w:szCs w:val="22"/>
        </w:rPr>
        <w:t>), whist OFF-memory genes show elevated H3K27ac, H3K4me1/3.</w:t>
      </w:r>
      <w:r w:rsidR="0048719A">
        <w:rPr>
          <w:rFonts w:ascii="Arial" w:eastAsia="Arial" w:hAnsi="Arial" w:cs="Arial"/>
          <w:color w:val="000000"/>
          <w:sz w:val="22"/>
          <w:szCs w:val="22"/>
        </w:rPr>
        <w:t xml:space="preserve"> </w:t>
      </w:r>
    </w:p>
    <w:p w14:paraId="05B778F8" w14:textId="792A8E3F" w:rsidR="009637BB" w:rsidRDefault="00C100F2" w:rsidP="00FA101A">
      <w:pPr>
        <w:spacing w:line="360" w:lineRule="auto"/>
        <w:jc w:val="both"/>
        <w:rPr>
          <w:rFonts w:ascii="Arial" w:eastAsia="Arial" w:hAnsi="Arial" w:cs="Arial"/>
          <w:color w:val="000000"/>
          <w:sz w:val="22"/>
          <w:szCs w:val="22"/>
        </w:rPr>
      </w:pPr>
      <w:r>
        <w:rPr>
          <w:rFonts w:ascii="Arial" w:eastAsia="Arial" w:hAnsi="Arial" w:cs="Arial"/>
          <w:color w:val="000000"/>
          <w:sz w:val="22"/>
          <w:szCs w:val="22"/>
        </w:rPr>
        <w:t xml:space="preserve">The levels of </w:t>
      </w:r>
      <w:r w:rsidR="0048719A">
        <w:rPr>
          <w:rFonts w:ascii="Arial" w:eastAsia="Arial" w:hAnsi="Arial" w:cs="Arial"/>
          <w:color w:val="000000"/>
          <w:sz w:val="22"/>
          <w:szCs w:val="22"/>
        </w:rPr>
        <w:t xml:space="preserve">various </w:t>
      </w:r>
      <w:r>
        <w:rPr>
          <w:rFonts w:ascii="Arial" w:eastAsia="Arial" w:hAnsi="Arial" w:cs="Arial"/>
          <w:color w:val="000000"/>
          <w:sz w:val="22"/>
          <w:szCs w:val="22"/>
        </w:rPr>
        <w:t>histone m</w:t>
      </w:r>
      <w:r w:rsidR="0048719A">
        <w:rPr>
          <w:rFonts w:ascii="Arial" w:eastAsia="Arial" w:hAnsi="Arial" w:cs="Arial"/>
          <w:color w:val="000000"/>
          <w:sz w:val="22"/>
          <w:szCs w:val="22"/>
        </w:rPr>
        <w:t xml:space="preserve">arks in donor cell types </w:t>
      </w:r>
      <w:r>
        <w:rPr>
          <w:rFonts w:ascii="Arial" w:eastAsia="Arial" w:hAnsi="Arial" w:cs="Arial"/>
          <w:color w:val="000000"/>
          <w:sz w:val="22"/>
          <w:szCs w:val="22"/>
        </w:rPr>
        <w:t xml:space="preserve">over the gene-body and flanking region </w:t>
      </w:r>
      <w:r w:rsidR="0048719A">
        <w:rPr>
          <w:rFonts w:ascii="Arial" w:eastAsia="Arial" w:hAnsi="Arial" w:cs="Arial"/>
          <w:color w:val="000000"/>
          <w:sz w:val="22"/>
          <w:szCs w:val="22"/>
        </w:rPr>
        <w:t>of O</w:t>
      </w:r>
      <w:r>
        <w:rPr>
          <w:rFonts w:ascii="Arial" w:eastAsia="Arial" w:hAnsi="Arial" w:cs="Arial"/>
          <w:color w:val="000000"/>
          <w:sz w:val="22"/>
          <w:szCs w:val="22"/>
        </w:rPr>
        <w:t>N-memory genes i</w:t>
      </w:r>
      <w:r w:rsidR="0048719A">
        <w:rPr>
          <w:rFonts w:ascii="Arial" w:eastAsia="Arial" w:hAnsi="Arial" w:cs="Arial"/>
          <w:color w:val="000000"/>
          <w:sz w:val="22"/>
          <w:szCs w:val="22"/>
        </w:rPr>
        <w:t>s shown</w:t>
      </w:r>
      <w:r>
        <w:rPr>
          <w:rFonts w:ascii="Arial" w:eastAsia="Arial" w:hAnsi="Arial" w:cs="Arial"/>
          <w:color w:val="000000"/>
          <w:sz w:val="22"/>
          <w:szCs w:val="22"/>
        </w:rPr>
        <w:t xml:space="preserve"> </w:t>
      </w:r>
      <w:r w:rsidRPr="00C100F2">
        <w:rPr>
          <w:rFonts w:ascii="Arial" w:eastAsia="Arial" w:hAnsi="Arial" w:cs="Arial"/>
          <w:b/>
          <w:bCs/>
          <w:color w:val="000000"/>
          <w:sz w:val="22"/>
          <w:szCs w:val="22"/>
        </w:rPr>
        <w:t>Figure 3a</w:t>
      </w:r>
      <w:r w:rsidRPr="00C100F2">
        <w:rPr>
          <w:rFonts w:ascii="Arial" w:eastAsia="Arial" w:hAnsi="Arial" w:cs="Arial"/>
          <w:color w:val="000000"/>
          <w:sz w:val="22"/>
          <w:szCs w:val="22"/>
        </w:rPr>
        <w:t>, and OFF-memory genes in</w:t>
      </w:r>
      <w:r>
        <w:rPr>
          <w:rFonts w:ascii="Arial" w:eastAsia="Arial" w:hAnsi="Arial" w:cs="Arial"/>
          <w:b/>
          <w:bCs/>
          <w:color w:val="000000"/>
          <w:sz w:val="22"/>
          <w:szCs w:val="22"/>
        </w:rPr>
        <w:t xml:space="preserve"> Figure 3b.</w:t>
      </w:r>
      <w:r w:rsidRPr="00C100F2">
        <w:rPr>
          <w:rFonts w:ascii="Arial" w:eastAsia="Arial" w:hAnsi="Arial" w:cs="Arial"/>
          <w:color w:val="000000"/>
          <w:sz w:val="22"/>
          <w:szCs w:val="22"/>
        </w:rPr>
        <w:t xml:space="preserve"> </w:t>
      </w:r>
      <w:r w:rsidR="00FA101A">
        <w:rPr>
          <w:rFonts w:ascii="Arial" w:eastAsia="Arial" w:hAnsi="Arial" w:cs="Arial"/>
          <w:color w:val="000000"/>
          <w:sz w:val="22"/>
          <w:szCs w:val="22"/>
        </w:rPr>
        <w:t xml:space="preserve">These plots highlight divergent profiles for H3K9me3, H3K4me3 </w:t>
      </w:r>
      <w:r w:rsidR="0048719A">
        <w:rPr>
          <w:rFonts w:ascii="Arial" w:eastAsia="Arial" w:hAnsi="Arial" w:cs="Arial"/>
          <w:color w:val="000000"/>
          <w:sz w:val="22"/>
          <w:szCs w:val="22"/>
        </w:rPr>
        <w:t>in</w:t>
      </w:r>
      <w:r w:rsidR="00FA101A">
        <w:rPr>
          <w:rFonts w:ascii="Arial" w:eastAsia="Arial" w:hAnsi="Arial" w:cs="Arial"/>
          <w:color w:val="000000"/>
          <w:sz w:val="22"/>
          <w:szCs w:val="22"/>
        </w:rPr>
        <w:t xml:space="preserve"> ON-memory</w:t>
      </w:r>
      <w:r w:rsidR="0048719A">
        <w:rPr>
          <w:rFonts w:ascii="Arial" w:eastAsia="Arial" w:hAnsi="Arial" w:cs="Arial"/>
          <w:color w:val="000000"/>
          <w:sz w:val="22"/>
          <w:szCs w:val="22"/>
        </w:rPr>
        <w:t xml:space="preserve"> genes,</w:t>
      </w:r>
      <w:r w:rsidR="00FA101A">
        <w:rPr>
          <w:rFonts w:ascii="Arial" w:eastAsia="Arial" w:hAnsi="Arial" w:cs="Arial"/>
          <w:color w:val="000000"/>
          <w:sz w:val="22"/>
          <w:szCs w:val="22"/>
        </w:rPr>
        <w:t xml:space="preserve"> and H3K36me3, H3K4me1</w:t>
      </w:r>
      <w:r w:rsidR="0048719A">
        <w:rPr>
          <w:rFonts w:ascii="Arial" w:eastAsia="Arial" w:hAnsi="Arial" w:cs="Arial"/>
          <w:color w:val="000000"/>
          <w:sz w:val="22"/>
          <w:szCs w:val="22"/>
        </w:rPr>
        <w:t>,</w:t>
      </w:r>
      <w:r w:rsidR="00FA101A">
        <w:rPr>
          <w:rFonts w:ascii="Arial" w:eastAsia="Arial" w:hAnsi="Arial" w:cs="Arial"/>
          <w:color w:val="000000"/>
          <w:sz w:val="22"/>
          <w:szCs w:val="22"/>
        </w:rPr>
        <w:t xml:space="preserve"> and H3K27ac </w:t>
      </w:r>
      <w:r w:rsidR="0048719A">
        <w:rPr>
          <w:rFonts w:ascii="Arial" w:eastAsia="Arial" w:hAnsi="Arial" w:cs="Arial"/>
          <w:color w:val="000000"/>
          <w:sz w:val="22"/>
          <w:szCs w:val="22"/>
        </w:rPr>
        <w:t>in</w:t>
      </w:r>
      <w:r w:rsidR="00FA101A">
        <w:rPr>
          <w:rFonts w:ascii="Arial" w:eastAsia="Arial" w:hAnsi="Arial" w:cs="Arial"/>
          <w:color w:val="000000"/>
          <w:sz w:val="22"/>
          <w:szCs w:val="22"/>
        </w:rPr>
        <w:t xml:space="preserve"> OFF-memory genes.</w:t>
      </w:r>
    </w:p>
    <w:p w14:paraId="28A370D2" w14:textId="77777777" w:rsidR="00FA101A" w:rsidRPr="00985047" w:rsidRDefault="00FA101A" w:rsidP="00FA101A">
      <w:pPr>
        <w:spacing w:line="360" w:lineRule="auto"/>
        <w:jc w:val="both"/>
        <w:rPr>
          <w:rFonts w:ascii="Arial" w:eastAsia="Arial" w:hAnsi="Arial" w:cs="Arial"/>
          <w:color w:val="000000"/>
          <w:sz w:val="22"/>
          <w:szCs w:val="22"/>
        </w:rPr>
      </w:pPr>
    </w:p>
    <w:p w14:paraId="3BEDC0E2" w14:textId="002E64BB" w:rsidR="00F81A8B" w:rsidRPr="00985047" w:rsidRDefault="008C3E62" w:rsidP="00671FB7">
      <w:pPr>
        <w:spacing w:line="360" w:lineRule="auto"/>
        <w:rPr>
          <w:rFonts w:ascii="Arial" w:eastAsia="Arial" w:hAnsi="Arial" w:cs="Arial"/>
          <w:b/>
          <w:bCs/>
          <w:color w:val="000000"/>
          <w:sz w:val="22"/>
          <w:szCs w:val="22"/>
        </w:rPr>
      </w:pPr>
      <w:r w:rsidRPr="00985047">
        <w:rPr>
          <w:rFonts w:ascii="Arial" w:eastAsia="Arial" w:hAnsi="Arial" w:cs="Arial"/>
          <w:b/>
          <w:bCs/>
          <w:color w:val="000000"/>
          <w:sz w:val="22"/>
          <w:szCs w:val="22"/>
        </w:rPr>
        <w:t>A s</w:t>
      </w:r>
      <w:r w:rsidR="00F81A8B" w:rsidRPr="00985047">
        <w:rPr>
          <w:rFonts w:ascii="Arial" w:eastAsia="Arial" w:hAnsi="Arial" w:cs="Arial"/>
          <w:b/>
          <w:bCs/>
          <w:color w:val="000000"/>
          <w:sz w:val="22"/>
          <w:szCs w:val="22"/>
        </w:rPr>
        <w:t xml:space="preserve">emi-supervised classification of memory </w:t>
      </w:r>
      <w:r w:rsidR="0048719A" w:rsidRPr="00985047">
        <w:rPr>
          <w:rFonts w:ascii="Arial" w:eastAsia="Arial" w:hAnsi="Arial" w:cs="Arial"/>
          <w:b/>
          <w:bCs/>
          <w:color w:val="000000"/>
          <w:sz w:val="22"/>
          <w:szCs w:val="22"/>
        </w:rPr>
        <w:t>genes</w:t>
      </w:r>
    </w:p>
    <w:p w14:paraId="0159CC75" w14:textId="77777777" w:rsidR="008C3E62" w:rsidRDefault="008C3E62" w:rsidP="003A1D47">
      <w:pPr>
        <w:spacing w:line="360" w:lineRule="auto"/>
        <w:jc w:val="both"/>
        <w:rPr>
          <w:rFonts w:ascii="Arial" w:eastAsia="Arial" w:hAnsi="Arial" w:cs="Arial"/>
          <w:color w:val="000000"/>
          <w:sz w:val="22"/>
          <w:szCs w:val="22"/>
        </w:rPr>
      </w:pPr>
    </w:p>
    <w:p w14:paraId="57E66656" w14:textId="2275F527" w:rsidR="00F81A8B" w:rsidRDefault="00267B89" w:rsidP="003A1D47">
      <w:pPr>
        <w:spacing w:line="360" w:lineRule="auto"/>
        <w:jc w:val="both"/>
        <w:rPr>
          <w:rFonts w:ascii="Arial" w:eastAsia="Arial" w:hAnsi="Arial" w:cs="Arial"/>
          <w:color w:val="000000"/>
          <w:sz w:val="22"/>
          <w:szCs w:val="22"/>
        </w:rPr>
      </w:pPr>
      <w:r>
        <w:rPr>
          <w:rFonts w:ascii="Arial" w:eastAsia="Arial" w:hAnsi="Arial" w:cs="Arial"/>
          <w:color w:val="000000"/>
          <w:sz w:val="22"/>
          <w:szCs w:val="22"/>
        </w:rPr>
        <w:t>S</w:t>
      </w:r>
      <w:r w:rsidR="00FA101A">
        <w:rPr>
          <w:rFonts w:ascii="Arial" w:eastAsia="Arial" w:hAnsi="Arial" w:cs="Arial"/>
          <w:color w:val="000000"/>
          <w:sz w:val="22"/>
          <w:szCs w:val="22"/>
        </w:rPr>
        <w:t>everal</w:t>
      </w:r>
      <w:r w:rsidR="00F81A8B">
        <w:rPr>
          <w:rFonts w:ascii="Arial" w:eastAsia="Arial" w:hAnsi="Arial" w:cs="Arial"/>
          <w:color w:val="000000"/>
          <w:sz w:val="22"/>
          <w:szCs w:val="22"/>
        </w:rPr>
        <w:t xml:space="preserve"> histone modifications were</w:t>
      </w:r>
      <w:r w:rsidR="00FA101A">
        <w:rPr>
          <w:rFonts w:ascii="Arial" w:eastAsia="Arial" w:hAnsi="Arial" w:cs="Arial"/>
          <w:color w:val="000000"/>
          <w:sz w:val="22"/>
          <w:szCs w:val="22"/>
        </w:rPr>
        <w:t xml:space="preserve"> found to be</w:t>
      </w:r>
      <w:r w:rsidR="00F81A8B">
        <w:rPr>
          <w:rFonts w:ascii="Arial" w:eastAsia="Arial" w:hAnsi="Arial" w:cs="Arial"/>
          <w:color w:val="000000"/>
          <w:sz w:val="22"/>
          <w:szCs w:val="22"/>
        </w:rPr>
        <w:t xml:space="preserve"> elevated </w:t>
      </w:r>
      <w:r w:rsidR="0048719A">
        <w:rPr>
          <w:rFonts w:ascii="Arial" w:eastAsia="Arial" w:hAnsi="Arial" w:cs="Arial"/>
          <w:color w:val="000000"/>
          <w:sz w:val="22"/>
          <w:szCs w:val="22"/>
        </w:rPr>
        <w:t>over</w:t>
      </w:r>
      <w:r w:rsidR="00FA101A">
        <w:rPr>
          <w:rFonts w:ascii="Arial" w:eastAsia="Arial" w:hAnsi="Arial" w:cs="Arial"/>
          <w:color w:val="000000"/>
          <w:sz w:val="22"/>
          <w:szCs w:val="22"/>
        </w:rPr>
        <w:t xml:space="preserve"> the TSS or gene body</w:t>
      </w:r>
      <w:r w:rsidR="00F81A8B">
        <w:rPr>
          <w:rFonts w:ascii="Arial" w:eastAsia="Arial" w:hAnsi="Arial" w:cs="Arial"/>
          <w:color w:val="000000"/>
          <w:sz w:val="22"/>
          <w:szCs w:val="22"/>
        </w:rPr>
        <w:t xml:space="preserve"> </w:t>
      </w:r>
      <w:r w:rsidR="00FA101A">
        <w:rPr>
          <w:rFonts w:ascii="Arial" w:eastAsia="Arial" w:hAnsi="Arial" w:cs="Arial"/>
          <w:color w:val="000000"/>
          <w:sz w:val="22"/>
          <w:szCs w:val="22"/>
        </w:rPr>
        <w:t xml:space="preserve">of </w:t>
      </w:r>
      <w:r w:rsidR="00F81A8B">
        <w:rPr>
          <w:rFonts w:ascii="Arial" w:eastAsia="Arial" w:hAnsi="Arial" w:cs="Arial"/>
          <w:color w:val="000000"/>
          <w:sz w:val="22"/>
          <w:szCs w:val="22"/>
        </w:rPr>
        <w:t>memory-class genes</w:t>
      </w:r>
      <w:r w:rsidR="0048719A">
        <w:rPr>
          <w:rFonts w:ascii="Arial" w:eastAsia="Arial" w:hAnsi="Arial" w:cs="Arial"/>
          <w:color w:val="000000"/>
          <w:sz w:val="22"/>
          <w:szCs w:val="22"/>
        </w:rPr>
        <w:t xml:space="preserve"> compared to those that did not resist reprogramming</w:t>
      </w:r>
      <w:r>
        <w:rPr>
          <w:rFonts w:ascii="Arial" w:eastAsia="Arial" w:hAnsi="Arial" w:cs="Arial"/>
          <w:color w:val="000000"/>
          <w:sz w:val="22"/>
          <w:szCs w:val="22"/>
        </w:rPr>
        <w:t>. W</w:t>
      </w:r>
      <w:r w:rsidR="00F81A8B">
        <w:rPr>
          <w:rFonts w:ascii="Arial" w:eastAsia="Arial" w:hAnsi="Arial" w:cs="Arial"/>
          <w:color w:val="000000"/>
          <w:sz w:val="22"/>
          <w:szCs w:val="22"/>
        </w:rPr>
        <w:t>e</w:t>
      </w:r>
      <w:r>
        <w:rPr>
          <w:rFonts w:ascii="Arial" w:eastAsia="Arial" w:hAnsi="Arial" w:cs="Arial"/>
          <w:color w:val="000000"/>
          <w:sz w:val="22"/>
          <w:szCs w:val="22"/>
        </w:rPr>
        <w:t xml:space="preserve"> therefore</w:t>
      </w:r>
      <w:r w:rsidR="00F81A8B">
        <w:rPr>
          <w:rFonts w:ascii="Arial" w:eastAsia="Arial" w:hAnsi="Arial" w:cs="Arial"/>
          <w:color w:val="000000"/>
          <w:sz w:val="22"/>
          <w:szCs w:val="22"/>
        </w:rPr>
        <w:t xml:space="preserve"> sought to build a predictive model that was capable of </w:t>
      </w:r>
      <w:r w:rsidR="00FA101A">
        <w:rPr>
          <w:rFonts w:ascii="Arial" w:eastAsia="Arial" w:hAnsi="Arial" w:cs="Arial"/>
          <w:color w:val="000000"/>
          <w:sz w:val="22"/>
          <w:szCs w:val="22"/>
        </w:rPr>
        <w:t xml:space="preserve">inferring </w:t>
      </w:r>
      <w:r w:rsidR="00F81A8B">
        <w:rPr>
          <w:rFonts w:ascii="Arial" w:eastAsia="Arial" w:hAnsi="Arial" w:cs="Arial"/>
          <w:color w:val="000000"/>
          <w:sz w:val="22"/>
          <w:szCs w:val="22"/>
        </w:rPr>
        <w:t>memory-class status</w:t>
      </w:r>
      <w:r w:rsidR="00A357FF">
        <w:rPr>
          <w:rFonts w:ascii="Arial" w:eastAsia="Arial" w:hAnsi="Arial" w:cs="Arial"/>
          <w:color w:val="000000"/>
          <w:sz w:val="22"/>
          <w:szCs w:val="22"/>
        </w:rPr>
        <w:t xml:space="preserve"> and that could separate out different subclasses of</w:t>
      </w:r>
      <w:r w:rsidR="00F81A8B">
        <w:rPr>
          <w:rFonts w:ascii="Arial" w:eastAsia="Arial" w:hAnsi="Arial" w:cs="Arial"/>
          <w:color w:val="000000"/>
          <w:sz w:val="22"/>
          <w:szCs w:val="22"/>
        </w:rPr>
        <w:t xml:space="preserve">. In </w:t>
      </w:r>
      <w:r w:rsidR="00F81A8B" w:rsidRPr="00FA101A">
        <w:rPr>
          <w:rFonts w:ascii="Arial" w:eastAsia="Arial" w:hAnsi="Arial" w:cs="Arial"/>
          <w:b/>
          <w:bCs/>
          <w:color w:val="000000"/>
          <w:sz w:val="22"/>
          <w:szCs w:val="22"/>
        </w:rPr>
        <w:t>Figure 4</w:t>
      </w:r>
      <w:r w:rsidR="00FA101A" w:rsidRPr="00FA101A">
        <w:rPr>
          <w:rFonts w:ascii="Arial" w:eastAsia="Arial" w:hAnsi="Arial" w:cs="Arial"/>
          <w:b/>
          <w:bCs/>
          <w:color w:val="000000"/>
          <w:sz w:val="22"/>
          <w:szCs w:val="22"/>
        </w:rPr>
        <w:t>a</w:t>
      </w:r>
      <w:r w:rsidR="00F81A8B">
        <w:rPr>
          <w:rFonts w:ascii="Arial" w:eastAsia="Arial" w:hAnsi="Arial" w:cs="Arial"/>
          <w:color w:val="000000"/>
          <w:sz w:val="22"/>
          <w:szCs w:val="22"/>
        </w:rPr>
        <w:t xml:space="preserve"> we </w:t>
      </w:r>
      <w:r w:rsidR="00A357FF">
        <w:rPr>
          <w:rFonts w:ascii="Arial" w:eastAsia="Arial" w:hAnsi="Arial" w:cs="Arial"/>
          <w:color w:val="000000"/>
          <w:sz w:val="22"/>
          <w:szCs w:val="22"/>
        </w:rPr>
        <w:t xml:space="preserve">first </w:t>
      </w:r>
      <w:r w:rsidR="003A1D47">
        <w:rPr>
          <w:rFonts w:ascii="Arial" w:eastAsia="Arial" w:hAnsi="Arial" w:cs="Arial"/>
          <w:color w:val="000000"/>
          <w:sz w:val="22"/>
          <w:szCs w:val="22"/>
        </w:rPr>
        <w:t>project</w:t>
      </w:r>
      <w:r w:rsidR="00A357FF">
        <w:rPr>
          <w:rFonts w:ascii="Arial" w:eastAsia="Arial" w:hAnsi="Arial" w:cs="Arial"/>
          <w:color w:val="000000"/>
          <w:sz w:val="22"/>
          <w:szCs w:val="22"/>
        </w:rPr>
        <w:t>ed</w:t>
      </w:r>
      <w:r w:rsidR="00F81A8B">
        <w:rPr>
          <w:rFonts w:ascii="Arial" w:eastAsia="Arial" w:hAnsi="Arial" w:cs="Arial"/>
          <w:color w:val="000000"/>
          <w:sz w:val="22"/>
          <w:szCs w:val="22"/>
        </w:rPr>
        <w:t xml:space="preserve"> the various classes of</w:t>
      </w:r>
      <w:r w:rsidR="0048719A">
        <w:rPr>
          <w:rFonts w:ascii="Arial" w:eastAsia="Arial" w:hAnsi="Arial" w:cs="Arial"/>
          <w:color w:val="000000"/>
          <w:sz w:val="22"/>
          <w:szCs w:val="22"/>
        </w:rPr>
        <w:t xml:space="preserve"> memory-status</w:t>
      </w:r>
      <w:r w:rsidR="00F81A8B">
        <w:rPr>
          <w:rFonts w:ascii="Arial" w:eastAsia="Arial" w:hAnsi="Arial" w:cs="Arial"/>
          <w:color w:val="000000"/>
          <w:sz w:val="22"/>
          <w:szCs w:val="22"/>
        </w:rPr>
        <w:t xml:space="preserve"> </w:t>
      </w:r>
      <w:r w:rsidR="003A1D47">
        <w:rPr>
          <w:rFonts w:ascii="Arial" w:eastAsia="Arial" w:hAnsi="Arial" w:cs="Arial"/>
          <w:color w:val="000000"/>
          <w:sz w:val="22"/>
          <w:szCs w:val="22"/>
        </w:rPr>
        <w:t>onto a 2D</w:t>
      </w:r>
      <w:r w:rsidR="0048719A">
        <w:rPr>
          <w:rFonts w:ascii="Arial" w:eastAsia="Arial" w:hAnsi="Arial" w:cs="Arial"/>
          <w:color w:val="000000"/>
          <w:sz w:val="22"/>
          <w:szCs w:val="22"/>
        </w:rPr>
        <w:t xml:space="preserve"> UMAP representation</w:t>
      </w:r>
      <w:r w:rsidR="003A1D47">
        <w:rPr>
          <w:rFonts w:ascii="Arial" w:eastAsia="Arial" w:hAnsi="Arial" w:cs="Arial"/>
          <w:color w:val="000000"/>
          <w:sz w:val="22"/>
          <w:szCs w:val="22"/>
        </w:rPr>
        <w:t xml:space="preserve"> based on chromatin levels and gene expression patterns,</w:t>
      </w:r>
      <w:r w:rsidR="0048719A">
        <w:rPr>
          <w:rFonts w:ascii="Arial" w:eastAsia="Arial" w:hAnsi="Arial" w:cs="Arial"/>
          <w:color w:val="000000"/>
          <w:sz w:val="22"/>
          <w:szCs w:val="22"/>
        </w:rPr>
        <w:t xml:space="preserve"> </w:t>
      </w:r>
      <w:r w:rsidR="00F81A8B">
        <w:rPr>
          <w:rFonts w:ascii="Arial" w:eastAsia="Arial" w:hAnsi="Arial" w:cs="Arial"/>
          <w:color w:val="000000"/>
          <w:sz w:val="22"/>
          <w:szCs w:val="22"/>
        </w:rPr>
        <w:t xml:space="preserve">with corresponding PCA shown in </w:t>
      </w:r>
      <w:r w:rsidR="00F81A8B" w:rsidRPr="00FA101A">
        <w:rPr>
          <w:rFonts w:ascii="Arial" w:eastAsia="Arial" w:hAnsi="Arial" w:cs="Arial"/>
          <w:b/>
          <w:bCs/>
          <w:color w:val="000000"/>
          <w:sz w:val="22"/>
          <w:szCs w:val="22"/>
        </w:rPr>
        <w:t>Supplementary Figure 1</w:t>
      </w:r>
      <w:r w:rsidR="00F81A8B">
        <w:rPr>
          <w:rFonts w:ascii="Arial" w:eastAsia="Arial" w:hAnsi="Arial" w:cs="Arial"/>
          <w:color w:val="000000"/>
          <w:sz w:val="22"/>
          <w:szCs w:val="22"/>
        </w:rPr>
        <w:t xml:space="preserve">. </w:t>
      </w:r>
      <w:r w:rsidR="00986748" w:rsidRPr="005936F2">
        <w:rPr>
          <w:rFonts w:ascii="Arial" w:eastAsia="Arial" w:hAnsi="Arial" w:cs="Arial"/>
          <w:color w:val="000000"/>
          <w:sz w:val="22"/>
          <w:szCs w:val="22"/>
        </w:rPr>
        <w:t>The inclusion of expression levels in donor and target tissue types showed greater visual separation between different classes of genes, suggesting that expression is an important predictor of memory status.</w:t>
      </w:r>
      <w:r w:rsidR="00986748" w:rsidRPr="00A357FF">
        <w:rPr>
          <w:rFonts w:ascii="Arial" w:eastAsia="Arial" w:hAnsi="Arial" w:cs="Arial"/>
          <w:i/>
          <w:iCs/>
          <w:color w:val="000000"/>
          <w:sz w:val="22"/>
          <w:szCs w:val="22"/>
        </w:rPr>
        <w:t xml:space="preserve"> </w:t>
      </w:r>
      <w:r w:rsidR="00FA101A">
        <w:rPr>
          <w:rFonts w:ascii="Arial" w:eastAsia="Arial" w:hAnsi="Arial" w:cs="Arial"/>
          <w:color w:val="000000"/>
          <w:sz w:val="22"/>
          <w:szCs w:val="22"/>
        </w:rPr>
        <w:t>W</w:t>
      </w:r>
      <w:r w:rsidR="00F81A8B">
        <w:rPr>
          <w:rFonts w:ascii="Arial" w:eastAsia="Arial" w:hAnsi="Arial" w:cs="Arial"/>
          <w:color w:val="000000"/>
          <w:sz w:val="22"/>
          <w:szCs w:val="22"/>
        </w:rPr>
        <w:t xml:space="preserve">e note that in reduced dimensionality representations </w:t>
      </w:r>
      <w:r w:rsidR="003A1D47">
        <w:rPr>
          <w:rFonts w:ascii="Arial" w:eastAsia="Arial" w:hAnsi="Arial" w:cs="Arial"/>
          <w:color w:val="000000"/>
          <w:sz w:val="22"/>
          <w:szCs w:val="22"/>
        </w:rPr>
        <w:t>ON and OFF memory genes</w:t>
      </w:r>
      <w:r w:rsidR="00A357FF">
        <w:rPr>
          <w:rFonts w:ascii="Arial" w:eastAsia="Arial" w:hAnsi="Arial" w:cs="Arial"/>
          <w:color w:val="000000"/>
          <w:sz w:val="22"/>
          <w:szCs w:val="22"/>
        </w:rPr>
        <w:t xml:space="preserve"> cleanly</w:t>
      </w:r>
      <w:r w:rsidR="003A1D47">
        <w:rPr>
          <w:rFonts w:ascii="Arial" w:eastAsia="Arial" w:hAnsi="Arial" w:cs="Arial"/>
          <w:color w:val="000000"/>
          <w:sz w:val="22"/>
          <w:szCs w:val="22"/>
        </w:rPr>
        <w:t xml:space="preserve"> separated out from one another well, suggesting distinct mechanisms for conferring memory class. However,</w:t>
      </w:r>
      <w:r w:rsidR="00F81A8B">
        <w:rPr>
          <w:rFonts w:ascii="Arial" w:eastAsia="Arial" w:hAnsi="Arial" w:cs="Arial"/>
          <w:color w:val="000000"/>
          <w:sz w:val="22"/>
          <w:szCs w:val="22"/>
        </w:rPr>
        <w:t xml:space="preserve"> although</w:t>
      </w:r>
      <w:r w:rsidR="003A1D47">
        <w:rPr>
          <w:rFonts w:ascii="Arial" w:eastAsia="Arial" w:hAnsi="Arial" w:cs="Arial"/>
          <w:color w:val="000000"/>
          <w:sz w:val="22"/>
          <w:szCs w:val="22"/>
        </w:rPr>
        <w:t xml:space="preserve"> ON and OFF memory genes </w:t>
      </w:r>
      <w:r w:rsidR="00A357FF">
        <w:rPr>
          <w:rFonts w:ascii="Arial" w:eastAsia="Arial" w:hAnsi="Arial" w:cs="Arial"/>
          <w:color w:val="000000"/>
          <w:sz w:val="22"/>
          <w:szCs w:val="22"/>
        </w:rPr>
        <w:t>separated from one another,</w:t>
      </w:r>
      <w:r w:rsidR="003A1D47">
        <w:rPr>
          <w:rFonts w:ascii="Arial" w:eastAsia="Arial" w:hAnsi="Arial" w:cs="Arial"/>
          <w:color w:val="000000"/>
          <w:sz w:val="22"/>
          <w:szCs w:val="22"/>
        </w:rPr>
        <w:t xml:space="preserve"> </w:t>
      </w:r>
      <w:r w:rsidR="00A357FF">
        <w:rPr>
          <w:rFonts w:ascii="Arial" w:eastAsia="Arial" w:hAnsi="Arial" w:cs="Arial"/>
          <w:color w:val="000000"/>
          <w:sz w:val="22"/>
          <w:szCs w:val="22"/>
        </w:rPr>
        <w:t xml:space="preserve">there remained a good degree of overlap </w:t>
      </w:r>
      <w:r w:rsidR="00F81A8B">
        <w:rPr>
          <w:rFonts w:ascii="Arial" w:eastAsia="Arial" w:hAnsi="Arial" w:cs="Arial"/>
          <w:color w:val="000000"/>
          <w:sz w:val="22"/>
          <w:szCs w:val="22"/>
        </w:rPr>
        <w:t>between ON-memory and RD, and between OFF-memory and reprogrammed up.</w:t>
      </w:r>
    </w:p>
    <w:p w14:paraId="6D0077C4" w14:textId="77777777" w:rsidR="00F81A8B" w:rsidRDefault="00F81A8B" w:rsidP="00671FB7">
      <w:pPr>
        <w:spacing w:line="360" w:lineRule="auto"/>
        <w:rPr>
          <w:rFonts w:ascii="Arial" w:eastAsia="Arial" w:hAnsi="Arial" w:cs="Arial"/>
          <w:color w:val="000000"/>
          <w:sz w:val="22"/>
          <w:szCs w:val="22"/>
        </w:rPr>
      </w:pPr>
    </w:p>
    <w:p w14:paraId="48C6A71D" w14:textId="3FAC5D43" w:rsidR="00771B7A" w:rsidRDefault="003A1D47" w:rsidP="003A1D47">
      <w:pPr>
        <w:spacing w:line="360" w:lineRule="auto"/>
        <w:jc w:val="both"/>
        <w:rPr>
          <w:rFonts w:ascii="Arial" w:eastAsia="Arial" w:hAnsi="Arial" w:cs="Arial"/>
          <w:color w:val="000000"/>
          <w:sz w:val="22"/>
          <w:szCs w:val="22"/>
        </w:rPr>
      </w:pPr>
      <w:r>
        <w:rPr>
          <w:rFonts w:ascii="Arial" w:eastAsia="Arial" w:hAnsi="Arial" w:cs="Arial"/>
          <w:color w:val="000000"/>
          <w:sz w:val="22"/>
          <w:szCs w:val="22"/>
        </w:rPr>
        <w:lastRenderedPageBreak/>
        <w:t>Because</w:t>
      </w:r>
      <w:r w:rsidR="00FA101A">
        <w:rPr>
          <w:rFonts w:ascii="Arial" w:eastAsia="Arial" w:hAnsi="Arial" w:cs="Arial"/>
          <w:color w:val="000000"/>
          <w:sz w:val="22"/>
          <w:szCs w:val="22"/>
        </w:rPr>
        <w:t xml:space="preserve"> memory class genes did not </w:t>
      </w:r>
      <w:r>
        <w:rPr>
          <w:rFonts w:ascii="Arial" w:eastAsia="Arial" w:hAnsi="Arial" w:cs="Arial"/>
          <w:color w:val="000000"/>
          <w:sz w:val="22"/>
          <w:szCs w:val="22"/>
        </w:rPr>
        <w:t xml:space="preserve">cleanly </w:t>
      </w:r>
      <w:r w:rsidR="00FA101A">
        <w:rPr>
          <w:rFonts w:ascii="Arial" w:eastAsia="Arial" w:hAnsi="Arial" w:cs="Arial"/>
          <w:color w:val="000000"/>
          <w:sz w:val="22"/>
          <w:szCs w:val="22"/>
        </w:rPr>
        <w:t>separate</w:t>
      </w:r>
      <w:r w:rsidR="00A357FF">
        <w:rPr>
          <w:rFonts w:ascii="Arial" w:eastAsia="Arial" w:hAnsi="Arial" w:cs="Arial"/>
          <w:color w:val="000000"/>
          <w:sz w:val="22"/>
          <w:szCs w:val="22"/>
        </w:rPr>
        <w:t xml:space="preserve"> from genes that resisted reprogramming</w:t>
      </w:r>
      <w:r w:rsidR="00FA101A">
        <w:rPr>
          <w:rFonts w:ascii="Arial" w:eastAsia="Arial" w:hAnsi="Arial" w:cs="Arial"/>
          <w:color w:val="000000"/>
          <w:sz w:val="22"/>
          <w:szCs w:val="22"/>
        </w:rPr>
        <w:t xml:space="preserve"> in reduced dimensional representations, it remains possible that</w:t>
      </w:r>
      <w:r>
        <w:rPr>
          <w:rFonts w:ascii="Arial" w:eastAsia="Arial" w:hAnsi="Arial" w:cs="Arial"/>
          <w:color w:val="000000"/>
          <w:sz w:val="22"/>
          <w:szCs w:val="22"/>
        </w:rPr>
        <w:t xml:space="preserve"> memory status exists on a continuum that cannot be unambiguously </w:t>
      </w:r>
      <w:r w:rsidR="00A357FF">
        <w:rPr>
          <w:rFonts w:ascii="Arial" w:eastAsia="Arial" w:hAnsi="Arial" w:cs="Arial"/>
          <w:color w:val="000000"/>
          <w:sz w:val="22"/>
          <w:szCs w:val="22"/>
        </w:rPr>
        <w:t>separated out</w:t>
      </w:r>
      <w:r>
        <w:rPr>
          <w:rFonts w:ascii="Arial" w:eastAsia="Arial" w:hAnsi="Arial" w:cs="Arial"/>
          <w:color w:val="000000"/>
          <w:sz w:val="22"/>
          <w:szCs w:val="22"/>
        </w:rPr>
        <w:t xml:space="preserve">. Nevertheless, it is also possible that distinct </w:t>
      </w:r>
      <w:r w:rsidR="00FA101A">
        <w:rPr>
          <w:rFonts w:ascii="Arial" w:eastAsia="Arial" w:hAnsi="Arial" w:cs="Arial"/>
          <w:color w:val="000000"/>
          <w:sz w:val="22"/>
          <w:szCs w:val="22"/>
        </w:rPr>
        <w:t xml:space="preserve">combinations of modifications </w:t>
      </w:r>
      <w:r>
        <w:rPr>
          <w:rFonts w:ascii="Arial" w:eastAsia="Arial" w:hAnsi="Arial" w:cs="Arial"/>
          <w:color w:val="000000"/>
          <w:sz w:val="22"/>
          <w:szCs w:val="22"/>
        </w:rPr>
        <w:t>can confer</w:t>
      </w:r>
      <w:r w:rsidR="00FA101A">
        <w:rPr>
          <w:rFonts w:ascii="Arial" w:eastAsia="Arial" w:hAnsi="Arial" w:cs="Arial"/>
          <w:color w:val="000000"/>
          <w:sz w:val="22"/>
          <w:szCs w:val="22"/>
        </w:rPr>
        <w:t xml:space="preserve"> </w:t>
      </w:r>
      <w:r>
        <w:rPr>
          <w:rFonts w:ascii="Arial" w:eastAsia="Arial" w:hAnsi="Arial" w:cs="Arial"/>
          <w:color w:val="000000"/>
          <w:sz w:val="22"/>
          <w:szCs w:val="22"/>
        </w:rPr>
        <w:t xml:space="preserve">a clearly identifiable </w:t>
      </w:r>
      <w:r w:rsidR="00FA101A">
        <w:rPr>
          <w:rFonts w:ascii="Arial" w:eastAsia="Arial" w:hAnsi="Arial" w:cs="Arial"/>
          <w:color w:val="000000"/>
          <w:sz w:val="22"/>
          <w:szCs w:val="22"/>
        </w:rPr>
        <w:t>memory status. W</w:t>
      </w:r>
      <w:r w:rsidR="00F81A8B">
        <w:rPr>
          <w:rFonts w:ascii="Arial" w:eastAsia="Arial" w:hAnsi="Arial" w:cs="Arial"/>
          <w:color w:val="000000"/>
          <w:sz w:val="22"/>
          <w:szCs w:val="22"/>
        </w:rPr>
        <w:t xml:space="preserve">e </w:t>
      </w:r>
      <w:r w:rsidR="00FA101A">
        <w:rPr>
          <w:rFonts w:ascii="Arial" w:eastAsia="Arial" w:hAnsi="Arial" w:cs="Arial"/>
          <w:color w:val="000000"/>
          <w:sz w:val="22"/>
          <w:szCs w:val="22"/>
        </w:rPr>
        <w:t xml:space="preserve">therefore </w:t>
      </w:r>
      <w:r>
        <w:rPr>
          <w:rFonts w:ascii="Arial" w:eastAsia="Arial" w:hAnsi="Arial" w:cs="Arial"/>
          <w:color w:val="000000"/>
          <w:sz w:val="22"/>
          <w:szCs w:val="22"/>
        </w:rPr>
        <w:t xml:space="preserve">built </w:t>
      </w:r>
      <w:r w:rsidR="00F81A8B">
        <w:rPr>
          <w:rFonts w:ascii="Arial" w:eastAsia="Arial" w:hAnsi="Arial" w:cs="Arial"/>
          <w:color w:val="000000"/>
          <w:sz w:val="22"/>
          <w:szCs w:val="22"/>
        </w:rPr>
        <w:t xml:space="preserve">a predictive model capable of inferring memory-class </w:t>
      </w:r>
      <w:r>
        <w:rPr>
          <w:rFonts w:ascii="Arial" w:eastAsia="Arial" w:hAnsi="Arial" w:cs="Arial"/>
          <w:color w:val="000000"/>
          <w:sz w:val="22"/>
          <w:szCs w:val="22"/>
        </w:rPr>
        <w:t>status based</w:t>
      </w:r>
      <w:r w:rsidR="00F81A8B">
        <w:rPr>
          <w:rFonts w:ascii="Arial" w:eastAsia="Arial" w:hAnsi="Arial" w:cs="Arial"/>
          <w:color w:val="000000"/>
          <w:sz w:val="22"/>
          <w:szCs w:val="22"/>
        </w:rPr>
        <w:t xml:space="preserve"> </w:t>
      </w:r>
      <w:r>
        <w:rPr>
          <w:rFonts w:ascii="Arial" w:eastAsia="Arial" w:hAnsi="Arial" w:cs="Arial"/>
          <w:color w:val="000000"/>
          <w:sz w:val="22"/>
          <w:szCs w:val="22"/>
        </w:rPr>
        <w:t xml:space="preserve">on </w:t>
      </w:r>
      <w:r w:rsidR="00F81A8B">
        <w:rPr>
          <w:rFonts w:ascii="Arial" w:eastAsia="Arial" w:hAnsi="Arial" w:cs="Arial"/>
          <w:color w:val="000000"/>
          <w:sz w:val="22"/>
          <w:szCs w:val="22"/>
        </w:rPr>
        <w:t>combination of gene expression and chromatin modification around the promoter or gene body.</w:t>
      </w:r>
      <w:r>
        <w:rPr>
          <w:rFonts w:ascii="Arial" w:eastAsia="Arial" w:hAnsi="Arial" w:cs="Arial"/>
          <w:color w:val="000000"/>
          <w:sz w:val="22"/>
          <w:szCs w:val="22"/>
        </w:rPr>
        <w:t xml:space="preserve"> C</w:t>
      </w:r>
      <w:r w:rsidR="006B2149">
        <w:rPr>
          <w:rFonts w:ascii="Arial" w:eastAsia="Arial" w:hAnsi="Arial" w:cs="Arial"/>
          <w:color w:val="000000"/>
          <w:sz w:val="22"/>
          <w:szCs w:val="22"/>
        </w:rPr>
        <w:t xml:space="preserve">hromatin modification data could be </w:t>
      </w:r>
      <w:r>
        <w:rPr>
          <w:rFonts w:ascii="Arial" w:eastAsia="Arial" w:hAnsi="Arial" w:cs="Arial"/>
          <w:color w:val="000000"/>
          <w:sz w:val="22"/>
          <w:szCs w:val="22"/>
        </w:rPr>
        <w:t>naturally represented</w:t>
      </w:r>
      <w:r w:rsidR="006B2149">
        <w:rPr>
          <w:rFonts w:ascii="Arial" w:eastAsia="Arial" w:hAnsi="Arial" w:cs="Arial"/>
          <w:color w:val="000000"/>
          <w:sz w:val="22"/>
          <w:szCs w:val="22"/>
        </w:rPr>
        <w:t xml:space="preserve"> as a 1D array with 22 channels</w:t>
      </w:r>
      <w:r>
        <w:rPr>
          <w:rFonts w:ascii="Arial" w:eastAsia="Arial" w:hAnsi="Arial" w:cs="Arial"/>
          <w:color w:val="000000"/>
          <w:sz w:val="22"/>
          <w:szCs w:val="22"/>
        </w:rPr>
        <w:t xml:space="preserve"> i.e.,</w:t>
      </w:r>
      <w:r w:rsidR="006B2149">
        <w:rPr>
          <w:rFonts w:ascii="Arial" w:eastAsia="Arial" w:hAnsi="Arial" w:cs="Arial"/>
          <w:color w:val="000000"/>
          <w:sz w:val="22"/>
          <w:szCs w:val="22"/>
        </w:rPr>
        <w:t xml:space="preserve"> </w:t>
      </w:r>
      <w:r w:rsidR="00A357FF">
        <w:rPr>
          <w:rFonts w:ascii="Arial" w:eastAsia="Arial" w:hAnsi="Arial" w:cs="Arial"/>
          <w:color w:val="000000"/>
          <w:sz w:val="22"/>
          <w:szCs w:val="22"/>
        </w:rPr>
        <w:t xml:space="preserve">a </w:t>
      </w:r>
      <w:r w:rsidR="009C2DF0">
        <w:rPr>
          <w:rFonts w:ascii="Arial" w:eastAsia="Arial" w:hAnsi="Arial" w:cs="Arial"/>
          <w:color w:val="000000"/>
          <w:sz w:val="22"/>
          <w:szCs w:val="22"/>
        </w:rPr>
        <w:t>one-dimension</w:t>
      </w:r>
      <w:r>
        <w:rPr>
          <w:rFonts w:ascii="Arial" w:eastAsia="Arial" w:hAnsi="Arial" w:cs="Arial"/>
          <w:color w:val="000000"/>
          <w:sz w:val="22"/>
          <w:szCs w:val="22"/>
        </w:rPr>
        <w:t xml:space="preserve"> position along the TSS</w:t>
      </w:r>
      <w:r w:rsidR="00A357FF">
        <w:rPr>
          <w:rFonts w:ascii="Arial" w:eastAsia="Arial" w:hAnsi="Arial" w:cs="Arial"/>
          <w:color w:val="000000"/>
          <w:sz w:val="22"/>
          <w:szCs w:val="22"/>
        </w:rPr>
        <w:t>/gene body</w:t>
      </w:r>
      <w:r>
        <w:rPr>
          <w:rFonts w:ascii="Arial" w:eastAsia="Arial" w:hAnsi="Arial" w:cs="Arial"/>
          <w:color w:val="000000"/>
          <w:sz w:val="22"/>
          <w:szCs w:val="22"/>
        </w:rPr>
        <w:t>, with each histone modification representing a colour channel. Co</w:t>
      </w:r>
      <w:r w:rsidR="00FA101A">
        <w:rPr>
          <w:rFonts w:ascii="Arial" w:eastAsia="Arial" w:hAnsi="Arial" w:cs="Arial"/>
          <w:color w:val="000000"/>
          <w:sz w:val="22"/>
          <w:szCs w:val="22"/>
        </w:rPr>
        <w:t xml:space="preserve">nvolutional neural networks </w:t>
      </w:r>
      <w:r>
        <w:rPr>
          <w:rFonts w:ascii="Arial" w:eastAsia="Arial" w:hAnsi="Arial" w:cs="Arial"/>
          <w:color w:val="000000"/>
          <w:sz w:val="22"/>
          <w:szCs w:val="22"/>
        </w:rPr>
        <w:t xml:space="preserve">represent an ideal framework for inference </w:t>
      </w:r>
      <w:r w:rsidR="00A357FF">
        <w:rPr>
          <w:rFonts w:ascii="Arial" w:eastAsia="Arial" w:hAnsi="Arial" w:cs="Arial"/>
          <w:color w:val="000000"/>
          <w:sz w:val="22"/>
          <w:szCs w:val="22"/>
        </w:rPr>
        <w:t>using</w:t>
      </w:r>
      <w:r>
        <w:rPr>
          <w:rFonts w:ascii="Arial" w:eastAsia="Arial" w:hAnsi="Arial" w:cs="Arial"/>
          <w:color w:val="000000"/>
          <w:sz w:val="22"/>
          <w:szCs w:val="22"/>
        </w:rPr>
        <w:t xml:space="preserve"> such data. </w:t>
      </w:r>
      <w:r w:rsidR="00FA101A">
        <w:rPr>
          <w:rFonts w:ascii="Arial" w:eastAsia="Arial" w:hAnsi="Arial" w:cs="Arial"/>
          <w:color w:val="000000"/>
          <w:sz w:val="22"/>
          <w:szCs w:val="22"/>
        </w:rPr>
        <w:t xml:space="preserve">Here we </w:t>
      </w:r>
      <w:r w:rsidR="00A357FF">
        <w:rPr>
          <w:rFonts w:ascii="Arial" w:eastAsia="Arial" w:hAnsi="Arial" w:cs="Arial"/>
          <w:color w:val="000000"/>
          <w:sz w:val="22"/>
          <w:szCs w:val="22"/>
        </w:rPr>
        <w:t>explored</w:t>
      </w:r>
      <w:r w:rsidR="00FA101A">
        <w:rPr>
          <w:rFonts w:ascii="Arial" w:eastAsia="Arial" w:hAnsi="Arial" w:cs="Arial"/>
          <w:color w:val="000000"/>
          <w:sz w:val="22"/>
          <w:szCs w:val="22"/>
        </w:rPr>
        <w:t xml:space="preserve"> various </w:t>
      </w:r>
      <w:r w:rsidR="00A357FF">
        <w:rPr>
          <w:rFonts w:ascii="Arial" w:eastAsia="Arial" w:hAnsi="Arial" w:cs="Arial"/>
          <w:color w:val="000000"/>
          <w:sz w:val="22"/>
          <w:szCs w:val="22"/>
        </w:rPr>
        <w:t xml:space="preserve">neural network </w:t>
      </w:r>
      <w:r w:rsidR="00FA101A">
        <w:rPr>
          <w:rFonts w:ascii="Arial" w:eastAsia="Arial" w:hAnsi="Arial" w:cs="Arial"/>
          <w:color w:val="000000"/>
          <w:sz w:val="22"/>
          <w:szCs w:val="22"/>
        </w:rPr>
        <w:t>architectures to</w:t>
      </w:r>
      <w:r>
        <w:rPr>
          <w:rFonts w:ascii="Arial" w:eastAsia="Arial" w:hAnsi="Arial" w:cs="Arial"/>
          <w:color w:val="000000"/>
          <w:sz w:val="22"/>
          <w:szCs w:val="22"/>
        </w:rPr>
        <w:t xml:space="preserve"> jointly</w:t>
      </w:r>
      <w:r w:rsidR="00FA101A">
        <w:rPr>
          <w:rFonts w:ascii="Arial" w:eastAsia="Arial" w:hAnsi="Arial" w:cs="Arial"/>
          <w:color w:val="000000"/>
          <w:sz w:val="22"/>
          <w:szCs w:val="22"/>
        </w:rPr>
        <w:t xml:space="preserve"> integrate the histone modification data and expression data (</w:t>
      </w:r>
      <w:r w:rsidR="00FA101A" w:rsidRPr="00FA101A">
        <w:rPr>
          <w:rFonts w:ascii="Arial" w:eastAsia="Arial" w:hAnsi="Arial" w:cs="Arial"/>
          <w:b/>
          <w:bCs/>
          <w:color w:val="000000"/>
          <w:sz w:val="22"/>
          <w:szCs w:val="22"/>
        </w:rPr>
        <w:t>Figure 4b</w:t>
      </w:r>
      <w:r w:rsidR="00FA101A">
        <w:rPr>
          <w:rFonts w:ascii="Arial" w:eastAsia="Arial" w:hAnsi="Arial" w:cs="Arial"/>
          <w:b/>
          <w:bCs/>
          <w:color w:val="000000"/>
          <w:sz w:val="22"/>
          <w:szCs w:val="22"/>
        </w:rPr>
        <w:t xml:space="preserve">, </w:t>
      </w:r>
      <w:r w:rsidR="00FD785E">
        <w:rPr>
          <w:rFonts w:ascii="Arial" w:eastAsia="Arial" w:hAnsi="Arial" w:cs="Arial"/>
          <w:b/>
          <w:bCs/>
          <w:color w:val="000000"/>
          <w:sz w:val="22"/>
          <w:szCs w:val="22"/>
        </w:rPr>
        <w:t xml:space="preserve">Supplementary Figure 2, </w:t>
      </w:r>
      <w:r w:rsidR="00FA101A">
        <w:rPr>
          <w:rFonts w:ascii="Arial" w:eastAsia="Arial" w:hAnsi="Arial" w:cs="Arial"/>
          <w:b/>
          <w:bCs/>
          <w:color w:val="000000"/>
          <w:sz w:val="22"/>
          <w:szCs w:val="22"/>
        </w:rPr>
        <w:t xml:space="preserve">see </w:t>
      </w:r>
      <w:r w:rsidR="00A72791">
        <w:rPr>
          <w:rFonts w:ascii="Arial" w:eastAsia="Arial" w:hAnsi="Arial" w:cs="Arial"/>
          <w:b/>
          <w:bCs/>
          <w:color w:val="000000"/>
          <w:sz w:val="22"/>
          <w:szCs w:val="22"/>
        </w:rPr>
        <w:t>S</w:t>
      </w:r>
      <w:r w:rsidR="00FA101A">
        <w:rPr>
          <w:rFonts w:ascii="Arial" w:eastAsia="Arial" w:hAnsi="Arial" w:cs="Arial"/>
          <w:b/>
          <w:bCs/>
          <w:color w:val="000000"/>
          <w:sz w:val="22"/>
          <w:szCs w:val="22"/>
        </w:rPr>
        <w:t xml:space="preserve">upplementary </w:t>
      </w:r>
      <w:r w:rsidR="00A72791">
        <w:rPr>
          <w:rFonts w:ascii="Arial" w:eastAsia="Arial" w:hAnsi="Arial" w:cs="Arial"/>
          <w:b/>
          <w:bCs/>
          <w:color w:val="000000"/>
          <w:sz w:val="22"/>
          <w:szCs w:val="22"/>
        </w:rPr>
        <w:t>M</w:t>
      </w:r>
      <w:r w:rsidR="00FA101A">
        <w:rPr>
          <w:rFonts w:ascii="Arial" w:eastAsia="Arial" w:hAnsi="Arial" w:cs="Arial"/>
          <w:b/>
          <w:bCs/>
          <w:color w:val="000000"/>
          <w:sz w:val="22"/>
          <w:szCs w:val="22"/>
        </w:rPr>
        <w:t>aterials</w:t>
      </w:r>
      <w:r w:rsidR="00FA101A">
        <w:rPr>
          <w:rFonts w:ascii="Arial" w:eastAsia="Arial" w:hAnsi="Arial" w:cs="Arial"/>
          <w:color w:val="000000"/>
          <w:sz w:val="22"/>
          <w:szCs w:val="22"/>
        </w:rPr>
        <w:t xml:space="preserve">). </w:t>
      </w:r>
    </w:p>
    <w:p w14:paraId="64A8966F" w14:textId="77777777" w:rsidR="00771B7A" w:rsidRDefault="00771B7A" w:rsidP="003A1D47">
      <w:pPr>
        <w:spacing w:line="360" w:lineRule="auto"/>
        <w:jc w:val="both"/>
        <w:rPr>
          <w:rFonts w:ascii="Arial" w:eastAsia="Arial" w:hAnsi="Arial" w:cs="Arial"/>
          <w:color w:val="000000"/>
          <w:sz w:val="22"/>
          <w:szCs w:val="22"/>
        </w:rPr>
      </w:pPr>
    </w:p>
    <w:p w14:paraId="7594DA2D" w14:textId="754F7636" w:rsidR="006B2149" w:rsidRDefault="00771B7A" w:rsidP="003A1D47">
      <w:pPr>
        <w:spacing w:line="360" w:lineRule="auto"/>
        <w:jc w:val="both"/>
        <w:rPr>
          <w:rFonts w:ascii="Arial" w:eastAsia="Arial" w:hAnsi="Arial" w:cs="Arial"/>
          <w:color w:val="000000"/>
          <w:sz w:val="22"/>
          <w:szCs w:val="22"/>
        </w:rPr>
      </w:pPr>
      <w:r w:rsidRPr="00771B7A">
        <w:rPr>
          <w:rFonts w:ascii="Arial" w:eastAsia="Arial" w:hAnsi="Arial" w:cs="Arial"/>
          <w:color w:val="000000"/>
          <w:sz w:val="22"/>
          <w:szCs w:val="22"/>
        </w:rPr>
        <w:t>A</w:t>
      </w:r>
      <w:r>
        <w:rPr>
          <w:rFonts w:ascii="Arial" w:eastAsia="Arial" w:hAnsi="Arial" w:cs="Arial"/>
          <w:color w:val="000000"/>
          <w:sz w:val="22"/>
          <w:szCs w:val="22"/>
        </w:rPr>
        <w:t xml:space="preserve">mongst the models we considered were a full model incorporating both histone modifications data and expression levels of the donor and target cell types of IVF individuals, but not of the NT embryos which we wish to predict.  We also considered a hybrid model containing histone modification data of the donor and RNA-expression of target cell in IVF i.e., the barriers to reprogramming and the genes we wish to reprogram towards, but again, not the NT information. </w:t>
      </w:r>
      <w:proofErr w:type="gramStart"/>
      <w:r>
        <w:rPr>
          <w:rFonts w:ascii="Arial" w:eastAsia="Arial" w:hAnsi="Arial" w:cs="Arial"/>
          <w:color w:val="000000"/>
          <w:sz w:val="22"/>
          <w:szCs w:val="22"/>
        </w:rPr>
        <w:t>Finally</w:t>
      </w:r>
      <w:proofErr w:type="gramEnd"/>
      <w:r>
        <w:rPr>
          <w:rFonts w:ascii="Arial" w:eastAsia="Arial" w:hAnsi="Arial" w:cs="Arial"/>
          <w:color w:val="000000"/>
          <w:sz w:val="22"/>
          <w:szCs w:val="22"/>
        </w:rPr>
        <w:t xml:space="preserve"> we also considered two simplified models: chromatin modification only (donor and target) and expression only (donor and target).  </w:t>
      </w:r>
      <w:r w:rsidR="005029AD">
        <w:rPr>
          <w:rFonts w:ascii="Arial" w:eastAsia="Arial" w:hAnsi="Arial" w:cs="Arial"/>
          <w:color w:val="000000"/>
          <w:sz w:val="22"/>
          <w:szCs w:val="22"/>
        </w:rPr>
        <w:t>Histone</w:t>
      </w:r>
      <w:r>
        <w:rPr>
          <w:rFonts w:ascii="Arial" w:eastAsia="Arial" w:hAnsi="Arial" w:cs="Arial"/>
          <w:color w:val="000000"/>
          <w:sz w:val="22"/>
          <w:szCs w:val="22"/>
        </w:rPr>
        <w:t xml:space="preserve"> data was represented in two ways: either </w:t>
      </w:r>
      <w:r w:rsidR="005029AD">
        <w:rPr>
          <w:rFonts w:ascii="Arial" w:eastAsia="Arial" w:hAnsi="Arial" w:cs="Arial"/>
          <w:color w:val="000000"/>
          <w:sz w:val="22"/>
          <w:szCs w:val="22"/>
        </w:rPr>
        <w:t>around the</w:t>
      </w:r>
      <w:r>
        <w:rPr>
          <w:rFonts w:ascii="Arial" w:eastAsia="Arial" w:hAnsi="Arial" w:cs="Arial"/>
          <w:color w:val="000000"/>
          <w:sz w:val="22"/>
          <w:szCs w:val="22"/>
        </w:rPr>
        <w:t xml:space="preserve"> TSS</w:t>
      </w:r>
      <w:r w:rsidR="005029AD">
        <w:rPr>
          <w:rFonts w:ascii="Arial" w:eastAsia="Arial" w:hAnsi="Arial" w:cs="Arial"/>
          <w:color w:val="000000"/>
          <w:sz w:val="22"/>
          <w:szCs w:val="22"/>
        </w:rPr>
        <w:t xml:space="preserve"> or over the gene body and flanking regions (see supplementary materials). </w:t>
      </w:r>
      <w:r w:rsidR="00FA101A">
        <w:rPr>
          <w:rFonts w:ascii="Arial" w:eastAsia="Arial" w:hAnsi="Arial" w:cs="Arial"/>
          <w:color w:val="000000"/>
          <w:sz w:val="22"/>
          <w:szCs w:val="22"/>
        </w:rPr>
        <w:t>T</w:t>
      </w:r>
      <w:r w:rsidR="006B2149">
        <w:rPr>
          <w:rFonts w:ascii="Arial" w:eastAsia="Arial" w:hAnsi="Arial" w:cs="Arial"/>
          <w:color w:val="000000"/>
          <w:sz w:val="22"/>
          <w:szCs w:val="22"/>
        </w:rPr>
        <w:t xml:space="preserve">o </w:t>
      </w:r>
      <w:r w:rsidR="00A357FF">
        <w:rPr>
          <w:rFonts w:ascii="Arial" w:eastAsia="Arial" w:hAnsi="Arial" w:cs="Arial"/>
          <w:color w:val="000000"/>
          <w:sz w:val="22"/>
          <w:szCs w:val="22"/>
        </w:rPr>
        <w:t xml:space="preserve">provide a baseline for </w:t>
      </w:r>
      <w:r w:rsidR="00FA101A">
        <w:rPr>
          <w:rFonts w:ascii="Arial" w:eastAsia="Arial" w:hAnsi="Arial" w:cs="Arial"/>
          <w:color w:val="000000"/>
          <w:sz w:val="22"/>
          <w:szCs w:val="22"/>
        </w:rPr>
        <w:t>predictive</w:t>
      </w:r>
      <w:r w:rsidR="006B2149">
        <w:rPr>
          <w:rFonts w:ascii="Arial" w:eastAsia="Arial" w:hAnsi="Arial" w:cs="Arial"/>
          <w:color w:val="000000"/>
          <w:sz w:val="22"/>
          <w:szCs w:val="22"/>
        </w:rPr>
        <w:t xml:space="preserve"> </w:t>
      </w:r>
      <w:r w:rsidR="003A1D47">
        <w:rPr>
          <w:rFonts w:ascii="Arial" w:eastAsia="Arial" w:hAnsi="Arial" w:cs="Arial"/>
          <w:color w:val="000000"/>
          <w:sz w:val="22"/>
          <w:szCs w:val="22"/>
        </w:rPr>
        <w:t>performance of CNNs,</w:t>
      </w:r>
      <w:r w:rsidR="006B2149">
        <w:rPr>
          <w:rFonts w:ascii="Arial" w:eastAsia="Arial" w:hAnsi="Arial" w:cs="Arial"/>
          <w:color w:val="000000"/>
          <w:sz w:val="22"/>
          <w:szCs w:val="22"/>
        </w:rPr>
        <w:t xml:space="preserve"> we also used </w:t>
      </w:r>
      <w:r w:rsidR="00A357FF">
        <w:rPr>
          <w:rFonts w:ascii="Arial" w:eastAsia="Arial" w:hAnsi="Arial" w:cs="Arial"/>
          <w:color w:val="000000"/>
          <w:sz w:val="22"/>
          <w:szCs w:val="22"/>
        </w:rPr>
        <w:t xml:space="preserve">a </w:t>
      </w:r>
      <w:r w:rsidR="006B2149">
        <w:rPr>
          <w:rFonts w:ascii="Arial" w:eastAsia="Arial" w:hAnsi="Arial" w:cs="Arial"/>
          <w:color w:val="000000"/>
          <w:sz w:val="22"/>
          <w:szCs w:val="22"/>
        </w:rPr>
        <w:t xml:space="preserve">random forest classification. Whilst predictive accuracy was important, </w:t>
      </w:r>
      <w:r w:rsidR="00A357FF">
        <w:rPr>
          <w:rFonts w:ascii="Arial" w:eastAsia="Arial" w:hAnsi="Arial" w:cs="Arial"/>
          <w:color w:val="000000"/>
          <w:sz w:val="22"/>
          <w:szCs w:val="22"/>
        </w:rPr>
        <w:t xml:space="preserve">an equally important </w:t>
      </w:r>
      <w:r w:rsidR="006B2149">
        <w:rPr>
          <w:rFonts w:ascii="Arial" w:eastAsia="Arial" w:hAnsi="Arial" w:cs="Arial"/>
          <w:color w:val="000000"/>
          <w:sz w:val="22"/>
          <w:szCs w:val="22"/>
        </w:rPr>
        <w:t xml:space="preserve">goal </w:t>
      </w:r>
      <w:r w:rsidR="00C72823">
        <w:rPr>
          <w:rFonts w:ascii="Arial" w:eastAsia="Arial" w:hAnsi="Arial" w:cs="Arial"/>
          <w:color w:val="000000"/>
          <w:sz w:val="22"/>
          <w:szCs w:val="22"/>
        </w:rPr>
        <w:t>was to</w:t>
      </w:r>
      <w:r w:rsidR="006B2149">
        <w:rPr>
          <w:rFonts w:ascii="Arial" w:eastAsia="Arial" w:hAnsi="Arial" w:cs="Arial"/>
          <w:color w:val="000000"/>
          <w:sz w:val="22"/>
          <w:szCs w:val="22"/>
        </w:rPr>
        <w:t xml:space="preserve"> identify possible subclasses of memory genes that are regulated by different combinations of histone modifications. </w:t>
      </w:r>
    </w:p>
    <w:p w14:paraId="63ED50AB" w14:textId="77777777" w:rsidR="006B2149" w:rsidRDefault="006B2149" w:rsidP="00671FB7">
      <w:pPr>
        <w:spacing w:line="360" w:lineRule="auto"/>
        <w:rPr>
          <w:rFonts w:ascii="Arial" w:eastAsia="Arial" w:hAnsi="Arial" w:cs="Arial"/>
          <w:color w:val="000000"/>
          <w:sz w:val="22"/>
          <w:szCs w:val="22"/>
        </w:rPr>
      </w:pPr>
    </w:p>
    <w:p w14:paraId="00AB9B8B" w14:textId="71836D19" w:rsidR="00FD785E" w:rsidRDefault="006B2149" w:rsidP="00574444">
      <w:pPr>
        <w:spacing w:line="360" w:lineRule="auto"/>
        <w:jc w:val="both"/>
        <w:rPr>
          <w:rFonts w:ascii="Arial" w:eastAsia="Arial" w:hAnsi="Arial" w:cs="Arial"/>
          <w:color w:val="000000"/>
          <w:sz w:val="22"/>
          <w:szCs w:val="22"/>
        </w:rPr>
      </w:pPr>
      <w:r>
        <w:rPr>
          <w:rFonts w:ascii="Arial" w:eastAsia="Arial" w:hAnsi="Arial" w:cs="Arial"/>
          <w:color w:val="000000"/>
          <w:sz w:val="22"/>
          <w:szCs w:val="22"/>
        </w:rPr>
        <w:t>Accuracy</w:t>
      </w:r>
      <w:r w:rsidR="00C72823">
        <w:rPr>
          <w:rFonts w:ascii="Arial" w:eastAsia="Arial" w:hAnsi="Arial" w:cs="Arial"/>
          <w:color w:val="000000"/>
          <w:sz w:val="22"/>
          <w:szCs w:val="22"/>
        </w:rPr>
        <w:t xml:space="preserve"> of each model</w:t>
      </w:r>
      <w:r>
        <w:rPr>
          <w:rFonts w:ascii="Arial" w:eastAsia="Arial" w:hAnsi="Arial" w:cs="Arial"/>
          <w:color w:val="000000"/>
          <w:sz w:val="22"/>
          <w:szCs w:val="22"/>
        </w:rPr>
        <w:t xml:space="preserve"> was quantified using</w:t>
      </w:r>
      <w:r w:rsidR="00C72823">
        <w:rPr>
          <w:rFonts w:ascii="Arial" w:eastAsia="Arial" w:hAnsi="Arial" w:cs="Arial"/>
          <w:color w:val="000000"/>
          <w:sz w:val="22"/>
          <w:szCs w:val="22"/>
        </w:rPr>
        <w:t xml:space="preserve"> area under</w:t>
      </w:r>
      <w:r>
        <w:rPr>
          <w:rFonts w:ascii="Arial" w:eastAsia="Arial" w:hAnsi="Arial" w:cs="Arial"/>
          <w:color w:val="000000"/>
          <w:sz w:val="22"/>
          <w:szCs w:val="22"/>
        </w:rPr>
        <w:t xml:space="preserve"> Precision-Recall </w:t>
      </w:r>
      <w:r w:rsidR="00C72823">
        <w:rPr>
          <w:rFonts w:ascii="Arial" w:eastAsia="Arial" w:hAnsi="Arial" w:cs="Arial"/>
          <w:color w:val="000000"/>
          <w:sz w:val="22"/>
          <w:szCs w:val="22"/>
        </w:rPr>
        <w:t>(</w:t>
      </w:r>
      <w:proofErr w:type="spellStart"/>
      <w:r w:rsidR="00C72823">
        <w:rPr>
          <w:rFonts w:ascii="Arial" w:eastAsia="Arial" w:hAnsi="Arial" w:cs="Arial"/>
          <w:color w:val="000000"/>
          <w:sz w:val="22"/>
          <w:szCs w:val="22"/>
        </w:rPr>
        <w:t>aPR</w:t>
      </w:r>
      <w:proofErr w:type="spellEnd"/>
      <w:r w:rsidR="00C72823">
        <w:rPr>
          <w:rFonts w:ascii="Arial" w:eastAsia="Arial" w:hAnsi="Arial" w:cs="Arial"/>
          <w:color w:val="000000"/>
          <w:sz w:val="22"/>
          <w:szCs w:val="22"/>
        </w:rPr>
        <w:t xml:space="preserve">) </w:t>
      </w:r>
      <w:r>
        <w:rPr>
          <w:rFonts w:ascii="Arial" w:eastAsia="Arial" w:hAnsi="Arial" w:cs="Arial"/>
          <w:color w:val="000000"/>
          <w:sz w:val="22"/>
          <w:szCs w:val="22"/>
        </w:rPr>
        <w:t xml:space="preserve">or </w:t>
      </w:r>
      <w:r w:rsidR="00C72823">
        <w:rPr>
          <w:rFonts w:ascii="Arial" w:eastAsia="Arial" w:hAnsi="Arial" w:cs="Arial"/>
          <w:color w:val="000000"/>
          <w:sz w:val="22"/>
          <w:szCs w:val="22"/>
        </w:rPr>
        <w:t>Receiver</w:t>
      </w:r>
      <w:r>
        <w:rPr>
          <w:rFonts w:ascii="Arial" w:eastAsia="Arial" w:hAnsi="Arial" w:cs="Arial"/>
          <w:color w:val="000000"/>
          <w:sz w:val="22"/>
          <w:szCs w:val="22"/>
        </w:rPr>
        <w:t xml:space="preserve"> Operating Characteristics</w:t>
      </w:r>
      <w:r w:rsidR="00C72823">
        <w:rPr>
          <w:rFonts w:ascii="Arial" w:eastAsia="Arial" w:hAnsi="Arial" w:cs="Arial"/>
          <w:color w:val="000000"/>
          <w:sz w:val="22"/>
          <w:szCs w:val="22"/>
        </w:rPr>
        <w:t xml:space="preserve"> (</w:t>
      </w:r>
      <w:proofErr w:type="spellStart"/>
      <w:r w:rsidR="00C72823">
        <w:rPr>
          <w:rFonts w:ascii="Arial" w:eastAsia="Arial" w:hAnsi="Arial" w:cs="Arial"/>
          <w:color w:val="000000"/>
          <w:sz w:val="22"/>
          <w:szCs w:val="22"/>
        </w:rPr>
        <w:t>aROC</w:t>
      </w:r>
      <w:proofErr w:type="spellEnd"/>
      <w:r w:rsidR="00C72823">
        <w:rPr>
          <w:rFonts w:ascii="Arial" w:eastAsia="Arial" w:hAnsi="Arial" w:cs="Arial"/>
          <w:color w:val="000000"/>
          <w:sz w:val="22"/>
          <w:szCs w:val="22"/>
        </w:rPr>
        <w:t>) on a one-vs-all basis</w:t>
      </w:r>
      <w:r w:rsidR="00FD785E">
        <w:rPr>
          <w:rFonts w:ascii="Arial" w:eastAsia="Arial" w:hAnsi="Arial" w:cs="Arial"/>
          <w:color w:val="000000"/>
          <w:sz w:val="22"/>
          <w:szCs w:val="22"/>
        </w:rPr>
        <w:t xml:space="preserve"> (</w:t>
      </w:r>
      <w:r w:rsidR="00FD785E" w:rsidRPr="00A357FF">
        <w:rPr>
          <w:rFonts w:ascii="Arial" w:eastAsia="Arial" w:hAnsi="Arial" w:cs="Arial"/>
          <w:b/>
          <w:bCs/>
          <w:color w:val="000000"/>
          <w:sz w:val="22"/>
          <w:szCs w:val="22"/>
        </w:rPr>
        <w:t>supplementary Figure 2a</w:t>
      </w:r>
      <w:r w:rsidR="00FD785E">
        <w:rPr>
          <w:rFonts w:ascii="Arial" w:eastAsia="Arial" w:hAnsi="Arial" w:cs="Arial"/>
          <w:color w:val="000000"/>
          <w:sz w:val="22"/>
          <w:szCs w:val="22"/>
        </w:rPr>
        <w:t>)</w:t>
      </w:r>
      <w:r>
        <w:rPr>
          <w:rFonts w:ascii="Arial" w:eastAsia="Arial" w:hAnsi="Arial" w:cs="Arial"/>
          <w:color w:val="000000"/>
          <w:sz w:val="22"/>
          <w:szCs w:val="22"/>
        </w:rPr>
        <w:t xml:space="preserve">. </w:t>
      </w:r>
      <w:r w:rsidR="00FD785E">
        <w:rPr>
          <w:rFonts w:ascii="Arial" w:eastAsia="Arial" w:hAnsi="Arial" w:cs="Arial"/>
          <w:color w:val="000000"/>
          <w:sz w:val="22"/>
          <w:szCs w:val="22"/>
        </w:rPr>
        <w:t xml:space="preserve">An average measure of </w:t>
      </w:r>
      <w:proofErr w:type="spellStart"/>
      <w:r w:rsidR="00FD785E">
        <w:rPr>
          <w:rFonts w:ascii="Arial" w:eastAsia="Arial" w:hAnsi="Arial" w:cs="Arial"/>
          <w:color w:val="000000"/>
          <w:sz w:val="22"/>
          <w:szCs w:val="22"/>
        </w:rPr>
        <w:t>aPR</w:t>
      </w:r>
      <w:proofErr w:type="spellEnd"/>
      <w:r w:rsidR="00FD785E">
        <w:rPr>
          <w:rFonts w:ascii="Arial" w:eastAsia="Arial" w:hAnsi="Arial" w:cs="Arial"/>
          <w:color w:val="000000"/>
          <w:sz w:val="22"/>
          <w:szCs w:val="22"/>
        </w:rPr>
        <w:t xml:space="preserve"> over all classes is shown in </w:t>
      </w:r>
      <w:r w:rsidR="00FD785E" w:rsidRPr="00A357FF">
        <w:rPr>
          <w:rFonts w:ascii="Arial" w:eastAsia="Arial" w:hAnsi="Arial" w:cs="Arial"/>
          <w:b/>
          <w:bCs/>
          <w:color w:val="000000"/>
          <w:sz w:val="22"/>
          <w:szCs w:val="22"/>
        </w:rPr>
        <w:t>Figure 4(</w:t>
      </w:r>
      <w:proofErr w:type="spellStart"/>
      <w:proofErr w:type="gramStart"/>
      <w:r w:rsidR="00FD785E" w:rsidRPr="00A357FF">
        <w:rPr>
          <w:rFonts w:ascii="Arial" w:eastAsia="Arial" w:hAnsi="Arial" w:cs="Arial"/>
          <w:b/>
          <w:bCs/>
          <w:color w:val="000000"/>
          <w:sz w:val="22"/>
          <w:szCs w:val="22"/>
        </w:rPr>
        <w:t>a,b</w:t>
      </w:r>
      <w:proofErr w:type="spellEnd"/>
      <w:proofErr w:type="gramEnd"/>
      <w:r w:rsidR="00FD785E" w:rsidRPr="00A357FF">
        <w:rPr>
          <w:rFonts w:ascii="Arial" w:eastAsia="Arial" w:hAnsi="Arial" w:cs="Arial"/>
          <w:b/>
          <w:bCs/>
          <w:color w:val="000000"/>
          <w:sz w:val="22"/>
          <w:szCs w:val="22"/>
        </w:rPr>
        <w:t>)</w:t>
      </w:r>
      <w:r w:rsidR="00FD785E">
        <w:rPr>
          <w:rFonts w:ascii="Arial" w:eastAsia="Arial" w:hAnsi="Arial" w:cs="Arial"/>
          <w:color w:val="000000"/>
          <w:sz w:val="22"/>
          <w:szCs w:val="22"/>
        </w:rPr>
        <w:t xml:space="preserve">. </w:t>
      </w:r>
      <w:r w:rsidR="00C72823">
        <w:rPr>
          <w:rFonts w:ascii="Arial" w:eastAsia="Arial" w:hAnsi="Arial" w:cs="Arial"/>
          <w:color w:val="000000"/>
          <w:sz w:val="22"/>
          <w:szCs w:val="22"/>
        </w:rPr>
        <w:t xml:space="preserve">In </w:t>
      </w:r>
      <w:proofErr w:type="gramStart"/>
      <w:r w:rsidR="00C72823">
        <w:rPr>
          <w:rFonts w:ascii="Arial" w:eastAsia="Arial" w:hAnsi="Arial" w:cs="Arial"/>
          <w:color w:val="000000"/>
          <w:sz w:val="22"/>
          <w:szCs w:val="22"/>
        </w:rPr>
        <w:t>general</w:t>
      </w:r>
      <w:proofErr w:type="gramEnd"/>
      <w:r w:rsidR="00C72823">
        <w:rPr>
          <w:rFonts w:ascii="Arial" w:eastAsia="Arial" w:hAnsi="Arial" w:cs="Arial"/>
          <w:color w:val="000000"/>
          <w:sz w:val="22"/>
          <w:szCs w:val="22"/>
        </w:rPr>
        <w:t xml:space="preserve"> the </w:t>
      </w:r>
      <w:r w:rsidR="00FD785E">
        <w:rPr>
          <w:rFonts w:ascii="Arial" w:eastAsia="Arial" w:hAnsi="Arial" w:cs="Arial"/>
          <w:color w:val="000000"/>
          <w:sz w:val="22"/>
          <w:szCs w:val="22"/>
        </w:rPr>
        <w:t>…</w:t>
      </w:r>
    </w:p>
    <w:p w14:paraId="6E3E22FD" w14:textId="77777777" w:rsidR="00A357FF" w:rsidRDefault="00A357FF" w:rsidP="00671FB7">
      <w:pPr>
        <w:spacing w:line="360" w:lineRule="auto"/>
        <w:rPr>
          <w:rFonts w:ascii="Arial" w:eastAsia="Arial" w:hAnsi="Arial" w:cs="Arial"/>
          <w:color w:val="000000"/>
          <w:sz w:val="22"/>
          <w:szCs w:val="22"/>
        </w:rPr>
      </w:pPr>
    </w:p>
    <w:p w14:paraId="50E391C1" w14:textId="5282B0ED" w:rsidR="00274718" w:rsidRDefault="00FD785E" w:rsidP="00274718">
      <w:pPr>
        <w:spacing w:line="360" w:lineRule="auto"/>
        <w:rPr>
          <w:rFonts w:ascii="Arial" w:eastAsia="Arial" w:hAnsi="Arial" w:cs="Arial"/>
          <w:b/>
          <w:bCs/>
          <w:color w:val="000000"/>
          <w:sz w:val="22"/>
          <w:szCs w:val="22"/>
        </w:rPr>
      </w:pPr>
      <w:r w:rsidRPr="00274718">
        <w:rPr>
          <w:rFonts w:ascii="Arial" w:eastAsia="Arial" w:hAnsi="Arial" w:cs="Arial"/>
          <w:b/>
          <w:bCs/>
          <w:color w:val="000000"/>
          <w:sz w:val="22"/>
          <w:szCs w:val="22"/>
        </w:rPr>
        <w:t>Do CNN</w:t>
      </w:r>
      <w:r w:rsidR="009C2DF0">
        <w:rPr>
          <w:rFonts w:ascii="Arial" w:eastAsia="Arial" w:hAnsi="Arial" w:cs="Arial"/>
          <w:b/>
          <w:bCs/>
          <w:color w:val="000000"/>
          <w:sz w:val="22"/>
          <w:szCs w:val="22"/>
        </w:rPr>
        <w:t>s</w:t>
      </w:r>
      <w:r w:rsidRPr="00274718">
        <w:rPr>
          <w:rFonts w:ascii="Arial" w:eastAsia="Arial" w:hAnsi="Arial" w:cs="Arial"/>
          <w:b/>
          <w:bCs/>
          <w:color w:val="000000"/>
          <w:sz w:val="22"/>
          <w:szCs w:val="22"/>
        </w:rPr>
        <w:t xml:space="preserve"> capture features of memory-status?</w:t>
      </w:r>
    </w:p>
    <w:p w14:paraId="60476CF5" w14:textId="77777777" w:rsidR="00274718" w:rsidRDefault="00274718" w:rsidP="00274718">
      <w:pPr>
        <w:spacing w:line="360" w:lineRule="auto"/>
        <w:rPr>
          <w:rFonts w:ascii="Arial" w:eastAsia="Arial" w:hAnsi="Arial" w:cs="Arial"/>
          <w:b/>
          <w:bCs/>
          <w:color w:val="000000"/>
          <w:sz w:val="22"/>
          <w:szCs w:val="22"/>
        </w:rPr>
      </w:pPr>
    </w:p>
    <w:p w14:paraId="68DE2392" w14:textId="3BAD3C92" w:rsidR="009C2DF0" w:rsidRDefault="00516107" w:rsidP="0096253E">
      <w:pPr>
        <w:spacing w:line="360" w:lineRule="auto"/>
        <w:jc w:val="both"/>
        <w:rPr>
          <w:rFonts w:ascii="Arial" w:eastAsia="Arial" w:hAnsi="Arial" w:cs="Arial"/>
          <w:color w:val="000000"/>
          <w:sz w:val="22"/>
          <w:szCs w:val="22"/>
        </w:rPr>
      </w:pPr>
      <w:r>
        <w:rPr>
          <w:rFonts w:ascii="Arial" w:eastAsia="Arial" w:hAnsi="Arial" w:cs="Arial"/>
          <w:color w:val="000000"/>
          <w:sz w:val="22"/>
          <w:szCs w:val="22"/>
        </w:rPr>
        <w:t xml:space="preserve">Our </w:t>
      </w:r>
      <w:r w:rsidR="00D06ED4">
        <w:rPr>
          <w:rFonts w:ascii="Arial" w:eastAsia="Arial" w:hAnsi="Arial" w:cs="Arial"/>
          <w:color w:val="000000"/>
          <w:sz w:val="22"/>
          <w:szCs w:val="22"/>
        </w:rPr>
        <w:t>CNNs were able to infer memory status of a gene with</w:t>
      </w:r>
      <w:r>
        <w:rPr>
          <w:rFonts w:ascii="Arial" w:eastAsia="Arial" w:hAnsi="Arial" w:cs="Arial"/>
          <w:color w:val="000000"/>
          <w:sz w:val="22"/>
          <w:szCs w:val="22"/>
        </w:rPr>
        <w:t xml:space="preserve"> </w:t>
      </w:r>
      <w:r w:rsidR="00D06ED4">
        <w:rPr>
          <w:rFonts w:ascii="Arial" w:eastAsia="Arial" w:hAnsi="Arial" w:cs="Arial"/>
          <w:color w:val="000000"/>
          <w:sz w:val="22"/>
          <w:szCs w:val="22"/>
        </w:rPr>
        <w:t>accuracy comparable to or better than random forest classifiers</w:t>
      </w:r>
      <w:r>
        <w:rPr>
          <w:rFonts w:ascii="Arial" w:eastAsia="Arial" w:hAnsi="Arial" w:cs="Arial"/>
          <w:color w:val="000000"/>
          <w:sz w:val="22"/>
          <w:szCs w:val="22"/>
        </w:rPr>
        <w:t>, with both performing substantially better than expected by random classification</w:t>
      </w:r>
      <w:r w:rsidR="00D06ED4">
        <w:rPr>
          <w:rFonts w:ascii="Arial" w:eastAsia="Arial" w:hAnsi="Arial" w:cs="Arial"/>
          <w:color w:val="000000"/>
          <w:sz w:val="22"/>
          <w:szCs w:val="22"/>
        </w:rPr>
        <w:t>. The inclusion of both donor and target histone modification and gene expression i</w:t>
      </w:r>
      <w:r>
        <w:rPr>
          <w:rFonts w:ascii="Arial" w:eastAsia="Arial" w:hAnsi="Arial" w:cs="Arial"/>
          <w:color w:val="000000"/>
          <w:sz w:val="22"/>
          <w:szCs w:val="22"/>
        </w:rPr>
        <w:t>n</w:t>
      </w:r>
      <w:r w:rsidR="00D06ED4">
        <w:rPr>
          <w:rFonts w:ascii="Arial" w:eastAsia="Arial" w:hAnsi="Arial" w:cs="Arial"/>
          <w:color w:val="000000"/>
          <w:sz w:val="22"/>
          <w:szCs w:val="22"/>
        </w:rPr>
        <w:t xml:space="preserve"> predictive models showed the greatest accuracy, with reduced models </w:t>
      </w:r>
      <w:r>
        <w:rPr>
          <w:rFonts w:ascii="Arial" w:eastAsia="Arial" w:hAnsi="Arial" w:cs="Arial"/>
          <w:color w:val="000000"/>
          <w:sz w:val="22"/>
          <w:szCs w:val="22"/>
        </w:rPr>
        <w:t>i.e.,</w:t>
      </w:r>
      <w:r w:rsidR="00D06ED4">
        <w:rPr>
          <w:rFonts w:ascii="Arial" w:eastAsia="Arial" w:hAnsi="Arial" w:cs="Arial"/>
          <w:color w:val="000000"/>
          <w:sz w:val="22"/>
          <w:szCs w:val="22"/>
        </w:rPr>
        <w:t xml:space="preserve"> using donor tissue histone modification and target tissue expression</w:t>
      </w:r>
      <w:r>
        <w:rPr>
          <w:rFonts w:ascii="Arial" w:eastAsia="Arial" w:hAnsi="Arial" w:cs="Arial"/>
          <w:color w:val="000000"/>
          <w:sz w:val="22"/>
          <w:szCs w:val="22"/>
        </w:rPr>
        <w:t>,</w:t>
      </w:r>
      <w:r w:rsidR="00D06ED4">
        <w:rPr>
          <w:rFonts w:ascii="Arial" w:eastAsia="Arial" w:hAnsi="Arial" w:cs="Arial"/>
          <w:color w:val="000000"/>
          <w:sz w:val="22"/>
          <w:szCs w:val="22"/>
        </w:rPr>
        <w:t xml:space="preserve"> retain</w:t>
      </w:r>
      <w:r w:rsidR="00A357FF">
        <w:rPr>
          <w:rFonts w:ascii="Arial" w:eastAsia="Arial" w:hAnsi="Arial" w:cs="Arial"/>
          <w:color w:val="000000"/>
          <w:sz w:val="22"/>
          <w:szCs w:val="22"/>
        </w:rPr>
        <w:t>ing</w:t>
      </w:r>
      <w:r w:rsidR="00D06ED4">
        <w:rPr>
          <w:rFonts w:ascii="Arial" w:eastAsia="Arial" w:hAnsi="Arial" w:cs="Arial"/>
          <w:color w:val="000000"/>
          <w:sz w:val="22"/>
          <w:szCs w:val="22"/>
        </w:rPr>
        <w:t xml:space="preserve"> reasonable accuracy.</w:t>
      </w:r>
      <w:r>
        <w:rPr>
          <w:rFonts w:ascii="Arial" w:eastAsia="Arial" w:hAnsi="Arial" w:cs="Arial"/>
          <w:color w:val="000000"/>
          <w:sz w:val="22"/>
          <w:szCs w:val="22"/>
        </w:rPr>
        <w:t xml:space="preserve"> </w:t>
      </w:r>
      <w:r>
        <w:rPr>
          <w:rFonts w:ascii="Arial" w:eastAsia="Arial" w:hAnsi="Arial" w:cs="Arial"/>
          <w:color w:val="000000"/>
          <w:sz w:val="22"/>
          <w:szCs w:val="22"/>
        </w:rPr>
        <w:lastRenderedPageBreak/>
        <w:t xml:space="preserve">Using histone modification alone provided lowest classification accuracy albeit still greater than random, with CNNs performing better than RFs. </w:t>
      </w:r>
      <w:r w:rsidR="00D06ED4">
        <w:rPr>
          <w:rFonts w:ascii="Arial" w:eastAsia="Arial" w:hAnsi="Arial" w:cs="Arial"/>
          <w:color w:val="000000"/>
          <w:sz w:val="22"/>
          <w:szCs w:val="22"/>
        </w:rPr>
        <w:t>Both TSS focussed CNN</w:t>
      </w:r>
      <w:r>
        <w:rPr>
          <w:rFonts w:ascii="Arial" w:eastAsia="Arial" w:hAnsi="Arial" w:cs="Arial"/>
          <w:color w:val="000000"/>
          <w:sz w:val="22"/>
          <w:szCs w:val="22"/>
        </w:rPr>
        <w:t>s</w:t>
      </w:r>
      <w:r w:rsidR="00D06ED4">
        <w:rPr>
          <w:rFonts w:ascii="Arial" w:eastAsia="Arial" w:hAnsi="Arial" w:cs="Arial"/>
          <w:color w:val="000000"/>
          <w:sz w:val="22"/>
          <w:szCs w:val="22"/>
        </w:rPr>
        <w:t xml:space="preserve"> and those using gene body and flanking regions appeared to offer similar predictive performances. In general, the predictive accuracy of our models suggest</w:t>
      </w:r>
      <w:r>
        <w:rPr>
          <w:rFonts w:ascii="Arial" w:eastAsia="Arial" w:hAnsi="Arial" w:cs="Arial"/>
          <w:color w:val="000000"/>
          <w:sz w:val="22"/>
          <w:szCs w:val="22"/>
        </w:rPr>
        <w:t>s</w:t>
      </w:r>
      <w:r w:rsidR="00D06ED4">
        <w:rPr>
          <w:rFonts w:ascii="Arial" w:eastAsia="Arial" w:hAnsi="Arial" w:cs="Arial"/>
          <w:color w:val="000000"/>
          <w:sz w:val="22"/>
          <w:szCs w:val="22"/>
        </w:rPr>
        <w:t xml:space="preserve"> th</w:t>
      </w:r>
      <w:r>
        <w:rPr>
          <w:rFonts w:ascii="Arial" w:eastAsia="Arial" w:hAnsi="Arial" w:cs="Arial"/>
          <w:color w:val="000000"/>
          <w:sz w:val="22"/>
          <w:szCs w:val="22"/>
        </w:rPr>
        <w:t>at</w:t>
      </w:r>
      <w:r w:rsidR="00D06ED4">
        <w:rPr>
          <w:rFonts w:ascii="Arial" w:eastAsia="Arial" w:hAnsi="Arial" w:cs="Arial"/>
          <w:color w:val="000000"/>
          <w:sz w:val="22"/>
          <w:szCs w:val="22"/>
        </w:rPr>
        <w:t xml:space="preserve"> CNNs </w:t>
      </w:r>
      <w:r>
        <w:rPr>
          <w:rFonts w:ascii="Arial" w:eastAsia="Arial" w:hAnsi="Arial" w:cs="Arial"/>
          <w:color w:val="000000"/>
          <w:sz w:val="22"/>
          <w:szCs w:val="22"/>
        </w:rPr>
        <w:t>were</w:t>
      </w:r>
      <w:r w:rsidR="00D06ED4">
        <w:rPr>
          <w:rFonts w:ascii="Arial" w:eastAsia="Arial" w:hAnsi="Arial" w:cs="Arial"/>
          <w:color w:val="000000"/>
          <w:sz w:val="22"/>
          <w:szCs w:val="22"/>
        </w:rPr>
        <w:t xml:space="preserve"> able to identify useful predictive features from the data. </w:t>
      </w:r>
    </w:p>
    <w:p w14:paraId="7FF9714C" w14:textId="77777777" w:rsidR="009C2DF0" w:rsidRDefault="009C2DF0" w:rsidP="0096253E">
      <w:pPr>
        <w:spacing w:line="360" w:lineRule="auto"/>
        <w:jc w:val="both"/>
        <w:rPr>
          <w:rFonts w:ascii="Arial" w:eastAsia="Arial" w:hAnsi="Arial" w:cs="Arial"/>
          <w:color w:val="000000"/>
          <w:sz w:val="22"/>
          <w:szCs w:val="22"/>
        </w:rPr>
      </w:pPr>
    </w:p>
    <w:p w14:paraId="78E3718B" w14:textId="443B5C2E" w:rsidR="001C6169" w:rsidRDefault="00D06ED4" w:rsidP="0096253E">
      <w:pPr>
        <w:spacing w:line="360" w:lineRule="auto"/>
        <w:jc w:val="both"/>
        <w:rPr>
          <w:rFonts w:ascii="Arial" w:eastAsia="Arial" w:hAnsi="Arial" w:cs="Arial"/>
          <w:color w:val="000000"/>
          <w:sz w:val="22"/>
          <w:szCs w:val="22"/>
        </w:rPr>
      </w:pPr>
      <w:r>
        <w:rPr>
          <w:rFonts w:ascii="Arial" w:eastAsia="Arial" w:hAnsi="Arial" w:cs="Arial"/>
          <w:color w:val="000000"/>
          <w:sz w:val="22"/>
          <w:szCs w:val="22"/>
        </w:rPr>
        <w:t xml:space="preserve">To </w:t>
      </w:r>
      <w:r w:rsidR="00516107">
        <w:rPr>
          <w:rFonts w:ascii="Arial" w:eastAsia="Arial" w:hAnsi="Arial" w:cs="Arial"/>
          <w:color w:val="000000"/>
          <w:sz w:val="22"/>
          <w:szCs w:val="22"/>
        </w:rPr>
        <w:t>investigate</w:t>
      </w:r>
      <w:r>
        <w:rPr>
          <w:rFonts w:ascii="Arial" w:eastAsia="Arial" w:hAnsi="Arial" w:cs="Arial"/>
          <w:color w:val="000000"/>
          <w:sz w:val="22"/>
          <w:szCs w:val="22"/>
        </w:rPr>
        <w:t xml:space="preserve"> if </w:t>
      </w:r>
      <w:r w:rsidR="00A357FF">
        <w:rPr>
          <w:rFonts w:ascii="Arial" w:eastAsia="Arial" w:hAnsi="Arial" w:cs="Arial"/>
          <w:color w:val="000000"/>
          <w:sz w:val="22"/>
          <w:szCs w:val="22"/>
        </w:rPr>
        <w:t>our</w:t>
      </w:r>
      <w:r>
        <w:rPr>
          <w:rFonts w:ascii="Arial" w:eastAsia="Arial" w:hAnsi="Arial" w:cs="Arial"/>
          <w:color w:val="000000"/>
          <w:sz w:val="22"/>
          <w:szCs w:val="22"/>
        </w:rPr>
        <w:t xml:space="preserve"> models were</w:t>
      </w:r>
      <w:r w:rsidR="00516107">
        <w:rPr>
          <w:rFonts w:ascii="Arial" w:eastAsia="Arial" w:hAnsi="Arial" w:cs="Arial"/>
          <w:color w:val="000000"/>
          <w:sz w:val="22"/>
          <w:szCs w:val="22"/>
        </w:rPr>
        <w:t xml:space="preserve"> indeed</w:t>
      </w:r>
      <w:r>
        <w:rPr>
          <w:rFonts w:ascii="Arial" w:eastAsia="Arial" w:hAnsi="Arial" w:cs="Arial"/>
          <w:color w:val="000000"/>
          <w:sz w:val="22"/>
          <w:szCs w:val="22"/>
        </w:rPr>
        <w:t xml:space="preserve"> learning useful histone modification combinations, we used transfer learning approaches to make predictions</w:t>
      </w:r>
      <w:r w:rsidR="00A357FF">
        <w:rPr>
          <w:rFonts w:ascii="Arial" w:eastAsia="Arial" w:hAnsi="Arial" w:cs="Arial"/>
          <w:color w:val="000000"/>
          <w:sz w:val="22"/>
          <w:szCs w:val="22"/>
        </w:rPr>
        <w:t xml:space="preserve"> </w:t>
      </w:r>
      <w:r w:rsidR="00516107">
        <w:rPr>
          <w:rFonts w:ascii="Arial" w:eastAsia="Arial" w:hAnsi="Arial" w:cs="Arial"/>
          <w:color w:val="000000"/>
          <w:sz w:val="22"/>
          <w:szCs w:val="22"/>
        </w:rPr>
        <w:t>in</w:t>
      </w:r>
      <w:r w:rsidR="00A357FF">
        <w:rPr>
          <w:rFonts w:ascii="Arial" w:eastAsia="Arial" w:hAnsi="Arial" w:cs="Arial"/>
          <w:color w:val="000000"/>
          <w:sz w:val="22"/>
          <w:szCs w:val="22"/>
        </w:rPr>
        <w:t xml:space="preserve"> </w:t>
      </w:r>
      <w:r w:rsidR="00516107">
        <w:rPr>
          <w:rFonts w:ascii="Arial" w:eastAsia="Arial" w:hAnsi="Arial" w:cs="Arial"/>
          <w:color w:val="000000"/>
          <w:sz w:val="22"/>
          <w:szCs w:val="22"/>
        </w:rPr>
        <w:t xml:space="preserve">NT using </w:t>
      </w:r>
      <w:r w:rsidR="00A357FF">
        <w:rPr>
          <w:rFonts w:ascii="Arial" w:eastAsia="Arial" w:hAnsi="Arial" w:cs="Arial"/>
          <w:color w:val="000000"/>
          <w:sz w:val="22"/>
          <w:szCs w:val="22"/>
        </w:rPr>
        <w:t xml:space="preserve">alternative </w:t>
      </w:r>
      <w:r w:rsidR="00516107">
        <w:rPr>
          <w:rFonts w:ascii="Arial" w:eastAsia="Arial" w:hAnsi="Arial" w:cs="Arial"/>
          <w:color w:val="000000"/>
          <w:sz w:val="22"/>
          <w:szCs w:val="22"/>
        </w:rPr>
        <w:t>c</w:t>
      </w:r>
      <w:r w:rsidR="00A357FF">
        <w:rPr>
          <w:rFonts w:ascii="Arial" w:eastAsia="Arial" w:hAnsi="Arial" w:cs="Arial"/>
          <w:color w:val="000000"/>
          <w:sz w:val="22"/>
          <w:szCs w:val="22"/>
        </w:rPr>
        <w:t>ell type</w:t>
      </w:r>
      <w:r w:rsidR="00516107">
        <w:rPr>
          <w:rFonts w:ascii="Arial" w:eastAsia="Arial" w:hAnsi="Arial" w:cs="Arial"/>
          <w:color w:val="000000"/>
          <w:sz w:val="22"/>
          <w:szCs w:val="22"/>
        </w:rPr>
        <w:t>s</w:t>
      </w:r>
      <w:r>
        <w:rPr>
          <w:rFonts w:ascii="Arial" w:eastAsia="Arial" w:hAnsi="Arial" w:cs="Arial"/>
          <w:color w:val="000000"/>
          <w:sz w:val="22"/>
          <w:szCs w:val="22"/>
        </w:rPr>
        <w:t xml:space="preserve">. Specifically, </w:t>
      </w:r>
      <w:r w:rsidR="00E27329">
        <w:rPr>
          <w:rFonts w:ascii="Arial" w:eastAsia="Arial" w:hAnsi="Arial" w:cs="Arial"/>
          <w:color w:val="000000"/>
          <w:sz w:val="22"/>
          <w:szCs w:val="22"/>
        </w:rPr>
        <w:t>we use</w:t>
      </w:r>
      <w:r w:rsidR="00516107">
        <w:rPr>
          <w:rFonts w:ascii="Arial" w:eastAsia="Arial" w:hAnsi="Arial" w:cs="Arial"/>
          <w:color w:val="000000"/>
          <w:sz w:val="22"/>
          <w:szCs w:val="22"/>
        </w:rPr>
        <w:t>d</w:t>
      </w:r>
      <w:r w:rsidR="00E27329">
        <w:rPr>
          <w:rFonts w:ascii="Arial" w:eastAsia="Arial" w:hAnsi="Arial" w:cs="Arial"/>
          <w:color w:val="000000"/>
          <w:sz w:val="22"/>
          <w:szCs w:val="22"/>
        </w:rPr>
        <w:t xml:space="preserve"> </w:t>
      </w:r>
      <w:r w:rsidR="00516107">
        <w:rPr>
          <w:rFonts w:ascii="Arial" w:eastAsia="Arial" w:hAnsi="Arial" w:cs="Arial"/>
          <w:color w:val="000000"/>
          <w:sz w:val="22"/>
          <w:szCs w:val="22"/>
        </w:rPr>
        <w:t>the full TSS</w:t>
      </w:r>
      <w:r w:rsidR="00E27329">
        <w:rPr>
          <w:rFonts w:ascii="Arial" w:eastAsia="Arial" w:hAnsi="Arial" w:cs="Arial"/>
          <w:color w:val="000000"/>
          <w:sz w:val="22"/>
          <w:szCs w:val="22"/>
        </w:rPr>
        <w:t xml:space="preserve"> model trained on ectoderm-derived endoderm to make predictions about memory status in mesoderm-derived endoderm</w:t>
      </w:r>
      <w:r w:rsidR="00516107">
        <w:rPr>
          <w:rFonts w:ascii="Arial" w:eastAsia="Arial" w:hAnsi="Arial" w:cs="Arial"/>
          <w:color w:val="000000"/>
          <w:sz w:val="22"/>
          <w:szCs w:val="22"/>
        </w:rPr>
        <w:t>. We termed this naïve</w:t>
      </w:r>
      <w:r w:rsidR="00516107">
        <w:rPr>
          <w:rFonts w:ascii="Arial" w:eastAsia="Arial" w:hAnsi="Arial" w:cs="Arial"/>
          <w:color w:val="000000"/>
          <w:sz w:val="22"/>
          <w:szCs w:val="22"/>
        </w:rPr>
        <w:t xml:space="preserve"> </w:t>
      </w:r>
      <w:r w:rsidR="00516107">
        <w:rPr>
          <w:rFonts w:ascii="Arial" w:eastAsia="Arial" w:hAnsi="Arial" w:cs="Arial"/>
          <w:color w:val="000000"/>
          <w:sz w:val="22"/>
          <w:szCs w:val="22"/>
        </w:rPr>
        <w:t>transfer learning (nTL), as CNNs were directly leveraged to new datasets with</w:t>
      </w:r>
      <w:r w:rsidR="00A357FF">
        <w:rPr>
          <w:rFonts w:ascii="Arial" w:eastAsia="Arial" w:hAnsi="Arial" w:cs="Arial"/>
          <w:color w:val="000000"/>
          <w:sz w:val="22"/>
          <w:szCs w:val="22"/>
        </w:rPr>
        <w:t xml:space="preserve"> no optimisation of any parameters</w:t>
      </w:r>
      <w:r w:rsidR="00E27329">
        <w:rPr>
          <w:rFonts w:ascii="Arial" w:eastAsia="Arial" w:hAnsi="Arial" w:cs="Arial"/>
          <w:color w:val="000000"/>
          <w:sz w:val="22"/>
          <w:szCs w:val="22"/>
        </w:rPr>
        <w:t>.</w:t>
      </w:r>
      <w:r w:rsidR="005C17EB">
        <w:rPr>
          <w:rFonts w:ascii="Arial" w:eastAsia="Arial" w:hAnsi="Arial" w:cs="Arial"/>
          <w:color w:val="000000"/>
          <w:sz w:val="22"/>
          <w:szCs w:val="22"/>
        </w:rPr>
        <w:t xml:space="preserve"> A second form of transfer learning, in which the network architecture and parameters were transferred, </w:t>
      </w:r>
      <w:r w:rsidR="00A357FF">
        <w:rPr>
          <w:rFonts w:ascii="Arial" w:eastAsia="Arial" w:hAnsi="Arial" w:cs="Arial"/>
          <w:color w:val="000000"/>
          <w:sz w:val="22"/>
          <w:szCs w:val="22"/>
        </w:rPr>
        <w:t xml:space="preserve">but </w:t>
      </w:r>
      <w:r w:rsidR="005C17EB">
        <w:rPr>
          <w:rFonts w:ascii="Arial" w:eastAsia="Arial" w:hAnsi="Arial" w:cs="Arial"/>
          <w:color w:val="000000"/>
          <w:sz w:val="22"/>
          <w:szCs w:val="22"/>
        </w:rPr>
        <w:t>with the</w:t>
      </w:r>
      <w:r w:rsidR="00516107">
        <w:rPr>
          <w:rFonts w:ascii="Arial" w:eastAsia="Arial" w:hAnsi="Arial" w:cs="Arial"/>
          <w:color w:val="000000"/>
          <w:sz w:val="22"/>
          <w:szCs w:val="22"/>
        </w:rPr>
        <w:t xml:space="preserve"> parameters in the</w:t>
      </w:r>
      <w:r w:rsidR="005C17EB">
        <w:rPr>
          <w:rFonts w:ascii="Arial" w:eastAsia="Arial" w:hAnsi="Arial" w:cs="Arial"/>
          <w:color w:val="000000"/>
          <w:sz w:val="22"/>
          <w:szCs w:val="22"/>
        </w:rPr>
        <w:t xml:space="preserve"> </w:t>
      </w:r>
      <w:r w:rsidR="00516107">
        <w:rPr>
          <w:rFonts w:ascii="Arial" w:eastAsia="Arial" w:hAnsi="Arial" w:cs="Arial"/>
          <w:color w:val="000000"/>
          <w:sz w:val="22"/>
          <w:szCs w:val="22"/>
        </w:rPr>
        <w:t>final</w:t>
      </w:r>
      <w:r w:rsidR="005C17EB">
        <w:rPr>
          <w:rFonts w:ascii="Arial" w:eastAsia="Arial" w:hAnsi="Arial" w:cs="Arial"/>
          <w:color w:val="000000"/>
          <w:sz w:val="22"/>
          <w:szCs w:val="22"/>
        </w:rPr>
        <w:t xml:space="preserve"> dense layers of the network optimise</w:t>
      </w:r>
      <w:r w:rsidR="00516107">
        <w:rPr>
          <w:rFonts w:ascii="Arial" w:eastAsia="Arial" w:hAnsi="Arial" w:cs="Arial"/>
          <w:color w:val="000000"/>
          <w:sz w:val="22"/>
          <w:szCs w:val="22"/>
        </w:rPr>
        <w:t>d using a subset of data (full transfer learning; TL)</w:t>
      </w:r>
      <w:r w:rsidR="005C17EB">
        <w:rPr>
          <w:rFonts w:ascii="Arial" w:eastAsia="Arial" w:hAnsi="Arial" w:cs="Arial"/>
          <w:color w:val="000000"/>
          <w:sz w:val="22"/>
          <w:szCs w:val="22"/>
        </w:rPr>
        <w:t xml:space="preserve">. We note that whilst the </w:t>
      </w:r>
      <w:r w:rsidR="001C6169">
        <w:rPr>
          <w:rFonts w:ascii="Arial" w:eastAsia="Arial" w:hAnsi="Arial" w:cs="Arial"/>
          <w:color w:val="000000"/>
          <w:sz w:val="22"/>
          <w:szCs w:val="22"/>
        </w:rPr>
        <w:t>nTL showed a</w:t>
      </w:r>
      <w:r w:rsidR="005C17EB">
        <w:rPr>
          <w:rFonts w:ascii="Arial" w:eastAsia="Arial" w:hAnsi="Arial" w:cs="Arial"/>
          <w:color w:val="000000"/>
          <w:sz w:val="22"/>
          <w:szCs w:val="22"/>
        </w:rPr>
        <w:t xml:space="preserve"> slight</w:t>
      </w:r>
      <w:r w:rsidR="001C6169">
        <w:rPr>
          <w:rFonts w:ascii="Arial" w:eastAsia="Arial" w:hAnsi="Arial" w:cs="Arial"/>
          <w:color w:val="000000"/>
          <w:sz w:val="22"/>
          <w:szCs w:val="22"/>
        </w:rPr>
        <w:t xml:space="preserve"> drop in </w:t>
      </w:r>
      <w:r w:rsidR="005C17EB">
        <w:rPr>
          <w:rFonts w:ascii="Arial" w:eastAsia="Arial" w:hAnsi="Arial" w:cs="Arial"/>
          <w:color w:val="000000"/>
          <w:sz w:val="22"/>
          <w:szCs w:val="22"/>
        </w:rPr>
        <w:t>performance compared to a fully tuned CNN</w:t>
      </w:r>
      <w:r w:rsidR="001C6169">
        <w:rPr>
          <w:rFonts w:ascii="Arial" w:eastAsia="Arial" w:hAnsi="Arial" w:cs="Arial"/>
          <w:color w:val="000000"/>
          <w:sz w:val="22"/>
          <w:szCs w:val="22"/>
        </w:rPr>
        <w:t xml:space="preserve">, </w:t>
      </w:r>
      <w:r w:rsidR="005C17EB">
        <w:rPr>
          <w:rFonts w:ascii="Arial" w:eastAsia="Arial" w:hAnsi="Arial" w:cs="Arial"/>
          <w:color w:val="000000"/>
          <w:sz w:val="22"/>
          <w:szCs w:val="22"/>
        </w:rPr>
        <w:t>it remained higher than the random forest</w:t>
      </w:r>
      <w:r w:rsidR="00A357FF">
        <w:rPr>
          <w:rFonts w:ascii="Arial" w:eastAsia="Arial" w:hAnsi="Arial" w:cs="Arial"/>
          <w:color w:val="000000"/>
          <w:sz w:val="22"/>
          <w:szCs w:val="22"/>
        </w:rPr>
        <w:t>s</w:t>
      </w:r>
      <w:r w:rsidR="00516107">
        <w:rPr>
          <w:rFonts w:ascii="Arial" w:eastAsia="Arial" w:hAnsi="Arial" w:cs="Arial"/>
          <w:color w:val="000000"/>
          <w:sz w:val="22"/>
          <w:szCs w:val="22"/>
        </w:rPr>
        <w:t>, and</w:t>
      </w:r>
      <w:r w:rsidR="005C17EB">
        <w:rPr>
          <w:rFonts w:ascii="Arial" w:eastAsia="Arial" w:hAnsi="Arial" w:cs="Arial"/>
          <w:color w:val="000000"/>
          <w:sz w:val="22"/>
          <w:szCs w:val="22"/>
        </w:rPr>
        <w:t xml:space="preserve"> </w:t>
      </w:r>
      <w:r w:rsidR="00516107">
        <w:rPr>
          <w:rFonts w:ascii="Arial" w:eastAsia="Arial" w:hAnsi="Arial" w:cs="Arial"/>
          <w:color w:val="000000"/>
          <w:sz w:val="22"/>
          <w:szCs w:val="22"/>
        </w:rPr>
        <w:t>t</w:t>
      </w:r>
      <w:r w:rsidR="001C6169">
        <w:rPr>
          <w:rFonts w:ascii="Arial" w:eastAsia="Arial" w:hAnsi="Arial" w:cs="Arial"/>
          <w:color w:val="000000"/>
          <w:sz w:val="22"/>
          <w:szCs w:val="22"/>
        </w:rPr>
        <w:t>uning of</w:t>
      </w:r>
      <w:r w:rsidR="00A357FF">
        <w:rPr>
          <w:rFonts w:ascii="Arial" w:eastAsia="Arial" w:hAnsi="Arial" w:cs="Arial"/>
          <w:color w:val="000000"/>
          <w:sz w:val="22"/>
          <w:szCs w:val="22"/>
        </w:rPr>
        <w:t xml:space="preserve"> </w:t>
      </w:r>
      <w:r w:rsidR="00516107">
        <w:rPr>
          <w:rFonts w:ascii="Arial" w:eastAsia="Arial" w:hAnsi="Arial" w:cs="Arial"/>
          <w:color w:val="000000"/>
          <w:sz w:val="22"/>
          <w:szCs w:val="22"/>
        </w:rPr>
        <w:t xml:space="preserve">the </w:t>
      </w:r>
      <w:r w:rsidR="00A357FF">
        <w:rPr>
          <w:rFonts w:ascii="Arial" w:eastAsia="Arial" w:hAnsi="Arial" w:cs="Arial"/>
          <w:color w:val="000000"/>
          <w:sz w:val="22"/>
          <w:szCs w:val="22"/>
        </w:rPr>
        <w:t>densely connected</w:t>
      </w:r>
      <w:r w:rsidR="001C6169">
        <w:rPr>
          <w:rFonts w:ascii="Arial" w:eastAsia="Arial" w:hAnsi="Arial" w:cs="Arial"/>
          <w:color w:val="000000"/>
          <w:sz w:val="22"/>
          <w:szCs w:val="22"/>
        </w:rPr>
        <w:t xml:space="preserve"> layers</w:t>
      </w:r>
      <w:r w:rsidR="005C17EB">
        <w:rPr>
          <w:rFonts w:ascii="Arial" w:eastAsia="Arial" w:hAnsi="Arial" w:cs="Arial"/>
          <w:color w:val="000000"/>
          <w:sz w:val="22"/>
          <w:szCs w:val="22"/>
        </w:rPr>
        <w:t xml:space="preserve"> </w:t>
      </w:r>
      <w:r w:rsidR="001C6169">
        <w:rPr>
          <w:rFonts w:ascii="Arial" w:eastAsia="Arial" w:hAnsi="Arial" w:cs="Arial"/>
          <w:color w:val="000000"/>
          <w:sz w:val="22"/>
          <w:szCs w:val="22"/>
        </w:rPr>
        <w:t xml:space="preserve">showed performance </w:t>
      </w:r>
      <w:r w:rsidR="005C17EB">
        <w:rPr>
          <w:rFonts w:ascii="Arial" w:eastAsia="Arial" w:hAnsi="Arial" w:cs="Arial"/>
          <w:color w:val="000000"/>
          <w:sz w:val="22"/>
          <w:szCs w:val="22"/>
        </w:rPr>
        <w:t>comparable to that of a fully optimised network</w:t>
      </w:r>
      <w:r w:rsidR="001C6169">
        <w:rPr>
          <w:rFonts w:ascii="Arial" w:eastAsia="Arial" w:hAnsi="Arial" w:cs="Arial"/>
          <w:color w:val="000000"/>
          <w:sz w:val="22"/>
          <w:szCs w:val="22"/>
        </w:rPr>
        <w:t>.</w:t>
      </w:r>
      <w:r w:rsidR="005C17EB">
        <w:rPr>
          <w:rFonts w:ascii="Arial" w:eastAsia="Arial" w:hAnsi="Arial" w:cs="Arial"/>
          <w:color w:val="000000"/>
          <w:sz w:val="22"/>
          <w:szCs w:val="22"/>
        </w:rPr>
        <w:t xml:space="preserve"> </w:t>
      </w:r>
      <w:r w:rsidR="00A357FF">
        <w:rPr>
          <w:rFonts w:ascii="Arial" w:eastAsia="Arial" w:hAnsi="Arial" w:cs="Arial"/>
          <w:color w:val="000000"/>
          <w:sz w:val="22"/>
          <w:szCs w:val="22"/>
        </w:rPr>
        <w:t xml:space="preserve">The observation that features in </w:t>
      </w:r>
      <w:r w:rsidR="005C17EB">
        <w:rPr>
          <w:rFonts w:ascii="Arial" w:eastAsia="Arial" w:hAnsi="Arial" w:cs="Arial"/>
          <w:color w:val="000000"/>
          <w:sz w:val="22"/>
          <w:szCs w:val="22"/>
        </w:rPr>
        <w:t xml:space="preserve">our CNNs could be transferred between </w:t>
      </w:r>
      <w:r w:rsidR="00A357FF">
        <w:rPr>
          <w:rFonts w:ascii="Arial" w:eastAsia="Arial" w:hAnsi="Arial" w:cs="Arial"/>
          <w:color w:val="000000"/>
          <w:sz w:val="22"/>
          <w:szCs w:val="22"/>
        </w:rPr>
        <w:t xml:space="preserve">cell types and still retain predictive performance </w:t>
      </w:r>
      <w:r w:rsidR="005C17EB">
        <w:rPr>
          <w:rFonts w:ascii="Arial" w:eastAsia="Arial" w:hAnsi="Arial" w:cs="Arial"/>
          <w:color w:val="000000"/>
          <w:sz w:val="22"/>
          <w:szCs w:val="22"/>
        </w:rPr>
        <w:t xml:space="preserve">suggest that useful </w:t>
      </w:r>
      <w:r w:rsidR="00516107">
        <w:rPr>
          <w:rFonts w:ascii="Arial" w:eastAsia="Arial" w:hAnsi="Arial" w:cs="Arial"/>
          <w:color w:val="000000"/>
          <w:sz w:val="22"/>
          <w:szCs w:val="22"/>
        </w:rPr>
        <w:t>representations</w:t>
      </w:r>
      <w:r w:rsidR="005C17EB">
        <w:rPr>
          <w:rFonts w:ascii="Arial" w:eastAsia="Arial" w:hAnsi="Arial" w:cs="Arial"/>
          <w:color w:val="000000"/>
          <w:sz w:val="22"/>
          <w:szCs w:val="22"/>
        </w:rPr>
        <w:t xml:space="preserve"> </w:t>
      </w:r>
      <w:r w:rsidR="00516107">
        <w:rPr>
          <w:rFonts w:ascii="Arial" w:eastAsia="Arial" w:hAnsi="Arial" w:cs="Arial"/>
          <w:color w:val="000000"/>
          <w:sz w:val="22"/>
          <w:szCs w:val="22"/>
        </w:rPr>
        <w:t>of the</w:t>
      </w:r>
      <w:r w:rsidR="005C17EB">
        <w:rPr>
          <w:rFonts w:ascii="Arial" w:eastAsia="Arial" w:hAnsi="Arial" w:cs="Arial"/>
          <w:color w:val="000000"/>
          <w:sz w:val="22"/>
          <w:szCs w:val="22"/>
        </w:rPr>
        <w:t xml:space="preserve"> features w</w:t>
      </w:r>
      <w:r w:rsidR="00516107">
        <w:rPr>
          <w:rFonts w:ascii="Arial" w:eastAsia="Arial" w:hAnsi="Arial" w:cs="Arial"/>
          <w:color w:val="000000"/>
          <w:sz w:val="22"/>
          <w:szCs w:val="22"/>
        </w:rPr>
        <w:t>ere</w:t>
      </w:r>
      <w:r w:rsidR="005C17EB">
        <w:rPr>
          <w:rFonts w:ascii="Arial" w:eastAsia="Arial" w:hAnsi="Arial" w:cs="Arial"/>
          <w:color w:val="000000"/>
          <w:sz w:val="22"/>
          <w:szCs w:val="22"/>
        </w:rPr>
        <w:t xml:space="preserve"> </w:t>
      </w:r>
      <w:r w:rsidR="00516107">
        <w:rPr>
          <w:rFonts w:ascii="Arial" w:eastAsia="Arial" w:hAnsi="Arial" w:cs="Arial"/>
          <w:color w:val="000000"/>
          <w:sz w:val="22"/>
          <w:szCs w:val="22"/>
        </w:rPr>
        <w:t xml:space="preserve">indeed </w:t>
      </w:r>
      <w:r w:rsidR="005C17EB">
        <w:rPr>
          <w:rFonts w:ascii="Arial" w:eastAsia="Arial" w:hAnsi="Arial" w:cs="Arial"/>
          <w:color w:val="000000"/>
          <w:sz w:val="22"/>
          <w:szCs w:val="22"/>
        </w:rPr>
        <w:t xml:space="preserve">being </w:t>
      </w:r>
      <w:r w:rsidR="00A357FF">
        <w:rPr>
          <w:rFonts w:ascii="Arial" w:eastAsia="Arial" w:hAnsi="Arial" w:cs="Arial"/>
          <w:color w:val="000000"/>
          <w:sz w:val="22"/>
          <w:szCs w:val="22"/>
        </w:rPr>
        <w:t>learnt in the upper layers</w:t>
      </w:r>
      <w:r w:rsidR="00516107">
        <w:rPr>
          <w:rFonts w:ascii="Arial" w:eastAsia="Arial" w:hAnsi="Arial" w:cs="Arial"/>
          <w:color w:val="000000"/>
          <w:sz w:val="22"/>
          <w:szCs w:val="22"/>
        </w:rPr>
        <w:t xml:space="preserve"> of the network</w:t>
      </w:r>
      <w:r w:rsidR="005C17EB">
        <w:rPr>
          <w:rFonts w:ascii="Arial" w:eastAsia="Arial" w:hAnsi="Arial" w:cs="Arial"/>
          <w:color w:val="000000"/>
          <w:sz w:val="22"/>
          <w:szCs w:val="22"/>
        </w:rPr>
        <w:t>.</w:t>
      </w:r>
    </w:p>
    <w:p w14:paraId="6477A539" w14:textId="5D0A6F05" w:rsidR="001C6169" w:rsidRDefault="001C6169" w:rsidP="00671FB7">
      <w:pPr>
        <w:spacing w:line="360" w:lineRule="auto"/>
        <w:rPr>
          <w:rFonts w:ascii="Arial" w:eastAsia="Arial" w:hAnsi="Arial" w:cs="Arial"/>
          <w:color w:val="000000"/>
          <w:sz w:val="22"/>
          <w:szCs w:val="22"/>
        </w:rPr>
      </w:pPr>
    </w:p>
    <w:p w14:paraId="7452018F" w14:textId="3581E34E" w:rsidR="001C6169" w:rsidRDefault="001C6169" w:rsidP="0096253E">
      <w:pPr>
        <w:spacing w:line="360" w:lineRule="auto"/>
        <w:jc w:val="both"/>
        <w:rPr>
          <w:rFonts w:ascii="Arial" w:eastAsia="Arial" w:hAnsi="Arial" w:cs="Arial"/>
          <w:color w:val="000000"/>
          <w:sz w:val="22"/>
          <w:szCs w:val="22"/>
        </w:rPr>
      </w:pPr>
      <w:r>
        <w:rPr>
          <w:rFonts w:ascii="Arial" w:eastAsia="Arial" w:hAnsi="Arial" w:cs="Arial"/>
          <w:color w:val="000000"/>
          <w:sz w:val="22"/>
          <w:szCs w:val="22"/>
        </w:rPr>
        <w:t xml:space="preserve">To identify which </w:t>
      </w:r>
      <w:r w:rsidR="00516107">
        <w:rPr>
          <w:rFonts w:ascii="Arial" w:eastAsia="Arial" w:hAnsi="Arial" w:cs="Arial"/>
          <w:color w:val="000000"/>
          <w:sz w:val="22"/>
          <w:szCs w:val="22"/>
        </w:rPr>
        <w:t xml:space="preserve">of the </w:t>
      </w:r>
      <w:r>
        <w:rPr>
          <w:rFonts w:ascii="Arial" w:eastAsia="Arial" w:hAnsi="Arial" w:cs="Arial"/>
          <w:color w:val="000000"/>
          <w:sz w:val="22"/>
          <w:szCs w:val="22"/>
        </w:rPr>
        <w:t>histone modification features were predictive of memory status, we calculated the</w:t>
      </w:r>
      <w:r w:rsidR="005C17EB">
        <w:rPr>
          <w:rFonts w:ascii="Arial" w:eastAsia="Arial" w:hAnsi="Arial" w:cs="Arial"/>
          <w:color w:val="000000"/>
          <w:sz w:val="22"/>
          <w:szCs w:val="22"/>
        </w:rPr>
        <w:t xml:space="preserve"> </w:t>
      </w:r>
      <w:r>
        <w:rPr>
          <w:rFonts w:ascii="Arial" w:eastAsia="Arial" w:hAnsi="Arial" w:cs="Arial"/>
          <w:color w:val="000000"/>
          <w:sz w:val="22"/>
          <w:szCs w:val="22"/>
        </w:rPr>
        <w:t>activations of individual</w:t>
      </w:r>
      <w:r w:rsidR="005C17EB">
        <w:rPr>
          <w:rFonts w:ascii="Arial" w:eastAsia="Arial" w:hAnsi="Arial" w:cs="Arial"/>
          <w:color w:val="000000"/>
          <w:sz w:val="22"/>
          <w:szCs w:val="22"/>
        </w:rPr>
        <w:t xml:space="preserve"> genomic</w:t>
      </w:r>
      <w:r>
        <w:rPr>
          <w:rFonts w:ascii="Arial" w:eastAsia="Arial" w:hAnsi="Arial" w:cs="Arial"/>
          <w:color w:val="000000"/>
          <w:sz w:val="22"/>
          <w:szCs w:val="22"/>
        </w:rPr>
        <w:t xml:space="preserve"> </w:t>
      </w:r>
      <w:r w:rsidR="005C17EB">
        <w:rPr>
          <w:rFonts w:ascii="Arial" w:eastAsia="Arial" w:hAnsi="Arial" w:cs="Arial"/>
          <w:color w:val="000000"/>
          <w:sz w:val="22"/>
          <w:szCs w:val="22"/>
        </w:rPr>
        <w:t>regions</w:t>
      </w:r>
      <w:r w:rsidR="00A92D52">
        <w:rPr>
          <w:rFonts w:ascii="Arial" w:eastAsia="Arial" w:hAnsi="Arial" w:cs="Arial"/>
          <w:color w:val="000000"/>
          <w:sz w:val="22"/>
          <w:szCs w:val="22"/>
        </w:rPr>
        <w:t xml:space="preserve"> using DeepExplain</w:t>
      </w:r>
      <w:r w:rsidR="00626999">
        <w:rPr>
          <w:rFonts w:ascii="Arial" w:eastAsia="Arial" w:hAnsi="Arial" w:cs="Arial"/>
          <w:color w:val="000000"/>
          <w:sz w:val="22"/>
          <w:szCs w:val="22"/>
        </w:rPr>
        <w:fldChar w:fldCharType="begin" w:fldLock="1"/>
      </w:r>
      <w:r w:rsidR="003A7155">
        <w:rPr>
          <w:rFonts w:ascii="Arial" w:eastAsia="Arial" w:hAnsi="Arial" w:cs="Arial"/>
          <w:color w:val="000000"/>
          <w:sz w:val="22"/>
          <w:szCs w:val="22"/>
        </w:rPr>
        <w:instrText>ADDIN CSL_CITATION {"citationItems":[{"id":"ITEM-1","itemData":{"abstract":"Understanding the flow of information in Deep Neural Networks is a challenging problem that has gain increasing attention over the last few years. While several methods have been proposed to explain network predictions, only few attempts to analyze them from a theoretical perspective have been made in the past. In this work we analyze various state-of-the-art attribution methods and prove unexplored connections between them. We also show how some methods can be reformulated and more conveniently implemented. Finally, we perform an empirical evaluation with six attribution methods on a variety of tasks and architectures and discuss their strengths and limitations.","author":[{"dropping-particle":"","family":"Ancona","given":"Marco","non-dropping-particle":"","parse-names":false,"suffix":""},{"dropping-particle":"","family":"Gross","given":"Markus","non-dropping-particle":"","parse-names":false,"suffix":""}],"container-title":"Neural Information Processing Systems","id":"ITEM-1","issue":"Section 3","issued":{"date-parts":[["2017"]]},"title":"A unified view of gradient-based attribution methods for Deep Neural Networks","type":"article-journal"},"uris":["http://www.mendeley.com/documents/?uuid=81fde201-8e4e-3712-afaa-5b2605e11137"]}],"mendeley":{"formattedCitation":"&lt;sup&gt;32&lt;/sup&gt;","plainTextFormattedCitation":"32","previouslyFormattedCitation":"&lt;sup&gt;32&lt;/sup&gt;"},"properties":{"noteIndex":0},"schema":"https://github.com/citation-style-language/schema/raw/master/csl-citation.json"}</w:instrText>
      </w:r>
      <w:r w:rsidR="00626999">
        <w:rPr>
          <w:rFonts w:ascii="Arial" w:eastAsia="Arial" w:hAnsi="Arial" w:cs="Arial"/>
          <w:color w:val="000000"/>
          <w:sz w:val="22"/>
          <w:szCs w:val="22"/>
        </w:rPr>
        <w:fldChar w:fldCharType="separate"/>
      </w:r>
      <w:r w:rsidR="00626999" w:rsidRPr="00626999">
        <w:rPr>
          <w:rFonts w:ascii="Arial" w:eastAsia="Arial" w:hAnsi="Arial" w:cs="Arial"/>
          <w:noProof/>
          <w:color w:val="000000"/>
          <w:sz w:val="22"/>
          <w:szCs w:val="22"/>
          <w:vertAlign w:val="superscript"/>
        </w:rPr>
        <w:t>32</w:t>
      </w:r>
      <w:r w:rsidR="00626999">
        <w:rPr>
          <w:rFonts w:ascii="Arial" w:eastAsia="Arial" w:hAnsi="Arial" w:cs="Arial"/>
          <w:color w:val="000000"/>
          <w:sz w:val="22"/>
          <w:szCs w:val="22"/>
        </w:rPr>
        <w:fldChar w:fldCharType="end"/>
      </w:r>
      <w:r>
        <w:rPr>
          <w:rFonts w:ascii="Arial" w:eastAsia="Arial" w:hAnsi="Arial" w:cs="Arial"/>
          <w:color w:val="000000"/>
          <w:sz w:val="22"/>
          <w:szCs w:val="22"/>
        </w:rPr>
        <w:t xml:space="preserve">. Specifically, for each </w:t>
      </w:r>
      <w:r w:rsidR="00A92D52">
        <w:rPr>
          <w:rFonts w:ascii="Arial" w:eastAsia="Arial" w:hAnsi="Arial" w:cs="Arial"/>
          <w:color w:val="000000"/>
          <w:sz w:val="22"/>
          <w:szCs w:val="22"/>
        </w:rPr>
        <w:t xml:space="preserve">10kbp </w:t>
      </w:r>
      <w:r>
        <w:rPr>
          <w:rFonts w:ascii="Arial" w:eastAsia="Arial" w:hAnsi="Arial" w:cs="Arial"/>
          <w:color w:val="000000"/>
          <w:sz w:val="22"/>
          <w:szCs w:val="22"/>
        </w:rPr>
        <w:t xml:space="preserve">position </w:t>
      </w:r>
      <w:r w:rsidR="00626999">
        <w:rPr>
          <w:rFonts w:ascii="Arial" w:eastAsia="Arial" w:hAnsi="Arial" w:cs="Arial"/>
          <w:color w:val="000000"/>
          <w:sz w:val="22"/>
          <w:szCs w:val="22"/>
        </w:rPr>
        <w:t>along the</w:t>
      </w:r>
      <w:r w:rsidR="009C5216">
        <w:rPr>
          <w:rFonts w:ascii="Arial" w:eastAsia="Arial" w:hAnsi="Arial" w:cs="Arial"/>
          <w:color w:val="000000"/>
          <w:sz w:val="22"/>
          <w:szCs w:val="22"/>
        </w:rPr>
        <w:t xml:space="preserve"> region flanking the</w:t>
      </w:r>
      <w:r w:rsidR="00626999">
        <w:rPr>
          <w:rFonts w:ascii="Arial" w:eastAsia="Arial" w:hAnsi="Arial" w:cs="Arial"/>
          <w:color w:val="000000"/>
          <w:sz w:val="22"/>
          <w:szCs w:val="22"/>
        </w:rPr>
        <w:t xml:space="preserve"> TSS</w:t>
      </w:r>
      <w:r w:rsidR="00A92D52">
        <w:rPr>
          <w:rFonts w:ascii="Arial" w:eastAsia="Arial" w:hAnsi="Arial" w:cs="Arial"/>
          <w:color w:val="000000"/>
          <w:sz w:val="22"/>
          <w:szCs w:val="22"/>
        </w:rPr>
        <w:t xml:space="preserve"> of a given gene</w:t>
      </w:r>
      <w:r w:rsidR="009C5216">
        <w:rPr>
          <w:rFonts w:ascii="Arial" w:eastAsia="Arial" w:hAnsi="Arial" w:cs="Arial"/>
          <w:color w:val="000000"/>
          <w:sz w:val="22"/>
          <w:szCs w:val="22"/>
        </w:rPr>
        <w:t xml:space="preserve">, </w:t>
      </w:r>
      <w:r w:rsidR="00626999">
        <w:rPr>
          <w:rFonts w:ascii="Arial" w:eastAsia="Arial" w:hAnsi="Arial" w:cs="Arial"/>
          <w:color w:val="000000"/>
          <w:sz w:val="22"/>
          <w:szCs w:val="22"/>
        </w:rPr>
        <w:t xml:space="preserve">we could calculate </w:t>
      </w:r>
      <w:r>
        <w:rPr>
          <w:rFonts w:ascii="Arial" w:eastAsia="Arial" w:hAnsi="Arial" w:cs="Arial"/>
          <w:color w:val="000000"/>
          <w:sz w:val="22"/>
          <w:szCs w:val="22"/>
        </w:rPr>
        <w:t xml:space="preserve">the </w:t>
      </w:r>
      <w:r w:rsidR="005C17EB">
        <w:rPr>
          <w:rFonts w:ascii="Arial" w:eastAsia="Arial" w:hAnsi="Arial" w:cs="Arial"/>
          <w:color w:val="000000"/>
          <w:sz w:val="22"/>
          <w:szCs w:val="22"/>
        </w:rPr>
        <w:t>activation</w:t>
      </w:r>
      <w:r w:rsidR="00626999">
        <w:rPr>
          <w:rFonts w:ascii="Arial" w:eastAsia="Arial" w:hAnsi="Arial" w:cs="Arial"/>
          <w:color w:val="000000"/>
          <w:sz w:val="22"/>
          <w:szCs w:val="22"/>
        </w:rPr>
        <w:t xml:space="preserve"> contribution </w:t>
      </w:r>
      <w:r w:rsidR="00A92D52">
        <w:rPr>
          <w:rFonts w:ascii="Arial" w:eastAsia="Arial" w:hAnsi="Arial" w:cs="Arial"/>
          <w:color w:val="000000"/>
          <w:sz w:val="22"/>
          <w:szCs w:val="22"/>
        </w:rPr>
        <w:t xml:space="preserve">of a specific histone mark </w:t>
      </w:r>
      <w:r w:rsidR="00626999">
        <w:rPr>
          <w:rFonts w:ascii="Arial" w:eastAsia="Arial" w:hAnsi="Arial" w:cs="Arial"/>
          <w:color w:val="000000"/>
          <w:sz w:val="22"/>
          <w:szCs w:val="22"/>
        </w:rPr>
        <w:t xml:space="preserve">to </w:t>
      </w:r>
      <w:r>
        <w:rPr>
          <w:rFonts w:ascii="Arial" w:eastAsia="Arial" w:hAnsi="Arial" w:cs="Arial"/>
          <w:color w:val="000000"/>
          <w:sz w:val="22"/>
          <w:szCs w:val="22"/>
        </w:rPr>
        <w:t>a specific classifi</w:t>
      </w:r>
      <w:r w:rsidR="009C5216">
        <w:rPr>
          <w:rFonts w:ascii="Arial" w:eastAsia="Arial" w:hAnsi="Arial" w:cs="Arial"/>
          <w:color w:val="000000"/>
          <w:sz w:val="22"/>
          <w:szCs w:val="22"/>
        </w:rPr>
        <w:t>er</w:t>
      </w:r>
      <w:r w:rsidR="00626999">
        <w:rPr>
          <w:rFonts w:ascii="Arial" w:eastAsia="Arial" w:hAnsi="Arial" w:cs="Arial"/>
          <w:color w:val="000000"/>
          <w:sz w:val="22"/>
          <w:szCs w:val="22"/>
        </w:rPr>
        <w:t xml:space="preserve"> e.g., </w:t>
      </w:r>
      <w:r w:rsidR="00A92D52">
        <w:rPr>
          <w:rFonts w:ascii="Arial" w:eastAsia="Arial" w:hAnsi="Arial" w:cs="Arial"/>
          <w:color w:val="000000"/>
          <w:sz w:val="22"/>
          <w:szCs w:val="22"/>
        </w:rPr>
        <w:t xml:space="preserve">the contribution of H3K4me3 </w:t>
      </w:r>
      <w:r w:rsidR="00626999">
        <w:rPr>
          <w:rFonts w:ascii="Arial" w:eastAsia="Arial" w:hAnsi="Arial" w:cs="Arial"/>
          <w:color w:val="000000"/>
          <w:sz w:val="22"/>
          <w:szCs w:val="22"/>
        </w:rPr>
        <w:t>to ON-memory status</w:t>
      </w:r>
      <w:r w:rsidR="00A92D52">
        <w:rPr>
          <w:rFonts w:ascii="Arial" w:eastAsia="Arial" w:hAnsi="Arial" w:cs="Arial"/>
          <w:color w:val="000000"/>
          <w:sz w:val="22"/>
          <w:szCs w:val="22"/>
        </w:rPr>
        <w:t xml:space="preserve"> in that region</w:t>
      </w:r>
      <w:r w:rsidR="00626999">
        <w:rPr>
          <w:rFonts w:ascii="Arial" w:eastAsia="Arial" w:hAnsi="Arial" w:cs="Arial"/>
          <w:color w:val="000000"/>
          <w:sz w:val="22"/>
          <w:szCs w:val="22"/>
        </w:rPr>
        <w:t xml:space="preserve">. The overall contribution of a particular </w:t>
      </w:r>
      <w:r w:rsidR="00A92D52">
        <w:rPr>
          <w:rFonts w:ascii="Arial" w:eastAsia="Arial" w:hAnsi="Arial" w:cs="Arial"/>
          <w:color w:val="000000"/>
          <w:sz w:val="22"/>
          <w:szCs w:val="22"/>
        </w:rPr>
        <w:t>mark</w:t>
      </w:r>
      <w:r w:rsidR="00626999">
        <w:rPr>
          <w:rFonts w:ascii="Arial" w:eastAsia="Arial" w:hAnsi="Arial" w:cs="Arial"/>
          <w:color w:val="000000"/>
          <w:sz w:val="22"/>
          <w:szCs w:val="22"/>
        </w:rPr>
        <w:t xml:space="preserve"> </w:t>
      </w:r>
      <w:r w:rsidR="009C5216">
        <w:rPr>
          <w:rFonts w:ascii="Arial" w:eastAsia="Arial" w:hAnsi="Arial" w:cs="Arial"/>
          <w:color w:val="000000"/>
          <w:sz w:val="22"/>
          <w:szCs w:val="22"/>
        </w:rPr>
        <w:t>could be</w:t>
      </w:r>
      <w:r w:rsidR="00626999">
        <w:rPr>
          <w:rFonts w:ascii="Arial" w:eastAsia="Arial" w:hAnsi="Arial" w:cs="Arial"/>
          <w:color w:val="000000"/>
          <w:sz w:val="22"/>
          <w:szCs w:val="22"/>
        </w:rPr>
        <w:t xml:space="preserve"> calculated </w:t>
      </w:r>
      <w:r w:rsidR="00A92D52">
        <w:rPr>
          <w:rFonts w:ascii="Arial" w:eastAsia="Arial" w:hAnsi="Arial" w:cs="Arial"/>
          <w:color w:val="000000"/>
          <w:sz w:val="22"/>
          <w:szCs w:val="22"/>
        </w:rPr>
        <w:t xml:space="preserve">by </w:t>
      </w:r>
      <w:r w:rsidR="00626999">
        <w:rPr>
          <w:rFonts w:ascii="Arial" w:eastAsia="Arial" w:hAnsi="Arial" w:cs="Arial"/>
          <w:color w:val="000000"/>
          <w:sz w:val="22"/>
          <w:szCs w:val="22"/>
        </w:rPr>
        <w:t>sum</w:t>
      </w:r>
      <w:r w:rsidR="00A92D52">
        <w:rPr>
          <w:rFonts w:ascii="Arial" w:eastAsia="Arial" w:hAnsi="Arial" w:cs="Arial"/>
          <w:color w:val="000000"/>
          <w:sz w:val="22"/>
          <w:szCs w:val="22"/>
        </w:rPr>
        <w:t>ming</w:t>
      </w:r>
      <w:r w:rsidR="00626999">
        <w:rPr>
          <w:rFonts w:ascii="Arial" w:eastAsia="Arial" w:hAnsi="Arial" w:cs="Arial"/>
          <w:color w:val="000000"/>
          <w:sz w:val="22"/>
          <w:szCs w:val="22"/>
        </w:rPr>
        <w:t xml:space="preserve"> the activation scores over the entire </w:t>
      </w:r>
      <w:r w:rsidR="00A92D52">
        <w:rPr>
          <w:rFonts w:ascii="Arial" w:eastAsia="Arial" w:hAnsi="Arial" w:cs="Arial"/>
          <w:color w:val="000000"/>
          <w:sz w:val="22"/>
          <w:szCs w:val="22"/>
        </w:rPr>
        <w:t>TSS</w:t>
      </w:r>
      <w:r w:rsidR="009C5216">
        <w:rPr>
          <w:rFonts w:ascii="Arial" w:eastAsia="Arial" w:hAnsi="Arial" w:cs="Arial"/>
          <w:color w:val="000000"/>
          <w:sz w:val="22"/>
          <w:szCs w:val="22"/>
        </w:rPr>
        <w:t xml:space="preserve">. </w:t>
      </w:r>
      <w:r>
        <w:rPr>
          <w:rFonts w:ascii="Arial" w:eastAsia="Arial" w:hAnsi="Arial" w:cs="Arial"/>
          <w:color w:val="000000"/>
          <w:sz w:val="22"/>
          <w:szCs w:val="22"/>
        </w:rPr>
        <w:t xml:space="preserve">In </w:t>
      </w:r>
      <w:r w:rsidRPr="00501142">
        <w:rPr>
          <w:rFonts w:ascii="Arial" w:eastAsia="Arial" w:hAnsi="Arial" w:cs="Arial"/>
          <w:b/>
          <w:bCs/>
          <w:color w:val="000000"/>
          <w:sz w:val="22"/>
          <w:szCs w:val="22"/>
        </w:rPr>
        <w:t xml:space="preserve">Figure </w:t>
      </w:r>
      <w:r w:rsidR="000314A5">
        <w:rPr>
          <w:rFonts w:ascii="Arial" w:eastAsia="Arial" w:hAnsi="Arial" w:cs="Arial"/>
          <w:b/>
          <w:bCs/>
          <w:color w:val="000000"/>
          <w:sz w:val="22"/>
          <w:szCs w:val="22"/>
        </w:rPr>
        <w:t>5c</w:t>
      </w:r>
      <w:r>
        <w:rPr>
          <w:rFonts w:ascii="Arial" w:eastAsia="Arial" w:hAnsi="Arial" w:cs="Arial"/>
          <w:color w:val="000000"/>
          <w:sz w:val="22"/>
          <w:szCs w:val="22"/>
        </w:rPr>
        <w:t xml:space="preserve"> we</w:t>
      </w:r>
      <w:r w:rsidR="009C5216">
        <w:rPr>
          <w:rFonts w:ascii="Arial" w:eastAsia="Arial" w:hAnsi="Arial" w:cs="Arial"/>
          <w:color w:val="000000"/>
          <w:sz w:val="22"/>
          <w:szCs w:val="22"/>
        </w:rPr>
        <w:t xml:space="preserve"> illustrate this by showing the</w:t>
      </w:r>
      <w:r>
        <w:rPr>
          <w:rFonts w:ascii="Arial" w:eastAsia="Arial" w:hAnsi="Arial" w:cs="Arial"/>
          <w:color w:val="000000"/>
          <w:sz w:val="22"/>
          <w:szCs w:val="22"/>
        </w:rPr>
        <w:t xml:space="preserve"> the</w:t>
      </w:r>
      <w:r w:rsidR="009C5216">
        <w:rPr>
          <w:rFonts w:ascii="Arial" w:eastAsia="Arial" w:hAnsi="Arial" w:cs="Arial"/>
          <w:color w:val="000000"/>
          <w:sz w:val="22"/>
          <w:szCs w:val="22"/>
        </w:rPr>
        <w:t xml:space="preserve"> individual</w:t>
      </w:r>
      <w:r>
        <w:rPr>
          <w:rFonts w:ascii="Arial" w:eastAsia="Arial" w:hAnsi="Arial" w:cs="Arial"/>
          <w:color w:val="000000"/>
          <w:sz w:val="22"/>
          <w:szCs w:val="22"/>
        </w:rPr>
        <w:t xml:space="preserve"> </w:t>
      </w:r>
      <w:r w:rsidR="009C5216">
        <w:rPr>
          <w:rFonts w:ascii="Arial" w:eastAsia="Arial" w:hAnsi="Arial" w:cs="Arial"/>
          <w:color w:val="000000"/>
          <w:sz w:val="22"/>
          <w:szCs w:val="22"/>
        </w:rPr>
        <w:t>activations</w:t>
      </w:r>
      <w:r>
        <w:rPr>
          <w:rFonts w:ascii="Arial" w:eastAsia="Arial" w:hAnsi="Arial" w:cs="Arial"/>
          <w:color w:val="000000"/>
          <w:sz w:val="22"/>
          <w:szCs w:val="22"/>
        </w:rPr>
        <w:t xml:space="preserve"> of H3K4me3 </w:t>
      </w:r>
      <w:r w:rsidR="009C5216">
        <w:rPr>
          <w:rFonts w:ascii="Arial" w:eastAsia="Arial" w:hAnsi="Arial" w:cs="Arial"/>
          <w:color w:val="000000"/>
          <w:sz w:val="22"/>
          <w:szCs w:val="22"/>
        </w:rPr>
        <w:t>around</w:t>
      </w:r>
      <w:r>
        <w:rPr>
          <w:rFonts w:ascii="Arial" w:eastAsia="Arial" w:hAnsi="Arial" w:cs="Arial"/>
          <w:color w:val="000000"/>
          <w:sz w:val="22"/>
          <w:szCs w:val="22"/>
        </w:rPr>
        <w:t xml:space="preserve"> the TSS of</w:t>
      </w:r>
      <w:r w:rsidR="00A92D52">
        <w:rPr>
          <w:rFonts w:ascii="Arial" w:eastAsia="Arial" w:hAnsi="Arial" w:cs="Arial"/>
          <w:color w:val="000000"/>
          <w:sz w:val="22"/>
          <w:szCs w:val="22"/>
        </w:rPr>
        <w:t xml:space="preserve"> an ON-memory gene</w:t>
      </w:r>
      <w:r>
        <w:rPr>
          <w:rFonts w:ascii="Arial" w:eastAsia="Arial" w:hAnsi="Arial" w:cs="Arial"/>
          <w:color w:val="000000"/>
          <w:sz w:val="22"/>
          <w:szCs w:val="22"/>
        </w:rPr>
        <w:t xml:space="preserve"> </w:t>
      </w:r>
      <w:r w:rsidR="000314A5">
        <w:rPr>
          <w:rFonts w:ascii="Arial" w:eastAsia="Arial" w:hAnsi="Arial" w:cs="Arial"/>
          <w:color w:val="000000"/>
          <w:sz w:val="22"/>
          <w:szCs w:val="22"/>
        </w:rPr>
        <w:t>Wnt5a</w:t>
      </w:r>
      <w:r>
        <w:rPr>
          <w:rFonts w:ascii="Arial" w:eastAsia="Arial" w:hAnsi="Arial" w:cs="Arial"/>
          <w:color w:val="000000"/>
          <w:sz w:val="22"/>
          <w:szCs w:val="22"/>
        </w:rPr>
        <w:t xml:space="preserve">. </w:t>
      </w:r>
      <w:r w:rsidR="000314A5">
        <w:rPr>
          <w:rFonts w:ascii="Arial" w:eastAsia="Arial" w:hAnsi="Arial" w:cs="Arial"/>
          <w:color w:val="000000"/>
          <w:sz w:val="22"/>
          <w:szCs w:val="22"/>
        </w:rPr>
        <w:t>Here th</w:t>
      </w:r>
      <w:r>
        <w:rPr>
          <w:rFonts w:ascii="Arial" w:eastAsia="Arial" w:hAnsi="Arial" w:cs="Arial"/>
          <w:color w:val="000000"/>
          <w:sz w:val="22"/>
          <w:szCs w:val="22"/>
        </w:rPr>
        <w:t>e regions around the TSS activated most strongly to ON-memory classification</w:t>
      </w:r>
      <w:r w:rsidR="00A92D52">
        <w:rPr>
          <w:rFonts w:ascii="Arial" w:eastAsia="Arial" w:hAnsi="Arial" w:cs="Arial"/>
          <w:color w:val="000000"/>
          <w:sz w:val="22"/>
          <w:szCs w:val="22"/>
        </w:rPr>
        <w:t xml:space="preserve"> rather than alternative classes</w:t>
      </w:r>
      <w:r>
        <w:rPr>
          <w:rFonts w:ascii="Arial" w:eastAsia="Arial" w:hAnsi="Arial" w:cs="Arial"/>
          <w:color w:val="000000"/>
          <w:sz w:val="22"/>
          <w:szCs w:val="22"/>
        </w:rPr>
        <w:t>, and the gene was correctly classified as an ON-memory gene</w:t>
      </w:r>
      <w:r w:rsidR="000314A5">
        <w:rPr>
          <w:rFonts w:ascii="Arial" w:eastAsia="Arial" w:hAnsi="Arial" w:cs="Arial"/>
          <w:color w:val="000000"/>
          <w:sz w:val="22"/>
          <w:szCs w:val="22"/>
        </w:rPr>
        <w:t>. Additionally, we show activations for the H3K36me2</w:t>
      </w:r>
    </w:p>
    <w:p w14:paraId="782EC19C" w14:textId="77777777" w:rsidR="000E7B81" w:rsidRDefault="000E7B81" w:rsidP="00671FB7">
      <w:pPr>
        <w:spacing w:line="360" w:lineRule="auto"/>
        <w:rPr>
          <w:rFonts w:ascii="Arial" w:eastAsia="Arial" w:hAnsi="Arial" w:cs="Arial"/>
          <w:color w:val="000000"/>
          <w:sz w:val="22"/>
          <w:szCs w:val="22"/>
        </w:rPr>
      </w:pPr>
    </w:p>
    <w:p w14:paraId="0270D877" w14:textId="450A2022" w:rsidR="00EE5B6C" w:rsidRDefault="001C6169" w:rsidP="000314A5">
      <w:pPr>
        <w:spacing w:line="360" w:lineRule="auto"/>
        <w:jc w:val="both"/>
        <w:rPr>
          <w:rFonts w:ascii="Arial" w:eastAsia="Arial" w:hAnsi="Arial" w:cs="Arial"/>
          <w:color w:val="000000"/>
          <w:sz w:val="22"/>
          <w:szCs w:val="22"/>
        </w:rPr>
      </w:pPr>
      <w:r>
        <w:rPr>
          <w:rFonts w:ascii="Arial" w:eastAsia="Arial" w:hAnsi="Arial" w:cs="Arial"/>
          <w:color w:val="000000"/>
          <w:sz w:val="22"/>
          <w:szCs w:val="22"/>
        </w:rPr>
        <w:t>To look for</w:t>
      </w:r>
      <w:r w:rsidR="000E7B81">
        <w:rPr>
          <w:rFonts w:ascii="Arial" w:eastAsia="Arial" w:hAnsi="Arial" w:cs="Arial"/>
          <w:color w:val="000000"/>
          <w:sz w:val="22"/>
          <w:szCs w:val="22"/>
        </w:rPr>
        <w:t xml:space="preserve"> individual</w:t>
      </w:r>
      <w:r>
        <w:rPr>
          <w:rFonts w:ascii="Arial" w:eastAsia="Arial" w:hAnsi="Arial" w:cs="Arial"/>
          <w:color w:val="000000"/>
          <w:sz w:val="22"/>
          <w:szCs w:val="22"/>
        </w:rPr>
        <w:t xml:space="preserve"> classes of memory</w:t>
      </w:r>
      <w:r w:rsidR="000E7B81">
        <w:rPr>
          <w:rFonts w:ascii="Arial" w:eastAsia="Arial" w:hAnsi="Arial" w:cs="Arial"/>
          <w:color w:val="000000"/>
          <w:sz w:val="22"/>
          <w:szCs w:val="22"/>
        </w:rPr>
        <w:t xml:space="preserve"> status</w:t>
      </w:r>
      <w:r>
        <w:rPr>
          <w:rFonts w:ascii="Arial" w:eastAsia="Arial" w:hAnsi="Arial" w:cs="Arial"/>
          <w:color w:val="000000"/>
          <w:sz w:val="22"/>
          <w:szCs w:val="22"/>
        </w:rPr>
        <w:t xml:space="preserve"> gene we</w:t>
      </w:r>
      <w:r w:rsidR="000E7B81">
        <w:rPr>
          <w:rFonts w:ascii="Arial" w:eastAsia="Arial" w:hAnsi="Arial" w:cs="Arial"/>
          <w:color w:val="000000"/>
          <w:sz w:val="22"/>
          <w:szCs w:val="22"/>
        </w:rPr>
        <w:t xml:space="preserve"> calculated the overall activation contribution for each histone modification</w:t>
      </w:r>
      <w:r w:rsidR="000314A5">
        <w:rPr>
          <w:rFonts w:ascii="Arial" w:eastAsia="Arial" w:hAnsi="Arial" w:cs="Arial"/>
          <w:color w:val="000000"/>
          <w:sz w:val="22"/>
          <w:szCs w:val="22"/>
        </w:rPr>
        <w:t xml:space="preserve"> to ON-memory status</w:t>
      </w:r>
      <w:r w:rsidR="000E7B81">
        <w:rPr>
          <w:rFonts w:ascii="Arial" w:eastAsia="Arial" w:hAnsi="Arial" w:cs="Arial"/>
          <w:color w:val="000000"/>
          <w:sz w:val="22"/>
          <w:szCs w:val="22"/>
        </w:rPr>
        <w:t xml:space="preserve"> and </w:t>
      </w:r>
      <w:r>
        <w:rPr>
          <w:rFonts w:ascii="Arial" w:eastAsia="Arial" w:hAnsi="Arial" w:cs="Arial"/>
          <w:color w:val="000000"/>
          <w:sz w:val="22"/>
          <w:szCs w:val="22"/>
        </w:rPr>
        <w:t>performed hierarchical clusterin</w:t>
      </w:r>
      <w:r w:rsidR="000E7B81">
        <w:rPr>
          <w:rFonts w:ascii="Arial" w:eastAsia="Arial" w:hAnsi="Arial" w:cs="Arial"/>
          <w:color w:val="000000"/>
          <w:sz w:val="22"/>
          <w:szCs w:val="22"/>
        </w:rPr>
        <w:t xml:space="preserve">g. We initially set the number of clusters to be large (k=8) but noted from the dendrogram that the data </w:t>
      </w:r>
      <w:r w:rsidR="000E7B81" w:rsidRPr="00EE5B6C">
        <w:rPr>
          <w:rFonts w:ascii="Arial" w:eastAsia="Arial" w:hAnsi="Arial" w:cs="Arial"/>
          <w:color w:val="000000"/>
          <w:sz w:val="22"/>
          <w:szCs w:val="22"/>
        </w:rPr>
        <w:t xml:space="preserve">seemed to fit more readily into 4 clusters. A second round of clustering with k=4 was used to assign genes into individual </w:t>
      </w:r>
      <w:r w:rsidR="000314A5">
        <w:rPr>
          <w:rFonts w:ascii="Arial" w:eastAsia="Arial" w:hAnsi="Arial" w:cs="Arial"/>
          <w:color w:val="000000"/>
          <w:sz w:val="22"/>
          <w:szCs w:val="22"/>
        </w:rPr>
        <w:t>sub</w:t>
      </w:r>
      <w:r w:rsidR="000E7B81" w:rsidRPr="00EE5B6C">
        <w:rPr>
          <w:rFonts w:ascii="Arial" w:eastAsia="Arial" w:hAnsi="Arial" w:cs="Arial"/>
          <w:color w:val="000000"/>
          <w:sz w:val="22"/>
          <w:szCs w:val="22"/>
        </w:rPr>
        <w:t>classes</w:t>
      </w:r>
      <w:r w:rsidR="000314A5">
        <w:rPr>
          <w:rFonts w:ascii="Arial" w:eastAsia="Arial" w:hAnsi="Arial" w:cs="Arial"/>
          <w:color w:val="000000"/>
          <w:sz w:val="22"/>
          <w:szCs w:val="22"/>
        </w:rPr>
        <w:t xml:space="preserve"> (</w:t>
      </w:r>
      <w:r w:rsidR="000314A5" w:rsidRPr="000314A5">
        <w:rPr>
          <w:rFonts w:ascii="Arial" w:eastAsia="Arial" w:hAnsi="Arial" w:cs="Arial"/>
          <w:b/>
          <w:bCs/>
          <w:color w:val="000000"/>
          <w:sz w:val="22"/>
          <w:szCs w:val="22"/>
        </w:rPr>
        <w:t>Figure 5d</w:t>
      </w:r>
      <w:r w:rsidR="000314A5">
        <w:rPr>
          <w:rFonts w:ascii="Arial" w:eastAsia="Arial" w:hAnsi="Arial" w:cs="Arial"/>
          <w:color w:val="000000"/>
          <w:sz w:val="22"/>
          <w:szCs w:val="22"/>
        </w:rPr>
        <w:t>)</w:t>
      </w:r>
      <w:r w:rsidR="000E7B81" w:rsidRPr="00EE5B6C">
        <w:rPr>
          <w:rFonts w:ascii="Arial" w:eastAsia="Arial" w:hAnsi="Arial" w:cs="Arial"/>
          <w:color w:val="000000"/>
          <w:sz w:val="22"/>
          <w:szCs w:val="22"/>
        </w:rPr>
        <w:t>.</w:t>
      </w:r>
      <w:r w:rsidR="000314A5">
        <w:rPr>
          <w:rFonts w:ascii="Arial" w:eastAsia="Arial" w:hAnsi="Arial" w:cs="Arial"/>
          <w:color w:val="000000"/>
          <w:sz w:val="22"/>
          <w:szCs w:val="22"/>
        </w:rPr>
        <w:t xml:space="preserve"> Of the </w:t>
      </w:r>
      <w:r w:rsidR="000314A5">
        <w:rPr>
          <w:rFonts w:ascii="Arial" w:eastAsia="Arial" w:hAnsi="Arial" w:cs="Arial"/>
          <w:color w:val="000000"/>
          <w:sz w:val="22"/>
          <w:szCs w:val="22"/>
        </w:rPr>
        <w:lastRenderedPageBreak/>
        <w:t>four subclusters, Cl1 showed strongest influence by H3K4me3, with Cl4 and Cl2 also showing some influence by H3K4me3. Cl1 also appeared to be influence by H3k4me1 and H3K27ac also identified as being of interest.</w:t>
      </w:r>
      <w:r w:rsidR="00FE4471">
        <w:rPr>
          <w:rFonts w:ascii="Arial" w:eastAsia="Arial" w:hAnsi="Arial" w:cs="Arial"/>
          <w:color w:val="000000"/>
          <w:sz w:val="22"/>
          <w:szCs w:val="22"/>
        </w:rPr>
        <w:t xml:space="preserve"> Clusters 1, 2 and </w:t>
      </w:r>
      <w:proofErr w:type="gramStart"/>
      <w:r w:rsidR="00FE4471">
        <w:rPr>
          <w:rFonts w:ascii="Arial" w:eastAsia="Arial" w:hAnsi="Arial" w:cs="Arial"/>
          <w:color w:val="000000"/>
          <w:sz w:val="22"/>
          <w:szCs w:val="22"/>
        </w:rPr>
        <w:t>4</w:t>
      </w:r>
      <w:r w:rsidR="000314A5">
        <w:rPr>
          <w:rFonts w:ascii="Arial" w:eastAsia="Arial" w:hAnsi="Arial" w:cs="Arial"/>
          <w:color w:val="000000"/>
          <w:sz w:val="22"/>
          <w:szCs w:val="22"/>
        </w:rPr>
        <w:t xml:space="preserve"> </w:t>
      </w:r>
      <w:r w:rsidR="000E7B81" w:rsidRPr="00EE5B6C">
        <w:rPr>
          <w:rFonts w:ascii="Arial" w:eastAsia="Arial" w:hAnsi="Arial" w:cs="Arial"/>
          <w:color w:val="000000"/>
          <w:sz w:val="22"/>
          <w:szCs w:val="22"/>
        </w:rPr>
        <w:t xml:space="preserve"> </w:t>
      </w:r>
      <w:r w:rsidR="00FE4471">
        <w:rPr>
          <w:rFonts w:ascii="Arial" w:eastAsia="Arial" w:hAnsi="Arial" w:cs="Arial"/>
          <w:color w:val="000000"/>
          <w:sz w:val="22"/>
          <w:szCs w:val="22"/>
        </w:rPr>
        <w:t>were</w:t>
      </w:r>
      <w:proofErr w:type="gramEnd"/>
      <w:r w:rsidR="00FE4471">
        <w:rPr>
          <w:rFonts w:ascii="Arial" w:eastAsia="Arial" w:hAnsi="Arial" w:cs="Arial"/>
          <w:color w:val="000000"/>
          <w:sz w:val="22"/>
          <w:szCs w:val="22"/>
        </w:rPr>
        <w:t xml:space="preserve"> also impacted by methylation, and were enriched for gene ontologies related to endoderm to other developmental signalling, including Wnt and Notch signalling. All The fourth cluster</w:t>
      </w:r>
      <w:r w:rsidR="00EC75F5">
        <w:rPr>
          <w:rFonts w:ascii="Arial" w:eastAsia="Arial" w:hAnsi="Arial" w:cs="Arial"/>
          <w:color w:val="000000"/>
          <w:sz w:val="22"/>
          <w:szCs w:val="22"/>
        </w:rPr>
        <w:t xml:space="preserve"> was</w:t>
      </w:r>
      <w:r w:rsidR="00FE4471">
        <w:rPr>
          <w:rFonts w:ascii="Arial" w:eastAsia="Arial" w:hAnsi="Arial" w:cs="Arial"/>
          <w:color w:val="000000"/>
          <w:sz w:val="22"/>
          <w:szCs w:val="22"/>
        </w:rPr>
        <w:t xml:space="preserve"> identified impact from </w:t>
      </w:r>
      <w:proofErr w:type="gramStart"/>
      <w:r w:rsidR="00FE4471">
        <w:rPr>
          <w:rFonts w:ascii="Arial" w:eastAsia="Arial" w:hAnsi="Arial" w:cs="Arial"/>
          <w:color w:val="000000"/>
          <w:sz w:val="22"/>
          <w:szCs w:val="22"/>
        </w:rPr>
        <w:t>H3K4me3, but</w:t>
      </w:r>
      <w:proofErr w:type="gramEnd"/>
      <w:r w:rsidR="00FE4471">
        <w:rPr>
          <w:rFonts w:ascii="Arial" w:eastAsia="Arial" w:hAnsi="Arial" w:cs="Arial"/>
          <w:color w:val="000000"/>
          <w:sz w:val="22"/>
          <w:szCs w:val="22"/>
        </w:rPr>
        <w:t xml:space="preserve"> was instead explained by methylation state and H3K36me3. This cluster was enriched for ontologies relating to the cell cycle. </w:t>
      </w:r>
    </w:p>
    <w:p w14:paraId="5DFA0304" w14:textId="4DECA6E2" w:rsidR="00EE5B6C" w:rsidRDefault="00EE5B6C" w:rsidP="00EE5B6C">
      <w:pPr>
        <w:spacing w:line="360" w:lineRule="auto"/>
        <w:jc w:val="both"/>
        <w:rPr>
          <w:rFonts w:ascii="Arial" w:eastAsia="Arial" w:hAnsi="Arial" w:cs="Arial"/>
          <w:color w:val="000000"/>
          <w:sz w:val="22"/>
          <w:szCs w:val="22"/>
        </w:rPr>
      </w:pPr>
    </w:p>
    <w:p w14:paraId="5B4CE497" w14:textId="4190EF96" w:rsidR="00CF3B40" w:rsidRDefault="00FE4471" w:rsidP="00EE5B6C">
      <w:pPr>
        <w:spacing w:line="360" w:lineRule="auto"/>
        <w:jc w:val="both"/>
        <w:rPr>
          <w:rFonts w:ascii="Arial" w:eastAsia="Arial" w:hAnsi="Arial" w:cs="Arial"/>
          <w:color w:val="000000"/>
          <w:sz w:val="22"/>
          <w:szCs w:val="22"/>
        </w:rPr>
      </w:pPr>
      <w:r>
        <w:rPr>
          <w:rFonts w:ascii="Arial" w:eastAsia="Arial" w:hAnsi="Arial" w:cs="Arial"/>
          <w:color w:val="000000"/>
          <w:sz w:val="22"/>
          <w:szCs w:val="22"/>
        </w:rPr>
        <w:t>A similar subclustering based on the activations of individual histone marks was done for OFF-memory genes. Surprising, H3K4me3 was again identified as playing an important role for OFF-memory status. Cl1</w:t>
      </w:r>
      <w:r w:rsidR="00EC75F5">
        <w:rPr>
          <w:rFonts w:ascii="Arial" w:eastAsia="Arial" w:hAnsi="Arial" w:cs="Arial"/>
          <w:color w:val="000000"/>
          <w:sz w:val="22"/>
          <w:szCs w:val="22"/>
        </w:rPr>
        <w:t xml:space="preserve">, 2, and 4 were associated with neuronal development, and various developmental signalling processes including MAPK cascades and JNK, and JAK-STAT signalling. A fourth cluster with little influence from H3K4me3 was again found to be associated with the cell cycle. Over the four clusters, besides H3K4me3, other possible important marks included H2Aub, H3K27ac, H3K36me3, and methylation status. </w:t>
      </w:r>
      <w:r w:rsidR="00CF3B40">
        <w:rPr>
          <w:rFonts w:ascii="Arial" w:eastAsia="Arial" w:hAnsi="Arial" w:cs="Arial"/>
          <w:color w:val="000000"/>
          <w:sz w:val="22"/>
          <w:szCs w:val="22"/>
        </w:rPr>
        <w:t xml:space="preserve">Full </w:t>
      </w:r>
      <w:r w:rsidR="004F6F09">
        <w:rPr>
          <w:rFonts w:ascii="Arial" w:eastAsia="Arial" w:hAnsi="Arial" w:cs="Arial"/>
          <w:color w:val="000000"/>
          <w:sz w:val="22"/>
          <w:szCs w:val="22"/>
        </w:rPr>
        <w:t>heatmaps</w:t>
      </w:r>
      <w:r w:rsidR="00CF3B40">
        <w:rPr>
          <w:rFonts w:ascii="Arial" w:eastAsia="Arial" w:hAnsi="Arial" w:cs="Arial"/>
          <w:color w:val="000000"/>
          <w:sz w:val="22"/>
          <w:szCs w:val="22"/>
        </w:rPr>
        <w:t xml:space="preserve"> in </w:t>
      </w:r>
      <w:r w:rsidR="00CF3B40" w:rsidRPr="004F6F09">
        <w:rPr>
          <w:rFonts w:ascii="Arial" w:eastAsia="Arial" w:hAnsi="Arial" w:cs="Arial"/>
          <w:b/>
          <w:bCs/>
          <w:color w:val="000000"/>
          <w:sz w:val="22"/>
          <w:szCs w:val="22"/>
        </w:rPr>
        <w:t>Supplementary</w:t>
      </w:r>
      <w:r w:rsidR="004F6F09" w:rsidRPr="004F6F09">
        <w:rPr>
          <w:rFonts w:ascii="Arial" w:eastAsia="Arial" w:hAnsi="Arial" w:cs="Arial"/>
          <w:b/>
          <w:bCs/>
          <w:color w:val="000000"/>
          <w:sz w:val="22"/>
          <w:szCs w:val="22"/>
        </w:rPr>
        <w:t xml:space="preserve"> Figure</w:t>
      </w:r>
      <w:r w:rsidR="00CF3B40" w:rsidRPr="004F6F09">
        <w:rPr>
          <w:rFonts w:ascii="Arial" w:eastAsia="Arial" w:hAnsi="Arial" w:cs="Arial"/>
          <w:b/>
          <w:bCs/>
          <w:color w:val="000000"/>
          <w:sz w:val="22"/>
          <w:szCs w:val="22"/>
        </w:rPr>
        <w:t xml:space="preserve"> 5</w:t>
      </w:r>
      <w:r w:rsidR="00CF3B40">
        <w:rPr>
          <w:rFonts w:ascii="Arial" w:eastAsia="Arial" w:hAnsi="Arial" w:cs="Arial"/>
          <w:color w:val="000000"/>
          <w:sz w:val="22"/>
          <w:szCs w:val="22"/>
        </w:rPr>
        <w:t xml:space="preserve"> and </w:t>
      </w:r>
      <w:r w:rsidR="004F6F09" w:rsidRPr="004F6F09">
        <w:rPr>
          <w:rFonts w:ascii="Arial" w:eastAsia="Arial" w:hAnsi="Arial" w:cs="Arial"/>
          <w:b/>
          <w:bCs/>
          <w:color w:val="000000"/>
          <w:sz w:val="22"/>
          <w:szCs w:val="22"/>
        </w:rPr>
        <w:t>6</w:t>
      </w:r>
      <w:r w:rsidR="004F6F09" w:rsidRPr="004F6F09">
        <w:rPr>
          <w:rFonts w:ascii="Arial" w:eastAsia="Arial" w:hAnsi="Arial" w:cs="Arial"/>
          <w:color w:val="000000"/>
          <w:sz w:val="22"/>
          <w:szCs w:val="22"/>
        </w:rPr>
        <w:t>.</w:t>
      </w:r>
    </w:p>
    <w:p w14:paraId="54EA74D5" w14:textId="77777777" w:rsidR="00DF7F3C" w:rsidRDefault="00DF7F3C" w:rsidP="00EE5B6C">
      <w:pPr>
        <w:spacing w:line="360" w:lineRule="auto"/>
        <w:jc w:val="both"/>
        <w:rPr>
          <w:rFonts w:ascii="Arial" w:eastAsia="Arial" w:hAnsi="Arial" w:cs="Arial"/>
          <w:b/>
          <w:bCs/>
          <w:color w:val="000000"/>
          <w:sz w:val="22"/>
          <w:szCs w:val="22"/>
        </w:rPr>
      </w:pPr>
    </w:p>
    <w:p w14:paraId="207947B8" w14:textId="68E9302F" w:rsidR="00EE5B6C" w:rsidRDefault="002C035B" w:rsidP="00EE5B6C">
      <w:pPr>
        <w:spacing w:line="360" w:lineRule="auto"/>
        <w:jc w:val="both"/>
        <w:rPr>
          <w:rFonts w:ascii="Arial" w:eastAsia="Arial" w:hAnsi="Arial" w:cs="Arial"/>
          <w:color w:val="000000"/>
          <w:sz w:val="22"/>
          <w:szCs w:val="22"/>
        </w:rPr>
      </w:pPr>
      <w:r>
        <w:rPr>
          <w:rFonts w:ascii="Arial" w:eastAsia="Arial" w:hAnsi="Arial" w:cs="Arial"/>
          <w:b/>
          <w:bCs/>
          <w:color w:val="000000"/>
          <w:sz w:val="22"/>
          <w:szCs w:val="22"/>
        </w:rPr>
        <w:t>Discussion</w:t>
      </w:r>
    </w:p>
    <w:p w14:paraId="78B05B32" w14:textId="77777777" w:rsidR="00EE5B6C" w:rsidRDefault="00EE5B6C" w:rsidP="00EE5B6C">
      <w:pPr>
        <w:spacing w:line="360" w:lineRule="auto"/>
        <w:jc w:val="both"/>
        <w:rPr>
          <w:rFonts w:ascii="Arial" w:eastAsia="Arial" w:hAnsi="Arial" w:cs="Arial"/>
          <w:color w:val="000000"/>
          <w:sz w:val="22"/>
          <w:szCs w:val="22"/>
        </w:rPr>
      </w:pPr>
    </w:p>
    <w:p w14:paraId="5379A987" w14:textId="7F6DA71C" w:rsidR="00EE5B6C" w:rsidRDefault="00EE5B6C" w:rsidP="00EE5B6C">
      <w:pPr>
        <w:spacing w:line="360" w:lineRule="auto"/>
        <w:jc w:val="both"/>
        <w:rPr>
          <w:rFonts w:ascii="Arial" w:eastAsia="Arial" w:hAnsi="Arial" w:cs="Arial"/>
          <w:color w:val="000000"/>
          <w:sz w:val="22"/>
          <w:szCs w:val="22"/>
        </w:rPr>
      </w:pPr>
      <w:r w:rsidRPr="00EE5B6C">
        <w:rPr>
          <w:rFonts w:ascii="Arial" w:eastAsia="Arial" w:hAnsi="Arial" w:cs="Arial"/>
          <w:color w:val="000000"/>
          <w:sz w:val="22"/>
          <w:szCs w:val="22"/>
        </w:rPr>
        <w:t xml:space="preserve">In this study we investigated the mechanisms that influence resistance to reprogramming in vivo using Xenopus as a model system. Our results suggest that </w:t>
      </w:r>
      <w:r>
        <w:rPr>
          <w:rFonts w:ascii="Arial" w:eastAsia="Arial" w:hAnsi="Arial" w:cs="Arial"/>
          <w:color w:val="000000"/>
          <w:sz w:val="22"/>
          <w:szCs w:val="22"/>
        </w:rPr>
        <w:t>different classes of memory status exist, which arise via different combination of histone modification.</w:t>
      </w:r>
      <w:r w:rsidR="00BC6CA1">
        <w:rPr>
          <w:rFonts w:ascii="Arial" w:eastAsia="Arial" w:hAnsi="Arial" w:cs="Arial"/>
          <w:color w:val="000000"/>
          <w:sz w:val="22"/>
          <w:szCs w:val="22"/>
        </w:rPr>
        <w:t xml:space="preserve"> </w:t>
      </w:r>
      <w:r>
        <w:rPr>
          <w:rFonts w:ascii="Arial" w:eastAsia="Arial" w:hAnsi="Arial" w:cs="Arial"/>
          <w:color w:val="000000"/>
          <w:sz w:val="22"/>
          <w:szCs w:val="22"/>
        </w:rPr>
        <w:t xml:space="preserve">Nevertheless, it is important going forward to understand the interactions that various histone </w:t>
      </w:r>
      <w:r w:rsidR="0047709C">
        <w:rPr>
          <w:rFonts w:ascii="Arial" w:eastAsia="Arial" w:hAnsi="Arial" w:cs="Arial"/>
          <w:color w:val="000000"/>
          <w:sz w:val="22"/>
          <w:szCs w:val="22"/>
        </w:rPr>
        <w:t>modifications</w:t>
      </w:r>
      <w:r>
        <w:rPr>
          <w:rFonts w:ascii="Arial" w:eastAsia="Arial" w:hAnsi="Arial" w:cs="Arial"/>
          <w:color w:val="000000"/>
          <w:sz w:val="22"/>
          <w:szCs w:val="22"/>
        </w:rPr>
        <w:t xml:space="preserve"> have on</w:t>
      </w:r>
      <w:r w:rsidR="0047709C">
        <w:rPr>
          <w:rFonts w:ascii="Arial" w:eastAsia="Arial" w:hAnsi="Arial" w:cs="Arial"/>
          <w:color w:val="000000"/>
          <w:sz w:val="22"/>
          <w:szCs w:val="22"/>
        </w:rPr>
        <w:t xml:space="preserve"> each other</w:t>
      </w:r>
      <w:r w:rsidR="00BC6CA1">
        <w:rPr>
          <w:rFonts w:ascii="Arial" w:eastAsia="Arial" w:hAnsi="Arial" w:cs="Arial"/>
          <w:color w:val="000000"/>
          <w:sz w:val="22"/>
          <w:szCs w:val="22"/>
        </w:rPr>
        <w:t xml:space="preserve"> …</w:t>
      </w:r>
    </w:p>
    <w:p w14:paraId="743D150D" w14:textId="5661549D" w:rsidR="00566F2D" w:rsidRDefault="00566F2D" w:rsidP="00EE5B6C">
      <w:pPr>
        <w:spacing w:line="360" w:lineRule="auto"/>
        <w:jc w:val="both"/>
        <w:rPr>
          <w:rFonts w:ascii="Arial" w:eastAsia="Arial" w:hAnsi="Arial" w:cs="Arial"/>
          <w:color w:val="000000"/>
          <w:sz w:val="22"/>
          <w:szCs w:val="22"/>
        </w:rPr>
      </w:pPr>
    </w:p>
    <w:p w14:paraId="61A022BC" w14:textId="77777777" w:rsidR="00566F2D" w:rsidRDefault="00566F2D" w:rsidP="00EE5B6C">
      <w:pPr>
        <w:spacing w:line="360" w:lineRule="auto"/>
        <w:jc w:val="both"/>
        <w:rPr>
          <w:rFonts w:ascii="Arial" w:eastAsia="Arial" w:hAnsi="Arial" w:cs="Arial"/>
          <w:b/>
          <w:bCs/>
          <w:color w:val="000000"/>
          <w:sz w:val="22"/>
          <w:szCs w:val="22"/>
        </w:rPr>
      </w:pPr>
      <w:r w:rsidRPr="00566F2D">
        <w:rPr>
          <w:rFonts w:ascii="Arial" w:eastAsia="Arial" w:hAnsi="Arial" w:cs="Arial"/>
          <w:b/>
          <w:bCs/>
          <w:color w:val="000000"/>
          <w:sz w:val="22"/>
          <w:szCs w:val="22"/>
        </w:rPr>
        <w:t>Data availability</w:t>
      </w:r>
    </w:p>
    <w:p w14:paraId="63F82459" w14:textId="3BEBE471" w:rsidR="00855399" w:rsidRDefault="00566F2D" w:rsidP="007819F2">
      <w:pPr>
        <w:spacing w:line="360" w:lineRule="auto"/>
        <w:jc w:val="both"/>
        <w:rPr>
          <w:rFonts w:ascii="Arial" w:eastAsia="Arial" w:hAnsi="Arial" w:cs="Arial"/>
          <w:color w:val="000000"/>
          <w:sz w:val="22"/>
          <w:szCs w:val="22"/>
        </w:rPr>
      </w:pPr>
      <w:r w:rsidRPr="00566F2D">
        <w:rPr>
          <w:rFonts w:ascii="Arial" w:eastAsia="Arial" w:hAnsi="Arial" w:cs="Arial"/>
          <w:color w:val="000000"/>
          <w:sz w:val="22"/>
          <w:szCs w:val="22"/>
        </w:rPr>
        <w:t xml:space="preserve">RNA-seq </w:t>
      </w:r>
      <w:r>
        <w:rPr>
          <w:rFonts w:ascii="Arial" w:eastAsia="Arial" w:hAnsi="Arial" w:cs="Arial"/>
          <w:color w:val="000000"/>
          <w:sz w:val="22"/>
          <w:szCs w:val="22"/>
        </w:rPr>
        <w:t xml:space="preserve">data for mesoderm derived endoderm will be uploaded to ArrayExpress (accession XXXX). RNA-seq data for ectoderm derived endoderm has been previously published and is available from GSEXXXX. ChIP-seq datasets have been uploaded to ArrayExpress (accession XXXX). </w:t>
      </w:r>
    </w:p>
    <w:p w14:paraId="0830A4AD" w14:textId="63A78C7B" w:rsidR="00E83204" w:rsidRDefault="00E83204" w:rsidP="00855399">
      <w:pPr>
        <w:rPr>
          <w:rFonts w:ascii="Arial" w:eastAsia="Arial" w:hAnsi="Arial" w:cs="Arial"/>
          <w:color w:val="000000"/>
          <w:sz w:val="22"/>
          <w:szCs w:val="22"/>
        </w:rPr>
      </w:pPr>
    </w:p>
    <w:p w14:paraId="3824A6D2" w14:textId="77777777" w:rsidR="00AC14E9" w:rsidRDefault="00286EB2" w:rsidP="00855399">
      <w:pPr>
        <w:rPr>
          <w:rFonts w:ascii="Arial" w:eastAsia="Arial" w:hAnsi="Arial" w:cs="Arial"/>
          <w:b/>
          <w:bCs/>
          <w:color w:val="000000"/>
          <w:sz w:val="22"/>
          <w:szCs w:val="22"/>
        </w:rPr>
      </w:pPr>
      <w:r>
        <w:rPr>
          <w:rFonts w:ascii="Arial" w:eastAsia="Arial" w:hAnsi="Arial" w:cs="Arial"/>
          <w:b/>
          <w:bCs/>
          <w:color w:val="000000"/>
          <w:sz w:val="22"/>
          <w:szCs w:val="22"/>
        </w:rPr>
        <w:br/>
      </w:r>
      <w:r>
        <w:rPr>
          <w:rFonts w:ascii="Arial" w:eastAsia="Arial" w:hAnsi="Arial" w:cs="Arial"/>
          <w:b/>
          <w:bCs/>
          <w:color w:val="000000"/>
          <w:sz w:val="22"/>
          <w:szCs w:val="22"/>
        </w:rPr>
        <w:br/>
      </w:r>
      <w:r>
        <w:rPr>
          <w:rFonts w:ascii="Arial" w:eastAsia="Arial" w:hAnsi="Arial" w:cs="Arial"/>
          <w:b/>
          <w:bCs/>
          <w:color w:val="000000"/>
          <w:sz w:val="22"/>
          <w:szCs w:val="22"/>
        </w:rPr>
        <w:br/>
      </w:r>
    </w:p>
    <w:p w14:paraId="07C390AB" w14:textId="77777777" w:rsidR="00AC14E9" w:rsidRDefault="00AC14E9" w:rsidP="00855399">
      <w:pPr>
        <w:rPr>
          <w:rFonts w:ascii="Arial" w:eastAsia="Arial" w:hAnsi="Arial" w:cs="Arial"/>
          <w:b/>
          <w:bCs/>
          <w:color w:val="000000"/>
          <w:sz w:val="22"/>
          <w:szCs w:val="22"/>
        </w:rPr>
      </w:pPr>
    </w:p>
    <w:p w14:paraId="1465DD6D" w14:textId="77777777" w:rsidR="00AC14E9" w:rsidRDefault="00AC14E9" w:rsidP="00855399">
      <w:pPr>
        <w:rPr>
          <w:rFonts w:ascii="Arial" w:eastAsia="Arial" w:hAnsi="Arial" w:cs="Arial"/>
          <w:b/>
          <w:bCs/>
          <w:color w:val="000000"/>
          <w:sz w:val="22"/>
          <w:szCs w:val="22"/>
        </w:rPr>
      </w:pPr>
    </w:p>
    <w:p w14:paraId="03B6A804" w14:textId="77777777" w:rsidR="009474C7" w:rsidRDefault="009474C7" w:rsidP="00855399">
      <w:pPr>
        <w:rPr>
          <w:rFonts w:ascii="Arial" w:eastAsia="Arial" w:hAnsi="Arial" w:cs="Arial"/>
          <w:b/>
          <w:bCs/>
          <w:color w:val="000000"/>
          <w:sz w:val="22"/>
          <w:szCs w:val="22"/>
        </w:rPr>
      </w:pPr>
    </w:p>
    <w:p w14:paraId="01B9C2ED" w14:textId="77777777" w:rsidR="009474C7" w:rsidRDefault="009474C7" w:rsidP="00855399">
      <w:pPr>
        <w:rPr>
          <w:rFonts w:ascii="Arial" w:eastAsia="Arial" w:hAnsi="Arial" w:cs="Arial"/>
          <w:b/>
          <w:bCs/>
          <w:color w:val="000000"/>
          <w:sz w:val="22"/>
          <w:szCs w:val="22"/>
        </w:rPr>
      </w:pPr>
    </w:p>
    <w:p w14:paraId="327010DD" w14:textId="77777777" w:rsidR="009474C7" w:rsidRDefault="009474C7" w:rsidP="00855399">
      <w:pPr>
        <w:rPr>
          <w:rFonts w:ascii="Arial" w:eastAsia="Arial" w:hAnsi="Arial" w:cs="Arial"/>
          <w:b/>
          <w:bCs/>
          <w:color w:val="000000"/>
          <w:sz w:val="22"/>
          <w:szCs w:val="22"/>
        </w:rPr>
      </w:pPr>
    </w:p>
    <w:p w14:paraId="2DC524D3" w14:textId="53BDC65F" w:rsidR="007819F2" w:rsidRPr="007819F2" w:rsidRDefault="007819F2" w:rsidP="00855399">
      <w:pPr>
        <w:rPr>
          <w:rFonts w:ascii="Arial" w:eastAsia="Arial" w:hAnsi="Arial" w:cs="Arial"/>
          <w:b/>
          <w:bCs/>
          <w:color w:val="000000"/>
          <w:sz w:val="22"/>
          <w:szCs w:val="22"/>
        </w:rPr>
      </w:pPr>
      <w:r w:rsidRPr="007819F2">
        <w:rPr>
          <w:rFonts w:ascii="Arial" w:eastAsia="Arial" w:hAnsi="Arial" w:cs="Arial"/>
          <w:b/>
          <w:bCs/>
          <w:color w:val="000000"/>
          <w:sz w:val="22"/>
          <w:szCs w:val="22"/>
        </w:rPr>
        <w:lastRenderedPageBreak/>
        <w:t>Figure captions</w:t>
      </w:r>
    </w:p>
    <w:p w14:paraId="21B5FA81" w14:textId="77777777" w:rsidR="007819F2" w:rsidRDefault="007819F2" w:rsidP="00855399">
      <w:pPr>
        <w:rPr>
          <w:rFonts w:ascii="Arial" w:eastAsia="Arial" w:hAnsi="Arial" w:cs="Arial"/>
          <w:b/>
          <w:bCs/>
          <w:color w:val="000000"/>
          <w:sz w:val="22"/>
          <w:szCs w:val="22"/>
        </w:rPr>
      </w:pPr>
    </w:p>
    <w:p w14:paraId="652C3C95" w14:textId="445BDB8D" w:rsidR="00E83204" w:rsidRDefault="00E83204" w:rsidP="00AC14E9">
      <w:pPr>
        <w:jc w:val="both"/>
        <w:rPr>
          <w:rFonts w:ascii="Arial" w:eastAsia="Arial" w:hAnsi="Arial" w:cs="Arial"/>
          <w:color w:val="000000"/>
          <w:sz w:val="22"/>
          <w:szCs w:val="22"/>
        </w:rPr>
      </w:pPr>
      <w:r w:rsidRPr="00E83204">
        <w:rPr>
          <w:rFonts w:ascii="Arial" w:eastAsia="Arial" w:hAnsi="Arial" w:cs="Arial"/>
          <w:b/>
          <w:bCs/>
          <w:color w:val="000000"/>
          <w:sz w:val="22"/>
          <w:szCs w:val="22"/>
        </w:rPr>
        <w:t>Figure 1</w:t>
      </w:r>
      <w:r w:rsidR="007819F2">
        <w:rPr>
          <w:rFonts w:ascii="Arial" w:eastAsia="Arial" w:hAnsi="Arial" w:cs="Arial"/>
          <w:b/>
          <w:bCs/>
          <w:color w:val="000000"/>
          <w:sz w:val="22"/>
          <w:szCs w:val="22"/>
        </w:rPr>
        <w:t>:</w:t>
      </w:r>
      <w:r w:rsidR="00292F96">
        <w:rPr>
          <w:rFonts w:ascii="Arial" w:eastAsia="Arial" w:hAnsi="Arial" w:cs="Arial"/>
          <w:b/>
          <w:bCs/>
          <w:color w:val="000000"/>
          <w:sz w:val="22"/>
          <w:szCs w:val="22"/>
        </w:rPr>
        <w:t xml:space="preserve"> Memory genes resist reprogramming. </w:t>
      </w:r>
      <w:r w:rsidR="00292F96" w:rsidRPr="00292F96">
        <w:rPr>
          <w:rFonts w:ascii="Arial" w:eastAsia="Arial" w:hAnsi="Arial" w:cs="Arial"/>
          <w:color w:val="000000"/>
          <w:sz w:val="22"/>
          <w:szCs w:val="22"/>
        </w:rPr>
        <w:t>(a)</w:t>
      </w:r>
      <w:r w:rsidR="00292F96">
        <w:rPr>
          <w:rFonts w:ascii="Arial" w:eastAsia="Arial" w:hAnsi="Arial" w:cs="Arial"/>
          <w:color w:val="000000"/>
          <w:sz w:val="22"/>
          <w:szCs w:val="22"/>
        </w:rPr>
        <w:t xml:space="preserve"> Memory genes were idented in Stage 11 endoderm (ectoderm) following somatic cell nuclear transfer (SCNT) with mesoderm (endoderm) compared to IVF. (b) NT revealed 1737 ON-memory genes and 2013 OFF-memory genes in mesoderm-derived endoderm. In endoderm-derived ectoderm genes we identified 1382 ON-memory and 1372 OFF-memory genes. (d) </w:t>
      </w:r>
      <w:r w:rsidR="00292F96" w:rsidRPr="00292F96">
        <w:rPr>
          <w:rFonts w:ascii="Arial" w:eastAsia="Arial" w:hAnsi="Arial" w:cs="Arial"/>
          <w:b/>
          <w:bCs/>
          <w:color w:val="000000"/>
          <w:sz w:val="22"/>
          <w:szCs w:val="22"/>
        </w:rPr>
        <w:t>????</w:t>
      </w:r>
    </w:p>
    <w:p w14:paraId="3A919E26" w14:textId="77777777" w:rsidR="00292F96" w:rsidRPr="00E83204" w:rsidRDefault="00292F96" w:rsidP="00AC14E9">
      <w:pPr>
        <w:jc w:val="both"/>
        <w:rPr>
          <w:rFonts w:ascii="Arial" w:eastAsia="Arial" w:hAnsi="Arial" w:cs="Arial"/>
          <w:b/>
          <w:bCs/>
          <w:color w:val="000000"/>
          <w:sz w:val="22"/>
          <w:szCs w:val="22"/>
        </w:rPr>
      </w:pPr>
    </w:p>
    <w:p w14:paraId="40937482" w14:textId="11E54FC3" w:rsidR="00E83204" w:rsidRPr="00E83204" w:rsidRDefault="00E83204" w:rsidP="00AC14E9">
      <w:pPr>
        <w:jc w:val="both"/>
        <w:rPr>
          <w:rFonts w:ascii="Arial" w:eastAsia="Arial" w:hAnsi="Arial" w:cs="Arial"/>
          <w:b/>
          <w:bCs/>
          <w:color w:val="000000"/>
          <w:sz w:val="22"/>
          <w:szCs w:val="22"/>
        </w:rPr>
      </w:pPr>
      <w:r w:rsidRPr="00E83204">
        <w:rPr>
          <w:rFonts w:ascii="Arial" w:eastAsia="Arial" w:hAnsi="Arial" w:cs="Arial"/>
          <w:b/>
          <w:bCs/>
          <w:color w:val="000000"/>
          <w:sz w:val="22"/>
          <w:szCs w:val="22"/>
        </w:rPr>
        <w:t>Figure 2</w:t>
      </w:r>
      <w:r w:rsidR="007819F2">
        <w:rPr>
          <w:rFonts w:ascii="Arial" w:eastAsia="Arial" w:hAnsi="Arial" w:cs="Arial"/>
          <w:b/>
          <w:bCs/>
          <w:color w:val="000000"/>
          <w:sz w:val="22"/>
          <w:szCs w:val="22"/>
        </w:rPr>
        <w:t>:</w:t>
      </w:r>
      <w:r w:rsidR="00D37A7A">
        <w:rPr>
          <w:rFonts w:ascii="Arial" w:eastAsia="Arial" w:hAnsi="Arial" w:cs="Arial"/>
          <w:b/>
          <w:bCs/>
          <w:color w:val="000000"/>
          <w:sz w:val="22"/>
          <w:szCs w:val="22"/>
        </w:rPr>
        <w:t xml:space="preserve"> </w:t>
      </w:r>
      <w:r w:rsidR="00D1128C">
        <w:rPr>
          <w:rFonts w:ascii="Arial" w:eastAsia="Arial" w:hAnsi="Arial" w:cs="Arial"/>
          <w:b/>
          <w:bCs/>
          <w:color w:val="000000"/>
          <w:sz w:val="22"/>
          <w:szCs w:val="22"/>
        </w:rPr>
        <w:t>Identification</w:t>
      </w:r>
      <w:r w:rsidR="00D37A7A">
        <w:rPr>
          <w:rFonts w:ascii="Arial" w:eastAsia="Arial" w:hAnsi="Arial" w:cs="Arial"/>
          <w:b/>
          <w:bCs/>
          <w:color w:val="000000"/>
          <w:sz w:val="22"/>
          <w:szCs w:val="22"/>
        </w:rPr>
        <w:t xml:space="preserve"> of putative barriers in donor cell types. </w:t>
      </w:r>
      <w:r w:rsidR="00D37A7A" w:rsidRPr="00D37A7A">
        <w:rPr>
          <w:rFonts w:ascii="Arial" w:eastAsia="Arial" w:hAnsi="Arial" w:cs="Arial"/>
          <w:color w:val="000000"/>
          <w:sz w:val="22"/>
          <w:szCs w:val="22"/>
        </w:rPr>
        <w:t>(a)</w:t>
      </w:r>
      <w:r w:rsidR="00D37A7A">
        <w:rPr>
          <w:rFonts w:ascii="Arial" w:eastAsia="Arial" w:hAnsi="Arial" w:cs="Arial"/>
          <w:b/>
          <w:bCs/>
          <w:color w:val="000000"/>
          <w:sz w:val="22"/>
          <w:szCs w:val="22"/>
        </w:rPr>
        <w:t xml:space="preserve"> </w:t>
      </w:r>
      <w:r w:rsidR="00D37A7A" w:rsidRPr="00D37A7A">
        <w:rPr>
          <w:rFonts w:ascii="Arial" w:eastAsia="Arial" w:hAnsi="Arial" w:cs="Arial"/>
          <w:color w:val="000000"/>
          <w:sz w:val="22"/>
          <w:szCs w:val="22"/>
        </w:rPr>
        <w:t>Samples from stage 22 embryos were taken and ChIP-seq was performed for various histone modifications</w:t>
      </w:r>
      <w:r w:rsidR="00D37A7A">
        <w:rPr>
          <w:rFonts w:ascii="Arial" w:eastAsia="Arial" w:hAnsi="Arial" w:cs="Arial"/>
          <w:b/>
          <w:bCs/>
          <w:color w:val="000000"/>
          <w:sz w:val="22"/>
          <w:szCs w:val="22"/>
        </w:rPr>
        <w:t xml:space="preserve"> </w:t>
      </w:r>
      <w:r w:rsidR="00D37A7A" w:rsidRPr="00D37A7A">
        <w:rPr>
          <w:rFonts w:ascii="Arial" w:eastAsia="Arial" w:hAnsi="Arial" w:cs="Arial"/>
          <w:color w:val="000000"/>
          <w:sz w:val="22"/>
          <w:szCs w:val="22"/>
        </w:rPr>
        <w:t>(</w:t>
      </w:r>
      <w:r w:rsidR="00D37A7A">
        <w:rPr>
          <w:rFonts w:ascii="Arial" w:eastAsia="Arial" w:hAnsi="Arial" w:cs="Arial"/>
          <w:color w:val="000000"/>
          <w:sz w:val="22"/>
          <w:szCs w:val="22"/>
        </w:rPr>
        <w:t>b</w:t>
      </w:r>
      <w:r w:rsidR="00D37A7A" w:rsidRPr="00D37A7A">
        <w:rPr>
          <w:rFonts w:ascii="Arial" w:eastAsia="Arial" w:hAnsi="Arial" w:cs="Arial"/>
          <w:color w:val="000000"/>
          <w:sz w:val="22"/>
          <w:szCs w:val="22"/>
        </w:rPr>
        <w:t>)</w:t>
      </w:r>
      <w:r w:rsidR="00D37A7A">
        <w:rPr>
          <w:rFonts w:ascii="Arial" w:eastAsia="Arial" w:hAnsi="Arial" w:cs="Arial"/>
          <w:color w:val="000000"/>
          <w:sz w:val="22"/>
          <w:szCs w:val="22"/>
        </w:rPr>
        <w:t xml:space="preserve"> Position of peaks in various histone </w:t>
      </w:r>
      <w:r w:rsidR="00385440">
        <w:rPr>
          <w:rFonts w:ascii="Arial" w:eastAsia="Arial" w:hAnsi="Arial" w:cs="Arial"/>
          <w:color w:val="000000"/>
          <w:sz w:val="22"/>
          <w:szCs w:val="22"/>
        </w:rPr>
        <w:t>modifications</w:t>
      </w:r>
      <w:r w:rsidR="00D37A7A">
        <w:rPr>
          <w:rFonts w:ascii="Arial" w:eastAsia="Arial" w:hAnsi="Arial" w:cs="Arial"/>
          <w:color w:val="000000"/>
          <w:sz w:val="22"/>
          <w:szCs w:val="22"/>
        </w:rPr>
        <w:t xml:space="preserve"> were consistent between cell types. (c) </w:t>
      </w:r>
      <w:r w:rsidR="00385440">
        <w:rPr>
          <w:rFonts w:ascii="Arial" w:eastAsia="Arial" w:hAnsi="Arial" w:cs="Arial"/>
          <w:color w:val="000000"/>
          <w:sz w:val="22"/>
          <w:szCs w:val="22"/>
        </w:rPr>
        <w:t>Overlap of peak locations in endoderm and mesoderm show tissue-specific peaks. (d) Identification of histone modifications enriched around the TSS on ON-memory genes in ectoderm-derived endoderm. (e) OFF-memory (f) ON-memory in somite to endoderm (g) OFF-memory in Somite to endoderm.</w:t>
      </w:r>
    </w:p>
    <w:p w14:paraId="7D324727" w14:textId="77777777" w:rsidR="00385440" w:rsidRDefault="00385440" w:rsidP="00AC14E9">
      <w:pPr>
        <w:jc w:val="both"/>
        <w:rPr>
          <w:rFonts w:ascii="Arial" w:eastAsia="Arial" w:hAnsi="Arial" w:cs="Arial"/>
          <w:b/>
          <w:bCs/>
          <w:color w:val="000000"/>
          <w:sz w:val="22"/>
          <w:szCs w:val="22"/>
        </w:rPr>
      </w:pPr>
    </w:p>
    <w:p w14:paraId="544D97B9" w14:textId="77777777" w:rsidR="00DF23AD" w:rsidRPr="00171620" w:rsidRDefault="00E83204" w:rsidP="00AC14E9">
      <w:pPr>
        <w:jc w:val="both"/>
        <w:rPr>
          <w:rFonts w:ascii="Arial" w:eastAsia="Arial" w:hAnsi="Arial" w:cs="Arial"/>
          <w:color w:val="000000"/>
          <w:sz w:val="22"/>
          <w:szCs w:val="22"/>
        </w:rPr>
      </w:pPr>
      <w:r w:rsidRPr="00E83204">
        <w:rPr>
          <w:rFonts w:ascii="Arial" w:eastAsia="Arial" w:hAnsi="Arial" w:cs="Arial"/>
          <w:b/>
          <w:bCs/>
          <w:color w:val="000000"/>
          <w:sz w:val="22"/>
          <w:szCs w:val="22"/>
        </w:rPr>
        <w:t>Figure 3</w:t>
      </w:r>
      <w:r w:rsidR="007819F2">
        <w:rPr>
          <w:rFonts w:ascii="Arial" w:eastAsia="Arial" w:hAnsi="Arial" w:cs="Arial"/>
          <w:b/>
          <w:bCs/>
          <w:color w:val="000000"/>
          <w:sz w:val="22"/>
          <w:szCs w:val="22"/>
        </w:rPr>
        <w:t>:</w:t>
      </w:r>
      <w:r w:rsidR="00DF23AD">
        <w:rPr>
          <w:rFonts w:ascii="Arial" w:eastAsia="Arial" w:hAnsi="Arial" w:cs="Arial"/>
          <w:b/>
          <w:bCs/>
          <w:color w:val="000000"/>
          <w:sz w:val="22"/>
          <w:szCs w:val="22"/>
        </w:rPr>
        <w:t xml:space="preserve"> Identification of putative barriers over the gene-body of memory genes. (</w:t>
      </w:r>
      <w:r w:rsidR="00DF23AD" w:rsidRPr="00171620">
        <w:rPr>
          <w:rFonts w:ascii="Arial" w:eastAsia="Arial" w:hAnsi="Arial" w:cs="Arial"/>
          <w:color w:val="000000"/>
          <w:sz w:val="22"/>
          <w:szCs w:val="22"/>
        </w:rPr>
        <w:t xml:space="preserve">a) ON-memory in both NT systems. (b) OFF-memory in NT systems. </w:t>
      </w:r>
    </w:p>
    <w:p w14:paraId="3BB222B5" w14:textId="3FC26E32" w:rsidR="00E83204" w:rsidRPr="00E83204" w:rsidRDefault="00DF23AD" w:rsidP="00AC14E9">
      <w:pPr>
        <w:jc w:val="both"/>
        <w:rPr>
          <w:rFonts w:ascii="Arial" w:eastAsia="Arial" w:hAnsi="Arial" w:cs="Arial"/>
          <w:b/>
          <w:bCs/>
          <w:color w:val="000000"/>
          <w:sz w:val="22"/>
          <w:szCs w:val="22"/>
        </w:rPr>
      </w:pPr>
      <w:r>
        <w:rPr>
          <w:rFonts w:ascii="Arial" w:eastAsia="Arial" w:hAnsi="Arial" w:cs="Arial"/>
          <w:b/>
          <w:bCs/>
          <w:color w:val="000000"/>
          <w:sz w:val="22"/>
          <w:szCs w:val="22"/>
        </w:rPr>
        <w:t xml:space="preserve"> </w:t>
      </w:r>
    </w:p>
    <w:p w14:paraId="0CABCD9A" w14:textId="53B59DB3" w:rsidR="00E83204" w:rsidRDefault="00E83204" w:rsidP="00AC14E9">
      <w:pPr>
        <w:jc w:val="both"/>
        <w:rPr>
          <w:rFonts w:ascii="Arial" w:eastAsia="Arial" w:hAnsi="Arial" w:cs="Arial"/>
          <w:color w:val="000000"/>
          <w:sz w:val="22"/>
          <w:szCs w:val="22"/>
        </w:rPr>
      </w:pPr>
      <w:r w:rsidRPr="00E83204">
        <w:rPr>
          <w:rFonts w:ascii="Arial" w:eastAsia="Arial" w:hAnsi="Arial" w:cs="Arial"/>
          <w:b/>
          <w:bCs/>
          <w:color w:val="000000"/>
          <w:sz w:val="22"/>
          <w:szCs w:val="22"/>
        </w:rPr>
        <w:t>Figure 4</w:t>
      </w:r>
      <w:r w:rsidR="007819F2">
        <w:rPr>
          <w:rFonts w:ascii="Arial" w:eastAsia="Arial" w:hAnsi="Arial" w:cs="Arial"/>
          <w:b/>
          <w:bCs/>
          <w:color w:val="000000"/>
          <w:sz w:val="22"/>
          <w:szCs w:val="22"/>
        </w:rPr>
        <w:t>:</w:t>
      </w:r>
      <w:r w:rsidR="0010789F">
        <w:rPr>
          <w:rFonts w:ascii="Arial" w:eastAsia="Arial" w:hAnsi="Arial" w:cs="Arial"/>
          <w:b/>
          <w:bCs/>
          <w:color w:val="000000"/>
          <w:sz w:val="22"/>
          <w:szCs w:val="22"/>
        </w:rPr>
        <w:t xml:space="preserve"> </w:t>
      </w:r>
      <w:r w:rsidR="0010789F" w:rsidRPr="0010789F">
        <w:rPr>
          <w:rFonts w:ascii="Arial" w:eastAsia="Arial" w:hAnsi="Arial" w:cs="Arial"/>
          <w:color w:val="000000"/>
          <w:sz w:val="22"/>
          <w:szCs w:val="22"/>
        </w:rPr>
        <w:t>(a) UMAP representations of memory class genes projected by histone modification level and gene expression.</w:t>
      </w:r>
      <w:r w:rsidR="0010789F">
        <w:rPr>
          <w:rFonts w:ascii="Arial" w:eastAsia="Arial" w:hAnsi="Arial" w:cs="Arial"/>
          <w:color w:val="000000"/>
          <w:sz w:val="22"/>
          <w:szCs w:val="22"/>
        </w:rPr>
        <w:t xml:space="preserve"> (b) CNNs were used to infer memory status. (c) Average PR scores in ectoderm to endoderm. (d) Average PR scores for somite to endoderm.</w:t>
      </w:r>
    </w:p>
    <w:p w14:paraId="796FBB68" w14:textId="77777777" w:rsidR="0010789F" w:rsidRPr="00E83204" w:rsidRDefault="0010789F" w:rsidP="00AC14E9">
      <w:pPr>
        <w:jc w:val="both"/>
        <w:rPr>
          <w:rFonts w:ascii="Arial" w:eastAsia="Arial" w:hAnsi="Arial" w:cs="Arial"/>
          <w:b/>
          <w:bCs/>
          <w:color w:val="000000"/>
          <w:sz w:val="22"/>
          <w:szCs w:val="22"/>
        </w:rPr>
      </w:pPr>
    </w:p>
    <w:p w14:paraId="7EB40D0F" w14:textId="21FD108F" w:rsidR="00E83204" w:rsidRDefault="00E83204" w:rsidP="00AC14E9">
      <w:pPr>
        <w:jc w:val="both"/>
        <w:rPr>
          <w:rFonts w:ascii="Arial" w:eastAsia="Arial" w:hAnsi="Arial" w:cs="Arial"/>
          <w:color w:val="000000"/>
          <w:sz w:val="22"/>
          <w:szCs w:val="22"/>
        </w:rPr>
      </w:pPr>
      <w:r w:rsidRPr="00E83204">
        <w:rPr>
          <w:rFonts w:ascii="Arial" w:eastAsia="Arial" w:hAnsi="Arial" w:cs="Arial"/>
          <w:b/>
          <w:bCs/>
          <w:color w:val="000000"/>
          <w:sz w:val="22"/>
          <w:szCs w:val="22"/>
        </w:rPr>
        <w:t>Figure 5</w:t>
      </w:r>
      <w:r w:rsidR="007819F2">
        <w:rPr>
          <w:rFonts w:ascii="Arial" w:eastAsia="Arial" w:hAnsi="Arial" w:cs="Arial"/>
          <w:b/>
          <w:bCs/>
          <w:color w:val="000000"/>
          <w:sz w:val="22"/>
          <w:szCs w:val="22"/>
        </w:rPr>
        <w:t>:</w:t>
      </w:r>
      <w:r w:rsidR="0010789F">
        <w:rPr>
          <w:rFonts w:ascii="Arial" w:eastAsia="Arial" w:hAnsi="Arial" w:cs="Arial"/>
          <w:b/>
          <w:bCs/>
          <w:color w:val="000000"/>
          <w:sz w:val="22"/>
          <w:szCs w:val="22"/>
        </w:rPr>
        <w:t xml:space="preserve"> </w:t>
      </w:r>
      <w:r w:rsidR="0010789F" w:rsidRPr="0010789F">
        <w:rPr>
          <w:rFonts w:ascii="Arial" w:eastAsia="Arial" w:hAnsi="Arial" w:cs="Arial"/>
          <w:color w:val="000000"/>
          <w:sz w:val="22"/>
          <w:szCs w:val="22"/>
        </w:rPr>
        <w:t>(a)</w:t>
      </w:r>
      <w:r w:rsidR="0010789F">
        <w:rPr>
          <w:rFonts w:ascii="Arial" w:eastAsia="Arial" w:hAnsi="Arial" w:cs="Arial"/>
          <w:color w:val="000000"/>
          <w:sz w:val="22"/>
          <w:szCs w:val="22"/>
        </w:rPr>
        <w:t xml:space="preserve"> Transfer learning was used to gauge effectiveness of learnt features. (b) PR scores in TL schemes. (c) Activations from H3K4me3 and H3K36me3 to different classes in Wnt5a, and ON-memory gene. (d) Average activations over TP genes were subclustered to identify different classes on ON-memory. (e) Average activations over TPs were used to identify different classes of OFF-memory gene. </w:t>
      </w:r>
    </w:p>
    <w:p w14:paraId="5A42D841" w14:textId="77777777" w:rsidR="0010789F" w:rsidRPr="00E83204" w:rsidRDefault="0010789F" w:rsidP="00855399">
      <w:pPr>
        <w:rPr>
          <w:rFonts w:ascii="Arial" w:eastAsia="Arial" w:hAnsi="Arial" w:cs="Arial"/>
          <w:b/>
          <w:bCs/>
          <w:color w:val="000000"/>
          <w:sz w:val="22"/>
          <w:szCs w:val="22"/>
        </w:rPr>
      </w:pPr>
    </w:p>
    <w:p w14:paraId="70774214" w14:textId="27B1E490" w:rsidR="00E83204" w:rsidRDefault="00E83204" w:rsidP="00855399">
      <w:pPr>
        <w:rPr>
          <w:rFonts w:ascii="Arial" w:eastAsia="Arial" w:hAnsi="Arial" w:cs="Arial"/>
          <w:b/>
          <w:bCs/>
          <w:color w:val="000000"/>
          <w:sz w:val="22"/>
          <w:szCs w:val="22"/>
        </w:rPr>
      </w:pPr>
      <w:r w:rsidRPr="00E83204">
        <w:rPr>
          <w:rFonts w:ascii="Arial" w:eastAsia="Arial" w:hAnsi="Arial" w:cs="Arial"/>
          <w:b/>
          <w:bCs/>
          <w:color w:val="000000"/>
          <w:sz w:val="22"/>
          <w:szCs w:val="22"/>
        </w:rPr>
        <w:t>Figure 6</w:t>
      </w:r>
      <w:r w:rsidR="007819F2">
        <w:rPr>
          <w:rFonts w:ascii="Arial" w:eastAsia="Arial" w:hAnsi="Arial" w:cs="Arial"/>
          <w:b/>
          <w:bCs/>
          <w:color w:val="000000"/>
          <w:sz w:val="22"/>
          <w:szCs w:val="22"/>
        </w:rPr>
        <w:t>:</w:t>
      </w:r>
      <w:r w:rsidR="00876E6F">
        <w:rPr>
          <w:rFonts w:ascii="Arial" w:eastAsia="Arial" w:hAnsi="Arial" w:cs="Arial"/>
          <w:b/>
          <w:bCs/>
          <w:color w:val="000000"/>
          <w:sz w:val="22"/>
          <w:szCs w:val="22"/>
        </w:rPr>
        <w:t xml:space="preserve"> Summary figure of the various marks?</w:t>
      </w:r>
    </w:p>
    <w:p w14:paraId="1A9D9418" w14:textId="77777777" w:rsidR="00AC14E9" w:rsidRDefault="00AC14E9" w:rsidP="00855399">
      <w:pPr>
        <w:rPr>
          <w:rFonts w:ascii="Arial" w:eastAsia="Arial" w:hAnsi="Arial" w:cs="Arial"/>
          <w:b/>
          <w:bCs/>
          <w:color w:val="000000"/>
          <w:sz w:val="22"/>
          <w:szCs w:val="22"/>
        </w:rPr>
      </w:pPr>
    </w:p>
    <w:p w14:paraId="596B6F23" w14:textId="34221A2A" w:rsidR="00A27C24" w:rsidRPr="00E83204" w:rsidRDefault="00A27C24" w:rsidP="00855399">
      <w:pPr>
        <w:rPr>
          <w:rFonts w:ascii="Arial" w:eastAsia="Arial" w:hAnsi="Arial" w:cs="Arial"/>
          <w:b/>
          <w:bCs/>
          <w:color w:val="000000"/>
          <w:sz w:val="22"/>
          <w:szCs w:val="22"/>
        </w:rPr>
      </w:pPr>
      <w:r>
        <w:rPr>
          <w:rFonts w:ascii="Arial" w:eastAsia="Arial" w:hAnsi="Arial" w:cs="Arial"/>
          <w:b/>
          <w:bCs/>
          <w:color w:val="000000"/>
          <w:sz w:val="22"/>
          <w:szCs w:val="22"/>
        </w:rPr>
        <w:t>Supplementary Figure 1</w:t>
      </w:r>
      <w:r w:rsidR="007819F2">
        <w:rPr>
          <w:rFonts w:ascii="Arial" w:eastAsia="Arial" w:hAnsi="Arial" w:cs="Arial"/>
          <w:b/>
          <w:bCs/>
          <w:color w:val="000000"/>
          <w:sz w:val="22"/>
          <w:szCs w:val="22"/>
        </w:rPr>
        <w:t>:</w:t>
      </w:r>
      <w:r w:rsidR="00B258A9" w:rsidRPr="00B258A9">
        <w:rPr>
          <w:rFonts w:ascii="Arial" w:eastAsia="Arial" w:hAnsi="Arial" w:cs="Arial"/>
          <w:color w:val="000000"/>
          <w:sz w:val="22"/>
          <w:szCs w:val="22"/>
        </w:rPr>
        <w:t xml:space="preserve"> Full</w:t>
      </w:r>
      <w:r w:rsidR="00B258A9">
        <w:rPr>
          <w:rFonts w:ascii="Arial" w:eastAsia="Arial" w:hAnsi="Arial" w:cs="Arial"/>
          <w:b/>
          <w:bCs/>
          <w:color w:val="000000"/>
          <w:sz w:val="22"/>
          <w:szCs w:val="22"/>
        </w:rPr>
        <w:t xml:space="preserve"> </w:t>
      </w:r>
      <w:r w:rsidR="00B258A9" w:rsidRPr="00B258A9">
        <w:rPr>
          <w:rFonts w:ascii="Arial" w:eastAsia="Arial" w:hAnsi="Arial" w:cs="Arial"/>
          <w:color w:val="000000"/>
          <w:sz w:val="22"/>
          <w:szCs w:val="22"/>
        </w:rPr>
        <w:t>PCA and UMAP representations of the data.</w:t>
      </w:r>
      <w:r w:rsidR="00B258A9">
        <w:rPr>
          <w:rFonts w:ascii="Arial" w:eastAsia="Arial" w:hAnsi="Arial" w:cs="Arial"/>
          <w:b/>
          <w:bCs/>
          <w:color w:val="000000"/>
          <w:sz w:val="22"/>
          <w:szCs w:val="22"/>
        </w:rPr>
        <w:t xml:space="preserve"> </w:t>
      </w:r>
    </w:p>
    <w:p w14:paraId="5E7A10C1" w14:textId="495D85EC" w:rsidR="00A27C24" w:rsidRPr="00E83204" w:rsidRDefault="00A27C24" w:rsidP="00A27C24">
      <w:pPr>
        <w:rPr>
          <w:rFonts w:ascii="Arial" w:eastAsia="Arial" w:hAnsi="Arial" w:cs="Arial"/>
          <w:b/>
          <w:bCs/>
          <w:color w:val="000000"/>
          <w:sz w:val="22"/>
          <w:szCs w:val="22"/>
        </w:rPr>
      </w:pPr>
      <w:r>
        <w:rPr>
          <w:rFonts w:ascii="Arial" w:eastAsia="Arial" w:hAnsi="Arial" w:cs="Arial"/>
          <w:b/>
          <w:bCs/>
          <w:color w:val="000000"/>
          <w:sz w:val="22"/>
          <w:szCs w:val="22"/>
        </w:rPr>
        <w:t xml:space="preserve">Supplementary Figure </w:t>
      </w:r>
      <w:r>
        <w:rPr>
          <w:rFonts w:ascii="Arial" w:eastAsia="Arial" w:hAnsi="Arial" w:cs="Arial"/>
          <w:b/>
          <w:bCs/>
          <w:color w:val="000000"/>
          <w:sz w:val="22"/>
          <w:szCs w:val="22"/>
        </w:rPr>
        <w:t>2</w:t>
      </w:r>
      <w:r w:rsidR="007819F2">
        <w:rPr>
          <w:rFonts w:ascii="Arial" w:eastAsia="Arial" w:hAnsi="Arial" w:cs="Arial"/>
          <w:b/>
          <w:bCs/>
          <w:color w:val="000000"/>
          <w:sz w:val="22"/>
          <w:szCs w:val="22"/>
        </w:rPr>
        <w:t>:</w:t>
      </w:r>
      <w:r w:rsidR="00B258A9">
        <w:rPr>
          <w:rFonts w:ascii="Arial" w:eastAsia="Arial" w:hAnsi="Arial" w:cs="Arial"/>
          <w:b/>
          <w:bCs/>
          <w:color w:val="000000"/>
          <w:sz w:val="22"/>
          <w:szCs w:val="22"/>
        </w:rPr>
        <w:t xml:space="preserve"> Fuller representations of CNNs used. </w:t>
      </w:r>
    </w:p>
    <w:p w14:paraId="0BE1A338" w14:textId="24ABC47C" w:rsidR="00A27C24" w:rsidRPr="00E83204" w:rsidRDefault="00A27C24" w:rsidP="00A27C24">
      <w:pPr>
        <w:rPr>
          <w:rFonts w:ascii="Arial" w:eastAsia="Arial" w:hAnsi="Arial" w:cs="Arial"/>
          <w:b/>
          <w:bCs/>
          <w:color w:val="000000"/>
          <w:sz w:val="22"/>
          <w:szCs w:val="22"/>
        </w:rPr>
      </w:pPr>
      <w:r>
        <w:rPr>
          <w:rFonts w:ascii="Arial" w:eastAsia="Arial" w:hAnsi="Arial" w:cs="Arial"/>
          <w:b/>
          <w:bCs/>
          <w:color w:val="000000"/>
          <w:sz w:val="22"/>
          <w:szCs w:val="22"/>
        </w:rPr>
        <w:t xml:space="preserve">Supplementary Figure </w:t>
      </w:r>
      <w:r>
        <w:rPr>
          <w:rFonts w:ascii="Arial" w:eastAsia="Arial" w:hAnsi="Arial" w:cs="Arial"/>
          <w:b/>
          <w:bCs/>
          <w:color w:val="000000"/>
          <w:sz w:val="22"/>
          <w:szCs w:val="22"/>
        </w:rPr>
        <w:t>3</w:t>
      </w:r>
      <w:r w:rsidR="007819F2">
        <w:rPr>
          <w:rFonts w:ascii="Arial" w:eastAsia="Arial" w:hAnsi="Arial" w:cs="Arial"/>
          <w:b/>
          <w:bCs/>
          <w:color w:val="000000"/>
          <w:sz w:val="22"/>
          <w:szCs w:val="22"/>
        </w:rPr>
        <w:t>:</w:t>
      </w:r>
      <w:r w:rsidR="00B258A9">
        <w:rPr>
          <w:rFonts w:ascii="Arial" w:eastAsia="Arial" w:hAnsi="Arial" w:cs="Arial"/>
          <w:b/>
          <w:bCs/>
          <w:color w:val="000000"/>
          <w:sz w:val="22"/>
          <w:szCs w:val="22"/>
        </w:rPr>
        <w:t xml:space="preserve"> Full PR/AUC scores. </w:t>
      </w:r>
    </w:p>
    <w:p w14:paraId="588653DF" w14:textId="01BAB4B5" w:rsidR="00CF3B40" w:rsidRDefault="00CF3B40" w:rsidP="00CF3B40">
      <w:pPr>
        <w:rPr>
          <w:rFonts w:ascii="Arial" w:eastAsia="Arial" w:hAnsi="Arial" w:cs="Arial"/>
          <w:b/>
          <w:bCs/>
          <w:color w:val="000000"/>
          <w:sz w:val="22"/>
          <w:szCs w:val="22"/>
        </w:rPr>
      </w:pPr>
      <w:r>
        <w:rPr>
          <w:rFonts w:ascii="Arial" w:eastAsia="Arial" w:hAnsi="Arial" w:cs="Arial"/>
          <w:b/>
          <w:bCs/>
          <w:color w:val="000000"/>
          <w:sz w:val="22"/>
          <w:szCs w:val="22"/>
        </w:rPr>
        <w:t>Supplementary Figure 4:</w:t>
      </w:r>
      <w:r w:rsidR="00B258A9">
        <w:rPr>
          <w:rFonts w:ascii="Arial" w:eastAsia="Arial" w:hAnsi="Arial" w:cs="Arial"/>
          <w:b/>
          <w:bCs/>
          <w:color w:val="000000"/>
          <w:sz w:val="22"/>
          <w:szCs w:val="22"/>
        </w:rPr>
        <w:t xml:space="preserve"> Full PR/AUC scores for GB model. Or TL? Check.</w:t>
      </w:r>
    </w:p>
    <w:p w14:paraId="24DEDD9B" w14:textId="187B6677" w:rsidR="00855399" w:rsidRDefault="00A27C24">
      <w:pPr>
        <w:rPr>
          <w:rFonts w:ascii="Arial" w:eastAsia="Arial" w:hAnsi="Arial" w:cs="Arial"/>
          <w:b/>
          <w:bCs/>
          <w:color w:val="000000"/>
          <w:sz w:val="22"/>
          <w:szCs w:val="22"/>
        </w:rPr>
      </w:pPr>
      <w:r>
        <w:rPr>
          <w:rFonts w:ascii="Arial" w:eastAsia="Arial" w:hAnsi="Arial" w:cs="Arial"/>
          <w:b/>
          <w:bCs/>
          <w:color w:val="000000"/>
          <w:sz w:val="22"/>
          <w:szCs w:val="22"/>
        </w:rPr>
        <w:t xml:space="preserve">Supplementary Figure </w:t>
      </w:r>
      <w:r w:rsidR="00CF3B40">
        <w:rPr>
          <w:rFonts w:ascii="Arial" w:eastAsia="Arial" w:hAnsi="Arial" w:cs="Arial"/>
          <w:b/>
          <w:bCs/>
          <w:color w:val="000000"/>
          <w:sz w:val="22"/>
          <w:szCs w:val="22"/>
        </w:rPr>
        <w:t>5</w:t>
      </w:r>
      <w:r w:rsidR="007819F2">
        <w:rPr>
          <w:rFonts w:ascii="Arial" w:eastAsia="Arial" w:hAnsi="Arial" w:cs="Arial"/>
          <w:b/>
          <w:bCs/>
          <w:color w:val="000000"/>
          <w:sz w:val="22"/>
          <w:szCs w:val="22"/>
        </w:rPr>
        <w:t>:</w:t>
      </w:r>
      <w:r w:rsidR="00B258A9">
        <w:rPr>
          <w:rFonts w:ascii="Arial" w:eastAsia="Arial" w:hAnsi="Arial" w:cs="Arial"/>
          <w:b/>
          <w:bCs/>
          <w:color w:val="000000"/>
          <w:sz w:val="22"/>
          <w:szCs w:val="22"/>
        </w:rPr>
        <w:t xml:space="preserve"> Full activation heatmaps for ON-memory gene</w:t>
      </w:r>
    </w:p>
    <w:p w14:paraId="344C6974" w14:textId="6195CB97" w:rsidR="00CF3B40" w:rsidRDefault="00CF3B40" w:rsidP="00CF3B40">
      <w:pPr>
        <w:rPr>
          <w:rFonts w:ascii="Arial" w:eastAsia="Arial" w:hAnsi="Arial" w:cs="Arial"/>
          <w:b/>
          <w:bCs/>
          <w:color w:val="000000"/>
          <w:sz w:val="22"/>
          <w:szCs w:val="22"/>
        </w:rPr>
      </w:pPr>
      <w:r>
        <w:rPr>
          <w:rFonts w:ascii="Arial" w:eastAsia="Arial" w:hAnsi="Arial" w:cs="Arial"/>
          <w:b/>
          <w:bCs/>
          <w:color w:val="000000"/>
          <w:sz w:val="22"/>
          <w:szCs w:val="22"/>
        </w:rPr>
        <w:t xml:space="preserve">Supplementary Figure </w:t>
      </w:r>
      <w:r>
        <w:rPr>
          <w:rFonts w:ascii="Arial" w:eastAsia="Arial" w:hAnsi="Arial" w:cs="Arial"/>
          <w:b/>
          <w:bCs/>
          <w:color w:val="000000"/>
          <w:sz w:val="22"/>
          <w:szCs w:val="22"/>
        </w:rPr>
        <w:t>6</w:t>
      </w:r>
      <w:r>
        <w:rPr>
          <w:rFonts w:ascii="Arial" w:eastAsia="Arial" w:hAnsi="Arial" w:cs="Arial"/>
          <w:b/>
          <w:bCs/>
          <w:color w:val="000000"/>
          <w:sz w:val="22"/>
          <w:szCs w:val="22"/>
        </w:rPr>
        <w:t>:</w:t>
      </w:r>
      <w:r w:rsidR="00B258A9">
        <w:rPr>
          <w:rFonts w:ascii="Arial" w:eastAsia="Arial" w:hAnsi="Arial" w:cs="Arial"/>
          <w:b/>
          <w:bCs/>
          <w:color w:val="000000"/>
          <w:sz w:val="22"/>
          <w:szCs w:val="22"/>
        </w:rPr>
        <w:t xml:space="preserve"> Full activation heatmaps for OFF-memory genes.</w:t>
      </w:r>
    </w:p>
    <w:p w14:paraId="262A3706" w14:textId="717DAB01" w:rsidR="00EF2B2E" w:rsidRDefault="00EF2B2E">
      <w:pPr>
        <w:rPr>
          <w:rFonts w:ascii="Arial" w:eastAsia="Arial" w:hAnsi="Arial" w:cs="Arial"/>
          <w:b/>
          <w:bCs/>
          <w:color w:val="000000"/>
          <w:sz w:val="22"/>
          <w:szCs w:val="22"/>
        </w:rPr>
      </w:pPr>
    </w:p>
    <w:p w14:paraId="7D163899" w14:textId="77777777" w:rsidR="00CF3B40" w:rsidRDefault="00CF3B40">
      <w:pPr>
        <w:rPr>
          <w:rFonts w:ascii="Arial" w:eastAsia="Arial" w:hAnsi="Arial" w:cs="Arial"/>
          <w:b/>
          <w:bCs/>
          <w:color w:val="000000"/>
          <w:sz w:val="22"/>
          <w:szCs w:val="22"/>
        </w:rPr>
      </w:pPr>
    </w:p>
    <w:p w14:paraId="1EBF1071" w14:textId="40E7BCD6" w:rsidR="00EF2B2E" w:rsidRPr="00855399" w:rsidRDefault="00EF2B2E">
      <w:pPr>
        <w:rPr>
          <w:rFonts w:ascii="Arial" w:eastAsia="Arial" w:hAnsi="Arial" w:cs="Arial"/>
          <w:b/>
          <w:bCs/>
          <w:color w:val="000000"/>
          <w:sz w:val="22"/>
          <w:szCs w:val="22"/>
        </w:rPr>
      </w:pPr>
      <w:r>
        <w:rPr>
          <w:rFonts w:ascii="Arial" w:eastAsia="Arial" w:hAnsi="Arial" w:cs="Arial"/>
          <w:b/>
          <w:bCs/>
          <w:color w:val="000000"/>
          <w:sz w:val="22"/>
          <w:szCs w:val="22"/>
        </w:rPr>
        <w:t>REFERENCES</w:t>
      </w:r>
    </w:p>
    <w:p w14:paraId="2E986B84" w14:textId="77777777" w:rsidR="00855399" w:rsidRPr="00855399" w:rsidRDefault="00855399">
      <w:pPr>
        <w:rPr>
          <w:rFonts w:ascii="Arial" w:eastAsia="Arial" w:hAnsi="Arial" w:cs="Arial"/>
          <w:b/>
          <w:bCs/>
          <w:color w:val="000000"/>
          <w:sz w:val="22"/>
          <w:szCs w:val="22"/>
        </w:rPr>
      </w:pPr>
    </w:p>
    <w:p w14:paraId="302B017A" w14:textId="6FEE9FD8" w:rsidR="003A7155" w:rsidRPr="003A7155" w:rsidRDefault="00B0619E" w:rsidP="003A7155">
      <w:pPr>
        <w:widowControl w:val="0"/>
        <w:autoSpaceDE w:val="0"/>
        <w:autoSpaceDN w:val="0"/>
        <w:adjustRightInd w:val="0"/>
        <w:ind w:left="640" w:hanging="640"/>
        <w:rPr>
          <w:noProof/>
          <w:sz w:val="22"/>
        </w:rPr>
      </w:pPr>
      <w:r w:rsidRPr="00855399">
        <w:rPr>
          <w:b/>
          <w:bCs/>
          <w:sz w:val="22"/>
          <w:szCs w:val="22"/>
        </w:rPr>
        <w:fldChar w:fldCharType="begin" w:fldLock="1"/>
      </w:r>
      <w:r w:rsidRPr="00855399">
        <w:rPr>
          <w:b/>
          <w:bCs/>
          <w:sz w:val="22"/>
          <w:szCs w:val="22"/>
        </w:rPr>
        <w:instrText xml:space="preserve">ADDIN Mendeley Bibliography CSL_BIBLIOGRAPHY </w:instrText>
      </w:r>
      <w:r w:rsidRPr="00855399">
        <w:rPr>
          <w:b/>
          <w:bCs/>
          <w:sz w:val="22"/>
          <w:szCs w:val="22"/>
        </w:rPr>
        <w:fldChar w:fldCharType="separate"/>
      </w:r>
      <w:r w:rsidR="003A7155" w:rsidRPr="003A7155">
        <w:rPr>
          <w:noProof/>
          <w:sz w:val="22"/>
        </w:rPr>
        <w:t>1.</w:t>
      </w:r>
      <w:r w:rsidR="003A7155" w:rsidRPr="003A7155">
        <w:rPr>
          <w:noProof/>
          <w:sz w:val="22"/>
        </w:rPr>
        <w:tab/>
        <w:t xml:space="preserve">GURDON, J. B. The developmental capacity of nuclei taken from differentiating endoderm cells of Xenopus laevis. </w:t>
      </w:r>
      <w:r w:rsidR="003A7155" w:rsidRPr="003A7155">
        <w:rPr>
          <w:i/>
          <w:iCs/>
          <w:noProof/>
          <w:sz w:val="22"/>
        </w:rPr>
        <w:t>J. Embryol. Exp. Morphol.</w:t>
      </w:r>
      <w:r w:rsidR="003A7155" w:rsidRPr="003A7155">
        <w:rPr>
          <w:noProof/>
          <w:sz w:val="22"/>
        </w:rPr>
        <w:t xml:space="preserve"> </w:t>
      </w:r>
      <w:r w:rsidR="003A7155" w:rsidRPr="003A7155">
        <w:rPr>
          <w:b/>
          <w:bCs/>
          <w:noProof/>
          <w:sz w:val="22"/>
        </w:rPr>
        <w:t>8</w:t>
      </w:r>
      <w:r w:rsidR="003A7155" w:rsidRPr="003A7155">
        <w:rPr>
          <w:noProof/>
          <w:sz w:val="22"/>
        </w:rPr>
        <w:t>, (1960).</w:t>
      </w:r>
    </w:p>
    <w:p w14:paraId="7CE483CD" w14:textId="77777777" w:rsidR="003A7155" w:rsidRPr="003A7155" w:rsidRDefault="003A7155" w:rsidP="003A7155">
      <w:pPr>
        <w:widowControl w:val="0"/>
        <w:autoSpaceDE w:val="0"/>
        <w:autoSpaceDN w:val="0"/>
        <w:adjustRightInd w:val="0"/>
        <w:ind w:left="640" w:hanging="640"/>
        <w:rPr>
          <w:noProof/>
          <w:sz w:val="22"/>
        </w:rPr>
      </w:pPr>
      <w:r w:rsidRPr="003A7155">
        <w:rPr>
          <w:noProof/>
          <w:sz w:val="22"/>
        </w:rPr>
        <w:t>2.</w:t>
      </w:r>
      <w:r w:rsidRPr="003A7155">
        <w:rPr>
          <w:noProof/>
          <w:sz w:val="22"/>
        </w:rPr>
        <w:tab/>
        <w:t xml:space="preserve">Wilmut, I., Schnieke, A. E., McWhir, J., Kind, A. J. &amp; Campbell, K. H. S. Viable offspring derived from fetal and adult mammalian cells. </w:t>
      </w:r>
      <w:r w:rsidRPr="003A7155">
        <w:rPr>
          <w:i/>
          <w:iCs/>
          <w:noProof/>
          <w:sz w:val="22"/>
        </w:rPr>
        <w:t>Nature</w:t>
      </w:r>
      <w:r w:rsidRPr="003A7155">
        <w:rPr>
          <w:noProof/>
          <w:sz w:val="22"/>
        </w:rPr>
        <w:t xml:space="preserve"> </w:t>
      </w:r>
      <w:r w:rsidRPr="003A7155">
        <w:rPr>
          <w:b/>
          <w:bCs/>
          <w:noProof/>
          <w:sz w:val="22"/>
        </w:rPr>
        <w:t>385</w:t>
      </w:r>
      <w:r w:rsidRPr="003A7155">
        <w:rPr>
          <w:noProof/>
          <w:sz w:val="22"/>
        </w:rPr>
        <w:t>, (1997).</w:t>
      </w:r>
    </w:p>
    <w:p w14:paraId="65A1518C" w14:textId="77777777" w:rsidR="003A7155" w:rsidRPr="003A7155" w:rsidRDefault="003A7155" w:rsidP="003A7155">
      <w:pPr>
        <w:widowControl w:val="0"/>
        <w:autoSpaceDE w:val="0"/>
        <w:autoSpaceDN w:val="0"/>
        <w:adjustRightInd w:val="0"/>
        <w:ind w:left="640" w:hanging="640"/>
        <w:rPr>
          <w:noProof/>
          <w:sz w:val="22"/>
        </w:rPr>
      </w:pPr>
      <w:r w:rsidRPr="003A7155">
        <w:rPr>
          <w:noProof/>
          <w:sz w:val="22"/>
        </w:rPr>
        <w:t>3.</w:t>
      </w:r>
      <w:r w:rsidRPr="003A7155">
        <w:rPr>
          <w:noProof/>
          <w:sz w:val="22"/>
        </w:rPr>
        <w:tab/>
        <w:t xml:space="preserve">Cibelli, J. B. </w:t>
      </w:r>
      <w:r w:rsidRPr="003A7155">
        <w:rPr>
          <w:i/>
          <w:iCs/>
          <w:noProof/>
          <w:sz w:val="22"/>
        </w:rPr>
        <w:t>et al.</w:t>
      </w:r>
      <w:r w:rsidRPr="003A7155">
        <w:rPr>
          <w:noProof/>
          <w:sz w:val="22"/>
        </w:rPr>
        <w:t xml:space="preserve"> Cloned transgenic calves produced from nonquiescent fetal fibroblasts. </w:t>
      </w:r>
      <w:r w:rsidRPr="003A7155">
        <w:rPr>
          <w:i/>
          <w:iCs/>
          <w:noProof/>
          <w:sz w:val="22"/>
        </w:rPr>
        <w:t>Science (80-. ).</w:t>
      </w:r>
      <w:r w:rsidRPr="003A7155">
        <w:rPr>
          <w:noProof/>
          <w:sz w:val="22"/>
        </w:rPr>
        <w:t xml:space="preserve"> </w:t>
      </w:r>
      <w:r w:rsidRPr="003A7155">
        <w:rPr>
          <w:b/>
          <w:bCs/>
          <w:noProof/>
          <w:sz w:val="22"/>
        </w:rPr>
        <w:t>280</w:t>
      </w:r>
      <w:r w:rsidRPr="003A7155">
        <w:rPr>
          <w:noProof/>
          <w:sz w:val="22"/>
        </w:rPr>
        <w:t>, (1998).</w:t>
      </w:r>
    </w:p>
    <w:p w14:paraId="78C24E49" w14:textId="77777777" w:rsidR="003A7155" w:rsidRPr="003A7155" w:rsidRDefault="003A7155" w:rsidP="003A7155">
      <w:pPr>
        <w:widowControl w:val="0"/>
        <w:autoSpaceDE w:val="0"/>
        <w:autoSpaceDN w:val="0"/>
        <w:adjustRightInd w:val="0"/>
        <w:ind w:left="640" w:hanging="640"/>
        <w:rPr>
          <w:noProof/>
          <w:sz w:val="22"/>
        </w:rPr>
      </w:pPr>
      <w:r w:rsidRPr="003A7155">
        <w:rPr>
          <w:noProof/>
          <w:sz w:val="22"/>
        </w:rPr>
        <w:t>4.</w:t>
      </w:r>
      <w:r w:rsidRPr="003A7155">
        <w:rPr>
          <w:noProof/>
          <w:sz w:val="22"/>
        </w:rPr>
        <w:tab/>
        <w:t xml:space="preserve">Baguisi, A. </w:t>
      </w:r>
      <w:r w:rsidRPr="003A7155">
        <w:rPr>
          <w:i/>
          <w:iCs/>
          <w:noProof/>
          <w:sz w:val="22"/>
        </w:rPr>
        <w:t>et al.</w:t>
      </w:r>
      <w:r w:rsidRPr="003A7155">
        <w:rPr>
          <w:noProof/>
          <w:sz w:val="22"/>
        </w:rPr>
        <w:t xml:space="preserve"> Production of goats by somatic cell nuclear transfer. </w:t>
      </w:r>
      <w:r w:rsidRPr="003A7155">
        <w:rPr>
          <w:i/>
          <w:iCs/>
          <w:noProof/>
          <w:sz w:val="22"/>
        </w:rPr>
        <w:t>Nat. Biotechnol.</w:t>
      </w:r>
      <w:r w:rsidRPr="003A7155">
        <w:rPr>
          <w:noProof/>
          <w:sz w:val="22"/>
        </w:rPr>
        <w:t xml:space="preserve"> </w:t>
      </w:r>
      <w:r w:rsidRPr="003A7155">
        <w:rPr>
          <w:b/>
          <w:bCs/>
          <w:noProof/>
          <w:sz w:val="22"/>
        </w:rPr>
        <w:t>17</w:t>
      </w:r>
      <w:r w:rsidRPr="003A7155">
        <w:rPr>
          <w:noProof/>
          <w:sz w:val="22"/>
        </w:rPr>
        <w:t>, (1999).</w:t>
      </w:r>
    </w:p>
    <w:p w14:paraId="51422BF9" w14:textId="77777777" w:rsidR="003A7155" w:rsidRPr="003A7155" w:rsidRDefault="003A7155" w:rsidP="003A7155">
      <w:pPr>
        <w:widowControl w:val="0"/>
        <w:autoSpaceDE w:val="0"/>
        <w:autoSpaceDN w:val="0"/>
        <w:adjustRightInd w:val="0"/>
        <w:ind w:left="640" w:hanging="640"/>
        <w:rPr>
          <w:noProof/>
          <w:sz w:val="22"/>
        </w:rPr>
      </w:pPr>
      <w:r w:rsidRPr="003A7155">
        <w:rPr>
          <w:noProof/>
          <w:sz w:val="22"/>
        </w:rPr>
        <w:t>5.</w:t>
      </w:r>
      <w:r w:rsidRPr="003A7155">
        <w:rPr>
          <w:noProof/>
          <w:sz w:val="22"/>
        </w:rPr>
        <w:tab/>
        <w:t xml:space="preserve">Polejaeva, I. A. </w:t>
      </w:r>
      <w:r w:rsidRPr="003A7155">
        <w:rPr>
          <w:i/>
          <w:iCs/>
          <w:noProof/>
          <w:sz w:val="22"/>
        </w:rPr>
        <w:t>et al.</w:t>
      </w:r>
      <w:r w:rsidRPr="003A7155">
        <w:rPr>
          <w:noProof/>
          <w:sz w:val="22"/>
        </w:rPr>
        <w:t xml:space="preserve"> Cloned pigs produced by nuclear transfer from adult somatic cells. </w:t>
      </w:r>
      <w:r w:rsidRPr="003A7155">
        <w:rPr>
          <w:i/>
          <w:iCs/>
          <w:noProof/>
          <w:sz w:val="22"/>
        </w:rPr>
        <w:t>Nature</w:t>
      </w:r>
      <w:r w:rsidRPr="003A7155">
        <w:rPr>
          <w:noProof/>
          <w:sz w:val="22"/>
        </w:rPr>
        <w:t xml:space="preserve"> </w:t>
      </w:r>
      <w:r w:rsidRPr="003A7155">
        <w:rPr>
          <w:b/>
          <w:bCs/>
          <w:noProof/>
          <w:sz w:val="22"/>
        </w:rPr>
        <w:t>407</w:t>
      </w:r>
      <w:r w:rsidRPr="003A7155">
        <w:rPr>
          <w:noProof/>
          <w:sz w:val="22"/>
        </w:rPr>
        <w:t>, (2000).</w:t>
      </w:r>
    </w:p>
    <w:p w14:paraId="729DC732" w14:textId="77777777" w:rsidR="003A7155" w:rsidRPr="003A7155" w:rsidRDefault="003A7155" w:rsidP="003A7155">
      <w:pPr>
        <w:widowControl w:val="0"/>
        <w:autoSpaceDE w:val="0"/>
        <w:autoSpaceDN w:val="0"/>
        <w:adjustRightInd w:val="0"/>
        <w:ind w:left="640" w:hanging="640"/>
        <w:rPr>
          <w:noProof/>
          <w:sz w:val="22"/>
        </w:rPr>
      </w:pPr>
      <w:r w:rsidRPr="003A7155">
        <w:rPr>
          <w:noProof/>
          <w:sz w:val="22"/>
        </w:rPr>
        <w:t>6.</w:t>
      </w:r>
      <w:r w:rsidRPr="003A7155">
        <w:rPr>
          <w:noProof/>
          <w:sz w:val="22"/>
        </w:rPr>
        <w:tab/>
        <w:t xml:space="preserve">Chesné, P. </w:t>
      </w:r>
      <w:r w:rsidRPr="003A7155">
        <w:rPr>
          <w:i/>
          <w:iCs/>
          <w:noProof/>
          <w:sz w:val="22"/>
        </w:rPr>
        <w:t>et al.</w:t>
      </w:r>
      <w:r w:rsidRPr="003A7155">
        <w:rPr>
          <w:noProof/>
          <w:sz w:val="22"/>
        </w:rPr>
        <w:t xml:space="preserve"> Cloned rabbits produced by nuclear transfer from adult somatic cells. </w:t>
      </w:r>
      <w:r w:rsidRPr="003A7155">
        <w:rPr>
          <w:i/>
          <w:iCs/>
          <w:noProof/>
          <w:sz w:val="22"/>
        </w:rPr>
        <w:t>Nat. Biotechnol.</w:t>
      </w:r>
      <w:r w:rsidRPr="003A7155">
        <w:rPr>
          <w:noProof/>
          <w:sz w:val="22"/>
        </w:rPr>
        <w:t xml:space="preserve"> </w:t>
      </w:r>
      <w:r w:rsidRPr="003A7155">
        <w:rPr>
          <w:b/>
          <w:bCs/>
          <w:noProof/>
          <w:sz w:val="22"/>
        </w:rPr>
        <w:t>20</w:t>
      </w:r>
      <w:r w:rsidRPr="003A7155">
        <w:rPr>
          <w:noProof/>
          <w:sz w:val="22"/>
        </w:rPr>
        <w:t>, (2002).</w:t>
      </w:r>
    </w:p>
    <w:p w14:paraId="29EFBDE7" w14:textId="77777777" w:rsidR="003A7155" w:rsidRPr="003A7155" w:rsidRDefault="003A7155" w:rsidP="003A7155">
      <w:pPr>
        <w:widowControl w:val="0"/>
        <w:autoSpaceDE w:val="0"/>
        <w:autoSpaceDN w:val="0"/>
        <w:adjustRightInd w:val="0"/>
        <w:ind w:left="640" w:hanging="640"/>
        <w:rPr>
          <w:noProof/>
          <w:sz w:val="22"/>
        </w:rPr>
      </w:pPr>
      <w:r w:rsidRPr="003A7155">
        <w:rPr>
          <w:noProof/>
          <w:sz w:val="22"/>
        </w:rPr>
        <w:t>7.</w:t>
      </w:r>
      <w:r w:rsidRPr="003A7155">
        <w:rPr>
          <w:noProof/>
          <w:sz w:val="22"/>
        </w:rPr>
        <w:tab/>
        <w:t xml:space="preserve">Galli, C. </w:t>
      </w:r>
      <w:r w:rsidRPr="003A7155">
        <w:rPr>
          <w:i/>
          <w:iCs/>
          <w:noProof/>
          <w:sz w:val="22"/>
        </w:rPr>
        <w:t>et al.</w:t>
      </w:r>
      <w:r w:rsidRPr="003A7155">
        <w:rPr>
          <w:noProof/>
          <w:sz w:val="22"/>
        </w:rPr>
        <w:t xml:space="preserve"> A cloned foal born to its dam twin. </w:t>
      </w:r>
      <w:r w:rsidRPr="003A7155">
        <w:rPr>
          <w:i/>
          <w:iCs/>
          <w:noProof/>
          <w:sz w:val="22"/>
        </w:rPr>
        <w:t>Nature</w:t>
      </w:r>
      <w:r w:rsidRPr="003A7155">
        <w:rPr>
          <w:noProof/>
          <w:sz w:val="22"/>
        </w:rPr>
        <w:t xml:space="preserve"> </w:t>
      </w:r>
      <w:r w:rsidRPr="003A7155">
        <w:rPr>
          <w:b/>
          <w:bCs/>
          <w:noProof/>
          <w:sz w:val="22"/>
        </w:rPr>
        <w:t>424</w:t>
      </w:r>
      <w:r w:rsidRPr="003A7155">
        <w:rPr>
          <w:noProof/>
          <w:sz w:val="22"/>
        </w:rPr>
        <w:t>, (2003).</w:t>
      </w:r>
    </w:p>
    <w:p w14:paraId="6D5520C1" w14:textId="77777777" w:rsidR="003A7155" w:rsidRPr="003A7155" w:rsidRDefault="003A7155" w:rsidP="003A7155">
      <w:pPr>
        <w:widowControl w:val="0"/>
        <w:autoSpaceDE w:val="0"/>
        <w:autoSpaceDN w:val="0"/>
        <w:adjustRightInd w:val="0"/>
        <w:ind w:left="640" w:hanging="640"/>
        <w:rPr>
          <w:noProof/>
          <w:sz w:val="22"/>
        </w:rPr>
      </w:pPr>
      <w:r w:rsidRPr="003A7155">
        <w:rPr>
          <w:noProof/>
          <w:sz w:val="22"/>
        </w:rPr>
        <w:t>8.</w:t>
      </w:r>
      <w:r w:rsidRPr="003A7155">
        <w:rPr>
          <w:noProof/>
          <w:sz w:val="22"/>
        </w:rPr>
        <w:tab/>
        <w:t xml:space="preserve">Li, Z. </w:t>
      </w:r>
      <w:r w:rsidRPr="003A7155">
        <w:rPr>
          <w:i/>
          <w:iCs/>
          <w:noProof/>
          <w:sz w:val="22"/>
        </w:rPr>
        <w:t>et al.</w:t>
      </w:r>
      <w:r w:rsidRPr="003A7155">
        <w:rPr>
          <w:noProof/>
          <w:sz w:val="22"/>
        </w:rPr>
        <w:t xml:space="preserve"> Cloned ferrets produced by somatic cell nuclear transfer. </w:t>
      </w:r>
      <w:r w:rsidRPr="003A7155">
        <w:rPr>
          <w:i/>
          <w:iCs/>
          <w:noProof/>
          <w:sz w:val="22"/>
        </w:rPr>
        <w:t>Dev. Biol.</w:t>
      </w:r>
      <w:r w:rsidRPr="003A7155">
        <w:rPr>
          <w:noProof/>
          <w:sz w:val="22"/>
        </w:rPr>
        <w:t xml:space="preserve"> </w:t>
      </w:r>
      <w:r w:rsidRPr="003A7155">
        <w:rPr>
          <w:b/>
          <w:bCs/>
          <w:noProof/>
          <w:sz w:val="22"/>
        </w:rPr>
        <w:t>293</w:t>
      </w:r>
      <w:r w:rsidRPr="003A7155">
        <w:rPr>
          <w:noProof/>
          <w:sz w:val="22"/>
        </w:rPr>
        <w:t>, (2006).</w:t>
      </w:r>
    </w:p>
    <w:p w14:paraId="75D68425" w14:textId="77777777" w:rsidR="003A7155" w:rsidRPr="003A7155" w:rsidRDefault="003A7155" w:rsidP="003A7155">
      <w:pPr>
        <w:widowControl w:val="0"/>
        <w:autoSpaceDE w:val="0"/>
        <w:autoSpaceDN w:val="0"/>
        <w:adjustRightInd w:val="0"/>
        <w:ind w:left="640" w:hanging="640"/>
        <w:rPr>
          <w:noProof/>
          <w:sz w:val="22"/>
        </w:rPr>
      </w:pPr>
      <w:r w:rsidRPr="003A7155">
        <w:rPr>
          <w:noProof/>
          <w:sz w:val="22"/>
        </w:rPr>
        <w:lastRenderedPageBreak/>
        <w:t>9.</w:t>
      </w:r>
      <w:r w:rsidRPr="003A7155">
        <w:rPr>
          <w:noProof/>
          <w:sz w:val="22"/>
        </w:rPr>
        <w:tab/>
        <w:t xml:space="preserve">Berg, D. K., Li, C., Asher, G., Wells, D. N. &amp; Oback, B. Red deer cloned from antler stem cells and their differentiated progeny. </w:t>
      </w:r>
      <w:r w:rsidRPr="003A7155">
        <w:rPr>
          <w:i/>
          <w:iCs/>
          <w:noProof/>
          <w:sz w:val="22"/>
        </w:rPr>
        <w:t>Biol. Reprod.</w:t>
      </w:r>
      <w:r w:rsidRPr="003A7155">
        <w:rPr>
          <w:noProof/>
          <w:sz w:val="22"/>
        </w:rPr>
        <w:t xml:space="preserve"> </w:t>
      </w:r>
      <w:r w:rsidRPr="003A7155">
        <w:rPr>
          <w:b/>
          <w:bCs/>
          <w:noProof/>
          <w:sz w:val="22"/>
        </w:rPr>
        <w:t>77</w:t>
      </w:r>
      <w:r w:rsidRPr="003A7155">
        <w:rPr>
          <w:noProof/>
          <w:sz w:val="22"/>
        </w:rPr>
        <w:t>, (2007).</w:t>
      </w:r>
    </w:p>
    <w:p w14:paraId="41987F58" w14:textId="77777777" w:rsidR="003A7155" w:rsidRPr="003A7155" w:rsidRDefault="003A7155" w:rsidP="003A7155">
      <w:pPr>
        <w:widowControl w:val="0"/>
        <w:autoSpaceDE w:val="0"/>
        <w:autoSpaceDN w:val="0"/>
        <w:adjustRightInd w:val="0"/>
        <w:ind w:left="640" w:hanging="640"/>
        <w:rPr>
          <w:noProof/>
          <w:sz w:val="22"/>
        </w:rPr>
      </w:pPr>
      <w:r w:rsidRPr="003A7155">
        <w:rPr>
          <w:noProof/>
          <w:sz w:val="22"/>
        </w:rPr>
        <w:t>10.</w:t>
      </w:r>
      <w:r w:rsidRPr="003A7155">
        <w:rPr>
          <w:noProof/>
          <w:sz w:val="22"/>
        </w:rPr>
        <w:tab/>
        <w:t xml:space="preserve">Wani, N. A., Wernery, U., Hassan, F. A., Wernery, R. &amp; Skidmore, J. A. Production of the first cloned camel by somatic cell nuclear transfer. </w:t>
      </w:r>
      <w:r w:rsidRPr="003A7155">
        <w:rPr>
          <w:i/>
          <w:iCs/>
          <w:noProof/>
          <w:sz w:val="22"/>
        </w:rPr>
        <w:t>Biol. Reprod.</w:t>
      </w:r>
      <w:r w:rsidRPr="003A7155">
        <w:rPr>
          <w:noProof/>
          <w:sz w:val="22"/>
        </w:rPr>
        <w:t xml:space="preserve"> </w:t>
      </w:r>
      <w:r w:rsidRPr="003A7155">
        <w:rPr>
          <w:b/>
          <w:bCs/>
          <w:noProof/>
          <w:sz w:val="22"/>
        </w:rPr>
        <w:t>82</w:t>
      </w:r>
      <w:r w:rsidRPr="003A7155">
        <w:rPr>
          <w:noProof/>
          <w:sz w:val="22"/>
        </w:rPr>
        <w:t>, (2010).</w:t>
      </w:r>
    </w:p>
    <w:p w14:paraId="125A2F35" w14:textId="77777777" w:rsidR="003A7155" w:rsidRPr="003A7155" w:rsidRDefault="003A7155" w:rsidP="003A7155">
      <w:pPr>
        <w:widowControl w:val="0"/>
        <w:autoSpaceDE w:val="0"/>
        <w:autoSpaceDN w:val="0"/>
        <w:adjustRightInd w:val="0"/>
        <w:ind w:left="640" w:hanging="640"/>
        <w:rPr>
          <w:noProof/>
          <w:sz w:val="22"/>
        </w:rPr>
      </w:pPr>
      <w:r w:rsidRPr="003A7155">
        <w:rPr>
          <w:noProof/>
          <w:sz w:val="22"/>
        </w:rPr>
        <w:t>11.</w:t>
      </w:r>
      <w:r w:rsidRPr="003A7155">
        <w:rPr>
          <w:noProof/>
          <w:sz w:val="22"/>
        </w:rPr>
        <w:tab/>
        <w:t xml:space="preserve">Haigh, A. J., MacDonald, W. A. &amp; Lloyd, V. K. The generation of cloned Drosophila melanogaster. </w:t>
      </w:r>
      <w:r w:rsidRPr="003A7155">
        <w:rPr>
          <w:i/>
          <w:iCs/>
          <w:noProof/>
          <w:sz w:val="22"/>
        </w:rPr>
        <w:t>Genetics</w:t>
      </w:r>
      <w:r w:rsidRPr="003A7155">
        <w:rPr>
          <w:noProof/>
          <w:sz w:val="22"/>
        </w:rPr>
        <w:t xml:space="preserve"> </w:t>
      </w:r>
      <w:r w:rsidRPr="003A7155">
        <w:rPr>
          <w:b/>
          <w:bCs/>
          <w:noProof/>
          <w:sz w:val="22"/>
        </w:rPr>
        <w:t>169</w:t>
      </w:r>
      <w:r w:rsidRPr="003A7155">
        <w:rPr>
          <w:noProof/>
          <w:sz w:val="22"/>
        </w:rPr>
        <w:t>, (2005).</w:t>
      </w:r>
    </w:p>
    <w:p w14:paraId="28D1CEBC" w14:textId="77777777" w:rsidR="003A7155" w:rsidRPr="003A7155" w:rsidRDefault="003A7155" w:rsidP="003A7155">
      <w:pPr>
        <w:widowControl w:val="0"/>
        <w:autoSpaceDE w:val="0"/>
        <w:autoSpaceDN w:val="0"/>
        <w:adjustRightInd w:val="0"/>
        <w:ind w:left="640" w:hanging="640"/>
        <w:rPr>
          <w:noProof/>
          <w:sz w:val="22"/>
        </w:rPr>
      </w:pPr>
      <w:r w:rsidRPr="003A7155">
        <w:rPr>
          <w:noProof/>
          <w:sz w:val="22"/>
        </w:rPr>
        <w:t>12.</w:t>
      </w:r>
      <w:r w:rsidRPr="003A7155">
        <w:rPr>
          <w:noProof/>
          <w:sz w:val="22"/>
        </w:rPr>
        <w:tab/>
        <w:t xml:space="preserve">Hörmanseder, E. </w:t>
      </w:r>
      <w:r w:rsidRPr="003A7155">
        <w:rPr>
          <w:i/>
          <w:iCs/>
          <w:noProof/>
          <w:sz w:val="22"/>
        </w:rPr>
        <w:t>et al.</w:t>
      </w:r>
      <w:r w:rsidRPr="003A7155">
        <w:rPr>
          <w:noProof/>
          <w:sz w:val="22"/>
        </w:rPr>
        <w:t xml:space="preserve"> H3K4 Methylation-Dependent Memory of Somatic Cell Identity Inhibits Reprogramming and Development of Nuclear Transfer Embryos. </w:t>
      </w:r>
      <w:r w:rsidRPr="003A7155">
        <w:rPr>
          <w:i/>
          <w:iCs/>
          <w:noProof/>
          <w:sz w:val="22"/>
        </w:rPr>
        <w:t>Cell Stem Cell</w:t>
      </w:r>
      <w:r w:rsidRPr="003A7155">
        <w:rPr>
          <w:noProof/>
          <w:sz w:val="22"/>
        </w:rPr>
        <w:t xml:space="preserve"> </w:t>
      </w:r>
      <w:r w:rsidRPr="003A7155">
        <w:rPr>
          <w:b/>
          <w:bCs/>
          <w:noProof/>
          <w:sz w:val="22"/>
        </w:rPr>
        <w:t>21</w:t>
      </w:r>
      <w:r w:rsidRPr="003A7155">
        <w:rPr>
          <w:noProof/>
          <w:sz w:val="22"/>
        </w:rPr>
        <w:t>, (2017).</w:t>
      </w:r>
    </w:p>
    <w:p w14:paraId="13F4CAE8" w14:textId="77777777" w:rsidR="003A7155" w:rsidRPr="003A7155" w:rsidRDefault="003A7155" w:rsidP="003A7155">
      <w:pPr>
        <w:widowControl w:val="0"/>
        <w:autoSpaceDE w:val="0"/>
        <w:autoSpaceDN w:val="0"/>
        <w:adjustRightInd w:val="0"/>
        <w:ind w:left="640" w:hanging="640"/>
        <w:rPr>
          <w:noProof/>
          <w:sz w:val="22"/>
        </w:rPr>
      </w:pPr>
      <w:r w:rsidRPr="003A7155">
        <w:rPr>
          <w:noProof/>
          <w:sz w:val="22"/>
        </w:rPr>
        <w:t>13.</w:t>
      </w:r>
      <w:r w:rsidRPr="003A7155">
        <w:rPr>
          <w:noProof/>
          <w:sz w:val="22"/>
        </w:rPr>
        <w:tab/>
        <w:t xml:space="preserve">Zhang, Z. </w:t>
      </w:r>
      <w:r w:rsidRPr="003A7155">
        <w:rPr>
          <w:i/>
          <w:iCs/>
          <w:noProof/>
          <w:sz w:val="22"/>
        </w:rPr>
        <w:t>et al.</w:t>
      </w:r>
      <w:r w:rsidRPr="003A7155">
        <w:rPr>
          <w:noProof/>
          <w:sz w:val="22"/>
        </w:rPr>
        <w:t xml:space="preserve"> Down-Regulation of H3K4me3 by MM-102 Facilitates Epigenetic Reprogramming of Porcine Somatic Cell Nuclear Transfer Embryos. </w:t>
      </w:r>
      <w:r w:rsidRPr="003A7155">
        <w:rPr>
          <w:i/>
          <w:iCs/>
          <w:noProof/>
          <w:sz w:val="22"/>
        </w:rPr>
        <w:t>Cell. Physiol. Biochem.</w:t>
      </w:r>
      <w:r w:rsidRPr="003A7155">
        <w:rPr>
          <w:noProof/>
          <w:sz w:val="22"/>
        </w:rPr>
        <w:t xml:space="preserve"> </w:t>
      </w:r>
      <w:r w:rsidRPr="003A7155">
        <w:rPr>
          <w:b/>
          <w:bCs/>
          <w:noProof/>
          <w:sz w:val="22"/>
        </w:rPr>
        <w:t>45</w:t>
      </w:r>
      <w:r w:rsidRPr="003A7155">
        <w:rPr>
          <w:noProof/>
          <w:sz w:val="22"/>
        </w:rPr>
        <w:t>, (2018).</w:t>
      </w:r>
    </w:p>
    <w:p w14:paraId="3118DA22" w14:textId="77777777" w:rsidR="003A7155" w:rsidRPr="003A7155" w:rsidRDefault="003A7155" w:rsidP="003A7155">
      <w:pPr>
        <w:widowControl w:val="0"/>
        <w:autoSpaceDE w:val="0"/>
        <w:autoSpaceDN w:val="0"/>
        <w:adjustRightInd w:val="0"/>
        <w:ind w:left="640" w:hanging="640"/>
        <w:rPr>
          <w:noProof/>
          <w:sz w:val="22"/>
        </w:rPr>
      </w:pPr>
      <w:r w:rsidRPr="003A7155">
        <w:rPr>
          <w:noProof/>
          <w:sz w:val="22"/>
        </w:rPr>
        <w:t>14.</w:t>
      </w:r>
      <w:r w:rsidRPr="003A7155">
        <w:rPr>
          <w:noProof/>
          <w:sz w:val="22"/>
        </w:rPr>
        <w:tab/>
        <w:t xml:space="preserve">Matoba, S. </w:t>
      </w:r>
      <w:r w:rsidRPr="003A7155">
        <w:rPr>
          <w:i/>
          <w:iCs/>
          <w:noProof/>
          <w:sz w:val="22"/>
        </w:rPr>
        <w:t>et al.</w:t>
      </w:r>
      <w:r w:rsidRPr="003A7155">
        <w:rPr>
          <w:noProof/>
          <w:sz w:val="22"/>
        </w:rPr>
        <w:t xml:space="preserve"> Embryonic development following somatic cell nuclear transfer impeded by persisting histone methylation. </w:t>
      </w:r>
      <w:r w:rsidRPr="003A7155">
        <w:rPr>
          <w:i/>
          <w:iCs/>
          <w:noProof/>
          <w:sz w:val="22"/>
        </w:rPr>
        <w:t>Cell</w:t>
      </w:r>
      <w:r w:rsidRPr="003A7155">
        <w:rPr>
          <w:noProof/>
          <w:sz w:val="22"/>
        </w:rPr>
        <w:t xml:space="preserve"> </w:t>
      </w:r>
      <w:r w:rsidRPr="003A7155">
        <w:rPr>
          <w:b/>
          <w:bCs/>
          <w:noProof/>
          <w:sz w:val="22"/>
        </w:rPr>
        <w:t>159</w:t>
      </w:r>
      <w:r w:rsidRPr="003A7155">
        <w:rPr>
          <w:noProof/>
          <w:sz w:val="22"/>
        </w:rPr>
        <w:t>, (2014).</w:t>
      </w:r>
    </w:p>
    <w:p w14:paraId="21751881" w14:textId="77777777" w:rsidR="003A7155" w:rsidRPr="003A7155" w:rsidRDefault="003A7155" w:rsidP="003A7155">
      <w:pPr>
        <w:widowControl w:val="0"/>
        <w:autoSpaceDE w:val="0"/>
        <w:autoSpaceDN w:val="0"/>
        <w:adjustRightInd w:val="0"/>
        <w:ind w:left="640" w:hanging="640"/>
        <w:rPr>
          <w:noProof/>
          <w:sz w:val="22"/>
        </w:rPr>
      </w:pPr>
      <w:r w:rsidRPr="003A7155">
        <w:rPr>
          <w:noProof/>
          <w:sz w:val="22"/>
        </w:rPr>
        <w:t>15.</w:t>
      </w:r>
      <w:r w:rsidRPr="003A7155">
        <w:rPr>
          <w:noProof/>
          <w:sz w:val="22"/>
        </w:rPr>
        <w:tab/>
        <w:t xml:space="preserve">Chen, M. </w:t>
      </w:r>
      <w:r w:rsidRPr="003A7155">
        <w:rPr>
          <w:i/>
          <w:iCs/>
          <w:noProof/>
          <w:sz w:val="22"/>
        </w:rPr>
        <w:t>et al.</w:t>
      </w:r>
      <w:r w:rsidRPr="003A7155">
        <w:rPr>
          <w:noProof/>
          <w:sz w:val="22"/>
        </w:rPr>
        <w:t xml:space="preserve"> Chromatin architecture reorganization in murine somatic cell nuclear transfer embryos. </w:t>
      </w:r>
      <w:r w:rsidRPr="003A7155">
        <w:rPr>
          <w:i/>
          <w:iCs/>
          <w:noProof/>
          <w:sz w:val="22"/>
        </w:rPr>
        <w:t>Nat. Commun.</w:t>
      </w:r>
      <w:r w:rsidRPr="003A7155">
        <w:rPr>
          <w:noProof/>
          <w:sz w:val="22"/>
        </w:rPr>
        <w:t xml:space="preserve"> </w:t>
      </w:r>
      <w:r w:rsidRPr="003A7155">
        <w:rPr>
          <w:b/>
          <w:bCs/>
          <w:noProof/>
          <w:sz w:val="22"/>
        </w:rPr>
        <w:t>11</w:t>
      </w:r>
      <w:r w:rsidRPr="003A7155">
        <w:rPr>
          <w:noProof/>
          <w:sz w:val="22"/>
        </w:rPr>
        <w:t>, (2020).</w:t>
      </w:r>
    </w:p>
    <w:p w14:paraId="2439D1A6" w14:textId="77777777" w:rsidR="003A7155" w:rsidRPr="003A7155" w:rsidRDefault="003A7155" w:rsidP="003A7155">
      <w:pPr>
        <w:widowControl w:val="0"/>
        <w:autoSpaceDE w:val="0"/>
        <w:autoSpaceDN w:val="0"/>
        <w:adjustRightInd w:val="0"/>
        <w:ind w:left="640" w:hanging="640"/>
        <w:rPr>
          <w:noProof/>
          <w:sz w:val="22"/>
        </w:rPr>
      </w:pPr>
      <w:r w:rsidRPr="003A7155">
        <w:rPr>
          <w:noProof/>
          <w:sz w:val="22"/>
        </w:rPr>
        <w:t>16.</w:t>
      </w:r>
      <w:r w:rsidRPr="003A7155">
        <w:rPr>
          <w:noProof/>
          <w:sz w:val="22"/>
        </w:rPr>
        <w:tab/>
        <w:t xml:space="preserve">Liu, W. </w:t>
      </w:r>
      <w:r w:rsidRPr="003A7155">
        <w:rPr>
          <w:i/>
          <w:iCs/>
          <w:noProof/>
          <w:sz w:val="22"/>
        </w:rPr>
        <w:t>et al.</w:t>
      </w:r>
      <w:r w:rsidRPr="003A7155">
        <w:rPr>
          <w:noProof/>
          <w:sz w:val="22"/>
        </w:rPr>
        <w:t xml:space="preserve"> Identification of key factors conquering developmental arrest of somatic cell cloned embryos by combining embryo biopsy and single-cell sequencing. </w:t>
      </w:r>
      <w:r w:rsidRPr="003A7155">
        <w:rPr>
          <w:i/>
          <w:iCs/>
          <w:noProof/>
          <w:sz w:val="22"/>
        </w:rPr>
        <w:t>Cell Discov.</w:t>
      </w:r>
      <w:r w:rsidRPr="003A7155">
        <w:rPr>
          <w:noProof/>
          <w:sz w:val="22"/>
        </w:rPr>
        <w:t xml:space="preserve"> </w:t>
      </w:r>
      <w:r w:rsidRPr="003A7155">
        <w:rPr>
          <w:b/>
          <w:bCs/>
          <w:noProof/>
          <w:sz w:val="22"/>
        </w:rPr>
        <w:t>2</w:t>
      </w:r>
      <w:r w:rsidRPr="003A7155">
        <w:rPr>
          <w:noProof/>
          <w:sz w:val="22"/>
        </w:rPr>
        <w:t>, (2016).</w:t>
      </w:r>
    </w:p>
    <w:p w14:paraId="592C9D67" w14:textId="77777777" w:rsidR="003A7155" w:rsidRPr="003A7155" w:rsidRDefault="003A7155" w:rsidP="003A7155">
      <w:pPr>
        <w:widowControl w:val="0"/>
        <w:autoSpaceDE w:val="0"/>
        <w:autoSpaceDN w:val="0"/>
        <w:adjustRightInd w:val="0"/>
        <w:ind w:left="640" w:hanging="640"/>
        <w:rPr>
          <w:noProof/>
          <w:sz w:val="22"/>
        </w:rPr>
      </w:pPr>
      <w:r w:rsidRPr="003A7155">
        <w:rPr>
          <w:noProof/>
          <w:sz w:val="22"/>
        </w:rPr>
        <w:t>17.</w:t>
      </w:r>
      <w:r w:rsidRPr="003A7155">
        <w:rPr>
          <w:noProof/>
          <w:sz w:val="22"/>
        </w:rPr>
        <w:tab/>
        <w:t xml:space="preserve">Pasque, V., Jullien, J., Miyamoto, K., Halley-Stott, R. P. &amp; Gurdon, J. B. Epigenetic factors influencing resistance to nuclear reprogramming. </w:t>
      </w:r>
      <w:r w:rsidRPr="003A7155">
        <w:rPr>
          <w:i/>
          <w:iCs/>
          <w:noProof/>
          <w:sz w:val="22"/>
        </w:rPr>
        <w:t>Trends in Genetics</w:t>
      </w:r>
      <w:r w:rsidRPr="003A7155">
        <w:rPr>
          <w:noProof/>
          <w:sz w:val="22"/>
        </w:rPr>
        <w:t xml:space="preserve"> vol. 27 (2011).</w:t>
      </w:r>
    </w:p>
    <w:p w14:paraId="1F9F58EE" w14:textId="77777777" w:rsidR="003A7155" w:rsidRPr="003A7155" w:rsidRDefault="003A7155" w:rsidP="003A7155">
      <w:pPr>
        <w:widowControl w:val="0"/>
        <w:autoSpaceDE w:val="0"/>
        <w:autoSpaceDN w:val="0"/>
        <w:adjustRightInd w:val="0"/>
        <w:ind w:left="640" w:hanging="640"/>
        <w:rPr>
          <w:noProof/>
          <w:sz w:val="22"/>
        </w:rPr>
      </w:pPr>
      <w:r w:rsidRPr="003A7155">
        <w:rPr>
          <w:noProof/>
          <w:sz w:val="22"/>
        </w:rPr>
        <w:t>18.</w:t>
      </w:r>
      <w:r w:rsidRPr="003A7155">
        <w:rPr>
          <w:noProof/>
          <w:sz w:val="22"/>
        </w:rPr>
        <w:tab/>
        <w:t xml:space="preserve">Kishigami, S. </w:t>
      </w:r>
      <w:r w:rsidRPr="003A7155">
        <w:rPr>
          <w:i/>
          <w:iCs/>
          <w:noProof/>
          <w:sz w:val="22"/>
        </w:rPr>
        <w:t>et al.</w:t>
      </w:r>
      <w:r w:rsidRPr="003A7155">
        <w:rPr>
          <w:noProof/>
          <w:sz w:val="22"/>
        </w:rPr>
        <w:t xml:space="preserve"> Successful mouse cloning of an outbred strain by trichostatin A treatment after somatic nuclear transfer. </w:t>
      </w:r>
      <w:r w:rsidRPr="003A7155">
        <w:rPr>
          <w:i/>
          <w:iCs/>
          <w:noProof/>
          <w:sz w:val="22"/>
        </w:rPr>
        <w:t>J. Reprod. Dev.</w:t>
      </w:r>
      <w:r w:rsidRPr="003A7155">
        <w:rPr>
          <w:noProof/>
          <w:sz w:val="22"/>
        </w:rPr>
        <w:t xml:space="preserve"> </w:t>
      </w:r>
      <w:r w:rsidRPr="003A7155">
        <w:rPr>
          <w:b/>
          <w:bCs/>
          <w:noProof/>
          <w:sz w:val="22"/>
        </w:rPr>
        <w:t>53</w:t>
      </w:r>
      <w:r w:rsidRPr="003A7155">
        <w:rPr>
          <w:noProof/>
          <w:sz w:val="22"/>
        </w:rPr>
        <w:t>, (2007).</w:t>
      </w:r>
    </w:p>
    <w:p w14:paraId="3F235424" w14:textId="77777777" w:rsidR="003A7155" w:rsidRPr="003A7155" w:rsidRDefault="003A7155" w:rsidP="003A7155">
      <w:pPr>
        <w:widowControl w:val="0"/>
        <w:autoSpaceDE w:val="0"/>
        <w:autoSpaceDN w:val="0"/>
        <w:adjustRightInd w:val="0"/>
        <w:ind w:left="640" w:hanging="640"/>
        <w:rPr>
          <w:noProof/>
          <w:sz w:val="22"/>
        </w:rPr>
      </w:pPr>
      <w:r w:rsidRPr="003A7155">
        <w:rPr>
          <w:noProof/>
          <w:sz w:val="22"/>
        </w:rPr>
        <w:t>19.</w:t>
      </w:r>
      <w:r w:rsidRPr="003A7155">
        <w:rPr>
          <w:noProof/>
          <w:sz w:val="22"/>
        </w:rPr>
        <w:tab/>
        <w:t xml:space="preserve">Van Thuan, N. </w:t>
      </w:r>
      <w:r w:rsidRPr="003A7155">
        <w:rPr>
          <w:i/>
          <w:iCs/>
          <w:noProof/>
          <w:sz w:val="22"/>
        </w:rPr>
        <w:t>et al.</w:t>
      </w:r>
      <w:r w:rsidRPr="003A7155">
        <w:rPr>
          <w:noProof/>
          <w:sz w:val="22"/>
        </w:rPr>
        <w:t xml:space="preserve"> The histone deacetylase inhibitor scriptaid enhances nascent mRNA production and rescues full-term development in cloned inbred mice. </w:t>
      </w:r>
      <w:r w:rsidRPr="003A7155">
        <w:rPr>
          <w:i/>
          <w:iCs/>
          <w:noProof/>
          <w:sz w:val="22"/>
        </w:rPr>
        <w:t>Reproduction</w:t>
      </w:r>
      <w:r w:rsidRPr="003A7155">
        <w:rPr>
          <w:noProof/>
          <w:sz w:val="22"/>
        </w:rPr>
        <w:t xml:space="preserve"> </w:t>
      </w:r>
      <w:r w:rsidRPr="003A7155">
        <w:rPr>
          <w:b/>
          <w:bCs/>
          <w:noProof/>
          <w:sz w:val="22"/>
        </w:rPr>
        <w:t>138</w:t>
      </w:r>
      <w:r w:rsidRPr="003A7155">
        <w:rPr>
          <w:noProof/>
          <w:sz w:val="22"/>
        </w:rPr>
        <w:t>, (2009).</w:t>
      </w:r>
    </w:p>
    <w:p w14:paraId="495FACF7" w14:textId="77777777" w:rsidR="003A7155" w:rsidRPr="003A7155" w:rsidRDefault="003A7155" w:rsidP="003A7155">
      <w:pPr>
        <w:widowControl w:val="0"/>
        <w:autoSpaceDE w:val="0"/>
        <w:autoSpaceDN w:val="0"/>
        <w:adjustRightInd w:val="0"/>
        <w:ind w:left="640" w:hanging="640"/>
        <w:rPr>
          <w:noProof/>
          <w:sz w:val="22"/>
        </w:rPr>
      </w:pPr>
      <w:r w:rsidRPr="003A7155">
        <w:rPr>
          <w:noProof/>
          <w:sz w:val="22"/>
        </w:rPr>
        <w:t>20.</w:t>
      </w:r>
      <w:r w:rsidRPr="003A7155">
        <w:rPr>
          <w:noProof/>
          <w:sz w:val="22"/>
        </w:rPr>
        <w:tab/>
        <w:t xml:space="preserve">Kishigami, S. </w:t>
      </w:r>
      <w:r w:rsidRPr="003A7155">
        <w:rPr>
          <w:i/>
          <w:iCs/>
          <w:noProof/>
          <w:sz w:val="22"/>
        </w:rPr>
        <w:t>et al.</w:t>
      </w:r>
      <w:r w:rsidRPr="003A7155">
        <w:rPr>
          <w:noProof/>
          <w:sz w:val="22"/>
        </w:rPr>
        <w:t xml:space="preserve"> Significant improvement of mouse cloning technique by treatment with trichostatin A after somatic nuclear transfer. </w:t>
      </w:r>
      <w:r w:rsidRPr="003A7155">
        <w:rPr>
          <w:i/>
          <w:iCs/>
          <w:noProof/>
          <w:sz w:val="22"/>
        </w:rPr>
        <w:t>Biochem. Biophys. Res. Commun.</w:t>
      </w:r>
      <w:r w:rsidRPr="003A7155">
        <w:rPr>
          <w:noProof/>
          <w:sz w:val="22"/>
        </w:rPr>
        <w:t xml:space="preserve"> </w:t>
      </w:r>
      <w:r w:rsidRPr="003A7155">
        <w:rPr>
          <w:b/>
          <w:bCs/>
          <w:noProof/>
          <w:sz w:val="22"/>
        </w:rPr>
        <w:t>340</w:t>
      </w:r>
      <w:r w:rsidRPr="003A7155">
        <w:rPr>
          <w:noProof/>
          <w:sz w:val="22"/>
        </w:rPr>
        <w:t>, (2006).</w:t>
      </w:r>
    </w:p>
    <w:p w14:paraId="767B48EF" w14:textId="77777777" w:rsidR="003A7155" w:rsidRPr="003A7155" w:rsidRDefault="003A7155" w:rsidP="003A7155">
      <w:pPr>
        <w:widowControl w:val="0"/>
        <w:autoSpaceDE w:val="0"/>
        <w:autoSpaceDN w:val="0"/>
        <w:adjustRightInd w:val="0"/>
        <w:ind w:left="640" w:hanging="640"/>
        <w:rPr>
          <w:noProof/>
          <w:sz w:val="22"/>
        </w:rPr>
      </w:pPr>
      <w:r w:rsidRPr="003A7155">
        <w:rPr>
          <w:noProof/>
          <w:sz w:val="22"/>
        </w:rPr>
        <w:t>21.</w:t>
      </w:r>
      <w:r w:rsidRPr="003A7155">
        <w:rPr>
          <w:noProof/>
          <w:sz w:val="22"/>
        </w:rPr>
        <w:tab/>
        <w:t xml:space="preserve">Lee, M. J. </w:t>
      </w:r>
      <w:r w:rsidRPr="003A7155">
        <w:rPr>
          <w:i/>
          <w:iCs/>
          <w:noProof/>
          <w:sz w:val="22"/>
        </w:rPr>
        <w:t>et al.</w:t>
      </w:r>
      <w:r w:rsidRPr="003A7155">
        <w:rPr>
          <w:noProof/>
          <w:sz w:val="22"/>
        </w:rPr>
        <w:t xml:space="preserve"> Trichostatin a promotes the development of bovine somatic cell nuclear transfer embryos. </w:t>
      </w:r>
      <w:r w:rsidRPr="003A7155">
        <w:rPr>
          <w:i/>
          <w:iCs/>
          <w:noProof/>
          <w:sz w:val="22"/>
        </w:rPr>
        <w:t>J. Reprod. Dev.</w:t>
      </w:r>
      <w:r w:rsidRPr="003A7155">
        <w:rPr>
          <w:noProof/>
          <w:sz w:val="22"/>
        </w:rPr>
        <w:t xml:space="preserve"> </w:t>
      </w:r>
      <w:r w:rsidRPr="003A7155">
        <w:rPr>
          <w:b/>
          <w:bCs/>
          <w:noProof/>
          <w:sz w:val="22"/>
        </w:rPr>
        <w:t>57</w:t>
      </w:r>
      <w:r w:rsidRPr="003A7155">
        <w:rPr>
          <w:noProof/>
          <w:sz w:val="22"/>
        </w:rPr>
        <w:t>, (2011).</w:t>
      </w:r>
    </w:p>
    <w:p w14:paraId="72A9E46B" w14:textId="77777777" w:rsidR="003A7155" w:rsidRPr="003A7155" w:rsidRDefault="003A7155" w:rsidP="003A7155">
      <w:pPr>
        <w:widowControl w:val="0"/>
        <w:autoSpaceDE w:val="0"/>
        <w:autoSpaceDN w:val="0"/>
        <w:adjustRightInd w:val="0"/>
        <w:ind w:left="640" w:hanging="640"/>
        <w:rPr>
          <w:noProof/>
          <w:sz w:val="22"/>
        </w:rPr>
      </w:pPr>
      <w:r w:rsidRPr="003A7155">
        <w:rPr>
          <w:noProof/>
          <w:sz w:val="22"/>
        </w:rPr>
        <w:t>22.</w:t>
      </w:r>
      <w:r w:rsidRPr="003A7155">
        <w:rPr>
          <w:noProof/>
          <w:sz w:val="22"/>
        </w:rPr>
        <w:tab/>
        <w:t xml:space="preserve">Gao, R. </w:t>
      </w:r>
      <w:r w:rsidRPr="003A7155">
        <w:rPr>
          <w:i/>
          <w:iCs/>
          <w:noProof/>
          <w:sz w:val="22"/>
        </w:rPr>
        <w:t>et al.</w:t>
      </w:r>
      <w:r w:rsidRPr="003A7155">
        <w:rPr>
          <w:noProof/>
          <w:sz w:val="22"/>
        </w:rPr>
        <w:t xml:space="preserve"> Inhibition of Aberrant DNA Re-methylation Improves Post-implantation Development of Somatic Cell Nuclear Transfer Embryos. </w:t>
      </w:r>
      <w:r w:rsidRPr="003A7155">
        <w:rPr>
          <w:i/>
          <w:iCs/>
          <w:noProof/>
          <w:sz w:val="22"/>
        </w:rPr>
        <w:t>Cell Stem Cell</w:t>
      </w:r>
      <w:r w:rsidRPr="003A7155">
        <w:rPr>
          <w:noProof/>
          <w:sz w:val="22"/>
        </w:rPr>
        <w:t xml:space="preserve"> </w:t>
      </w:r>
      <w:r w:rsidRPr="003A7155">
        <w:rPr>
          <w:b/>
          <w:bCs/>
          <w:noProof/>
          <w:sz w:val="22"/>
        </w:rPr>
        <w:t>23</w:t>
      </w:r>
      <w:r w:rsidRPr="003A7155">
        <w:rPr>
          <w:noProof/>
          <w:sz w:val="22"/>
        </w:rPr>
        <w:t>, (2018).</w:t>
      </w:r>
    </w:p>
    <w:p w14:paraId="7AACD6C7" w14:textId="77777777" w:rsidR="003A7155" w:rsidRPr="003A7155" w:rsidRDefault="003A7155" w:rsidP="003A7155">
      <w:pPr>
        <w:widowControl w:val="0"/>
        <w:autoSpaceDE w:val="0"/>
        <w:autoSpaceDN w:val="0"/>
        <w:adjustRightInd w:val="0"/>
        <w:ind w:left="640" w:hanging="640"/>
        <w:rPr>
          <w:noProof/>
          <w:sz w:val="22"/>
        </w:rPr>
      </w:pPr>
      <w:r w:rsidRPr="003A7155">
        <w:rPr>
          <w:noProof/>
          <w:sz w:val="22"/>
        </w:rPr>
        <w:t>23.</w:t>
      </w:r>
      <w:r w:rsidRPr="003A7155">
        <w:rPr>
          <w:noProof/>
          <w:sz w:val="22"/>
        </w:rPr>
        <w:tab/>
        <w:t xml:space="preserve">Simonsson, S. &amp; Gurdon, J. DNA demethylation is necessary for the epigenetic reprogramming of somatic cell nuclei. </w:t>
      </w:r>
      <w:r w:rsidRPr="003A7155">
        <w:rPr>
          <w:i/>
          <w:iCs/>
          <w:noProof/>
          <w:sz w:val="22"/>
        </w:rPr>
        <w:t>Nat. Cell Biol.</w:t>
      </w:r>
      <w:r w:rsidRPr="003A7155">
        <w:rPr>
          <w:noProof/>
          <w:sz w:val="22"/>
        </w:rPr>
        <w:t xml:space="preserve"> </w:t>
      </w:r>
      <w:r w:rsidRPr="003A7155">
        <w:rPr>
          <w:b/>
          <w:bCs/>
          <w:noProof/>
          <w:sz w:val="22"/>
        </w:rPr>
        <w:t>6</w:t>
      </w:r>
      <w:r w:rsidRPr="003A7155">
        <w:rPr>
          <w:noProof/>
          <w:sz w:val="22"/>
        </w:rPr>
        <w:t>, (2004).</w:t>
      </w:r>
    </w:p>
    <w:p w14:paraId="53B87E83" w14:textId="77777777" w:rsidR="003A7155" w:rsidRPr="003A7155" w:rsidRDefault="003A7155" w:rsidP="003A7155">
      <w:pPr>
        <w:widowControl w:val="0"/>
        <w:autoSpaceDE w:val="0"/>
        <w:autoSpaceDN w:val="0"/>
        <w:adjustRightInd w:val="0"/>
        <w:ind w:left="640" w:hanging="640"/>
        <w:rPr>
          <w:noProof/>
          <w:sz w:val="22"/>
        </w:rPr>
      </w:pPr>
      <w:r w:rsidRPr="003A7155">
        <w:rPr>
          <w:noProof/>
          <w:sz w:val="22"/>
        </w:rPr>
        <w:t>24.</w:t>
      </w:r>
      <w:r w:rsidRPr="003A7155">
        <w:rPr>
          <w:noProof/>
          <w:sz w:val="22"/>
        </w:rPr>
        <w:tab/>
        <w:t xml:space="preserve">Blelloch, R. </w:t>
      </w:r>
      <w:r w:rsidRPr="003A7155">
        <w:rPr>
          <w:i/>
          <w:iCs/>
          <w:noProof/>
          <w:sz w:val="22"/>
        </w:rPr>
        <w:t>et al.</w:t>
      </w:r>
      <w:r w:rsidRPr="003A7155">
        <w:rPr>
          <w:noProof/>
          <w:sz w:val="22"/>
        </w:rPr>
        <w:t xml:space="preserve"> Reprogramming Efficiency Following Somatic Cell Nuclear Transfer Is Influenced by the Differentiation and Methylation State of the Donor Nucleus. </w:t>
      </w:r>
      <w:r w:rsidRPr="003A7155">
        <w:rPr>
          <w:i/>
          <w:iCs/>
          <w:noProof/>
          <w:sz w:val="22"/>
        </w:rPr>
        <w:t>Stem Cells</w:t>
      </w:r>
      <w:r w:rsidRPr="003A7155">
        <w:rPr>
          <w:noProof/>
          <w:sz w:val="22"/>
        </w:rPr>
        <w:t xml:space="preserve"> </w:t>
      </w:r>
      <w:r w:rsidRPr="003A7155">
        <w:rPr>
          <w:b/>
          <w:bCs/>
          <w:noProof/>
          <w:sz w:val="22"/>
        </w:rPr>
        <w:t>24</w:t>
      </w:r>
      <w:r w:rsidRPr="003A7155">
        <w:rPr>
          <w:noProof/>
          <w:sz w:val="22"/>
        </w:rPr>
        <w:t>, (2006).</w:t>
      </w:r>
    </w:p>
    <w:p w14:paraId="67DA48EB" w14:textId="77777777" w:rsidR="003A7155" w:rsidRPr="003A7155" w:rsidRDefault="003A7155" w:rsidP="003A7155">
      <w:pPr>
        <w:widowControl w:val="0"/>
        <w:autoSpaceDE w:val="0"/>
        <w:autoSpaceDN w:val="0"/>
        <w:adjustRightInd w:val="0"/>
        <w:ind w:left="640" w:hanging="640"/>
        <w:rPr>
          <w:noProof/>
          <w:sz w:val="22"/>
        </w:rPr>
      </w:pPr>
      <w:r w:rsidRPr="003A7155">
        <w:rPr>
          <w:noProof/>
          <w:sz w:val="22"/>
        </w:rPr>
        <w:t>25.</w:t>
      </w:r>
      <w:r w:rsidRPr="003A7155">
        <w:rPr>
          <w:noProof/>
          <w:sz w:val="22"/>
        </w:rPr>
        <w:tab/>
        <w:t xml:space="preserve">Inoue, K. </w:t>
      </w:r>
      <w:r w:rsidRPr="003A7155">
        <w:rPr>
          <w:i/>
          <w:iCs/>
          <w:noProof/>
          <w:sz w:val="22"/>
        </w:rPr>
        <w:t>et al.</w:t>
      </w:r>
      <w:r w:rsidRPr="003A7155">
        <w:rPr>
          <w:noProof/>
          <w:sz w:val="22"/>
        </w:rPr>
        <w:t xml:space="preserve"> Impeding Xist expression from the active X chromosome improves mouse somatic cell nuclear transfer. </w:t>
      </w:r>
      <w:r w:rsidRPr="003A7155">
        <w:rPr>
          <w:i/>
          <w:iCs/>
          <w:noProof/>
          <w:sz w:val="22"/>
        </w:rPr>
        <w:t>Science (80-. ).</w:t>
      </w:r>
      <w:r w:rsidRPr="003A7155">
        <w:rPr>
          <w:noProof/>
          <w:sz w:val="22"/>
        </w:rPr>
        <w:t xml:space="preserve"> </w:t>
      </w:r>
      <w:r w:rsidRPr="003A7155">
        <w:rPr>
          <w:b/>
          <w:bCs/>
          <w:noProof/>
          <w:sz w:val="22"/>
        </w:rPr>
        <w:t>330</w:t>
      </w:r>
      <w:r w:rsidRPr="003A7155">
        <w:rPr>
          <w:noProof/>
          <w:sz w:val="22"/>
        </w:rPr>
        <w:t>, (2010).</w:t>
      </w:r>
    </w:p>
    <w:p w14:paraId="3C2C5DB3" w14:textId="77777777" w:rsidR="003A7155" w:rsidRPr="003A7155" w:rsidRDefault="003A7155" w:rsidP="003A7155">
      <w:pPr>
        <w:widowControl w:val="0"/>
        <w:autoSpaceDE w:val="0"/>
        <w:autoSpaceDN w:val="0"/>
        <w:adjustRightInd w:val="0"/>
        <w:ind w:left="640" w:hanging="640"/>
        <w:rPr>
          <w:noProof/>
          <w:sz w:val="22"/>
        </w:rPr>
      </w:pPr>
      <w:r w:rsidRPr="003A7155">
        <w:rPr>
          <w:noProof/>
          <w:sz w:val="22"/>
        </w:rPr>
        <w:t>26.</w:t>
      </w:r>
      <w:r w:rsidRPr="003A7155">
        <w:rPr>
          <w:noProof/>
          <w:sz w:val="22"/>
        </w:rPr>
        <w:tab/>
        <w:t xml:space="preserve">Matoba, S. </w:t>
      </w:r>
      <w:r w:rsidRPr="003A7155">
        <w:rPr>
          <w:i/>
          <w:iCs/>
          <w:noProof/>
          <w:sz w:val="22"/>
        </w:rPr>
        <w:t>et al.</w:t>
      </w:r>
      <w:r w:rsidRPr="003A7155">
        <w:rPr>
          <w:noProof/>
          <w:sz w:val="22"/>
        </w:rPr>
        <w:t xml:space="preserve"> RNAi-mediated knockdown of Xist can rescue the impaired postimplantation development of cloned mouse embryos. </w:t>
      </w:r>
      <w:r w:rsidRPr="003A7155">
        <w:rPr>
          <w:i/>
          <w:iCs/>
          <w:noProof/>
          <w:sz w:val="22"/>
        </w:rPr>
        <w:t>Proc. Natl. Acad. Sci. U. S. A.</w:t>
      </w:r>
      <w:r w:rsidRPr="003A7155">
        <w:rPr>
          <w:noProof/>
          <w:sz w:val="22"/>
        </w:rPr>
        <w:t xml:space="preserve"> </w:t>
      </w:r>
      <w:r w:rsidRPr="003A7155">
        <w:rPr>
          <w:b/>
          <w:bCs/>
          <w:noProof/>
          <w:sz w:val="22"/>
        </w:rPr>
        <w:t>108</w:t>
      </w:r>
      <w:r w:rsidRPr="003A7155">
        <w:rPr>
          <w:noProof/>
          <w:sz w:val="22"/>
        </w:rPr>
        <w:t>, (2011).</w:t>
      </w:r>
    </w:p>
    <w:p w14:paraId="0D137F50" w14:textId="77777777" w:rsidR="003A7155" w:rsidRPr="003A7155" w:rsidRDefault="003A7155" w:rsidP="003A7155">
      <w:pPr>
        <w:widowControl w:val="0"/>
        <w:autoSpaceDE w:val="0"/>
        <w:autoSpaceDN w:val="0"/>
        <w:adjustRightInd w:val="0"/>
        <w:ind w:left="640" w:hanging="640"/>
        <w:rPr>
          <w:noProof/>
          <w:sz w:val="22"/>
        </w:rPr>
      </w:pPr>
      <w:r w:rsidRPr="003A7155">
        <w:rPr>
          <w:noProof/>
          <w:sz w:val="22"/>
        </w:rPr>
        <w:t>27.</w:t>
      </w:r>
      <w:r w:rsidRPr="003A7155">
        <w:rPr>
          <w:noProof/>
          <w:sz w:val="22"/>
        </w:rPr>
        <w:tab/>
        <w:t xml:space="preserve">Lin, J. </w:t>
      </w:r>
      <w:r w:rsidRPr="003A7155">
        <w:rPr>
          <w:i/>
          <w:iCs/>
          <w:noProof/>
          <w:sz w:val="22"/>
        </w:rPr>
        <w:t>et al.</w:t>
      </w:r>
      <w:r w:rsidRPr="003A7155">
        <w:rPr>
          <w:noProof/>
          <w:sz w:val="22"/>
        </w:rPr>
        <w:t xml:space="preserve"> Defects in trophoblast cell lineage account for the impaired in vivo development of cloned embryos generated by somatic nuclear transfer. </w:t>
      </w:r>
      <w:r w:rsidRPr="003A7155">
        <w:rPr>
          <w:i/>
          <w:iCs/>
          <w:noProof/>
          <w:sz w:val="22"/>
        </w:rPr>
        <w:t>Cell Stem Cell</w:t>
      </w:r>
      <w:r w:rsidRPr="003A7155">
        <w:rPr>
          <w:noProof/>
          <w:sz w:val="22"/>
        </w:rPr>
        <w:t xml:space="preserve"> </w:t>
      </w:r>
      <w:r w:rsidRPr="003A7155">
        <w:rPr>
          <w:b/>
          <w:bCs/>
          <w:noProof/>
          <w:sz w:val="22"/>
        </w:rPr>
        <w:t>8</w:t>
      </w:r>
      <w:r w:rsidRPr="003A7155">
        <w:rPr>
          <w:noProof/>
          <w:sz w:val="22"/>
        </w:rPr>
        <w:t>, (2011).</w:t>
      </w:r>
    </w:p>
    <w:p w14:paraId="4007C707" w14:textId="77777777" w:rsidR="003A7155" w:rsidRPr="003A7155" w:rsidRDefault="003A7155" w:rsidP="003A7155">
      <w:pPr>
        <w:widowControl w:val="0"/>
        <w:autoSpaceDE w:val="0"/>
        <w:autoSpaceDN w:val="0"/>
        <w:adjustRightInd w:val="0"/>
        <w:ind w:left="640" w:hanging="640"/>
        <w:rPr>
          <w:noProof/>
          <w:sz w:val="22"/>
        </w:rPr>
      </w:pPr>
      <w:r w:rsidRPr="003A7155">
        <w:rPr>
          <w:noProof/>
          <w:sz w:val="22"/>
        </w:rPr>
        <w:t>28.</w:t>
      </w:r>
      <w:r w:rsidRPr="003A7155">
        <w:rPr>
          <w:noProof/>
          <w:sz w:val="22"/>
        </w:rPr>
        <w:tab/>
        <w:t xml:space="preserve">Matoba, S. </w:t>
      </w:r>
      <w:r w:rsidRPr="003A7155">
        <w:rPr>
          <w:i/>
          <w:iCs/>
          <w:noProof/>
          <w:sz w:val="22"/>
        </w:rPr>
        <w:t>et al.</w:t>
      </w:r>
      <w:r w:rsidRPr="003A7155">
        <w:rPr>
          <w:noProof/>
          <w:sz w:val="22"/>
        </w:rPr>
        <w:t xml:space="preserve"> Loss of H3K27me3 Imprinting in Somatic Cell Nuclear Transfer Embryos Disrupts Post-Implantation Development. </w:t>
      </w:r>
      <w:r w:rsidRPr="003A7155">
        <w:rPr>
          <w:i/>
          <w:iCs/>
          <w:noProof/>
          <w:sz w:val="22"/>
        </w:rPr>
        <w:t>Cell Stem Cell</w:t>
      </w:r>
      <w:r w:rsidRPr="003A7155">
        <w:rPr>
          <w:noProof/>
          <w:sz w:val="22"/>
        </w:rPr>
        <w:t xml:space="preserve"> </w:t>
      </w:r>
      <w:r w:rsidRPr="003A7155">
        <w:rPr>
          <w:b/>
          <w:bCs/>
          <w:noProof/>
          <w:sz w:val="22"/>
        </w:rPr>
        <w:t>23</w:t>
      </w:r>
      <w:r w:rsidRPr="003A7155">
        <w:rPr>
          <w:noProof/>
          <w:sz w:val="22"/>
        </w:rPr>
        <w:t>, (2018).</w:t>
      </w:r>
    </w:p>
    <w:p w14:paraId="056B1C68" w14:textId="77777777" w:rsidR="003A7155" w:rsidRPr="003A7155" w:rsidRDefault="003A7155" w:rsidP="003A7155">
      <w:pPr>
        <w:widowControl w:val="0"/>
        <w:autoSpaceDE w:val="0"/>
        <w:autoSpaceDN w:val="0"/>
        <w:adjustRightInd w:val="0"/>
        <w:ind w:left="640" w:hanging="640"/>
        <w:rPr>
          <w:noProof/>
          <w:sz w:val="22"/>
        </w:rPr>
      </w:pPr>
      <w:r w:rsidRPr="003A7155">
        <w:rPr>
          <w:noProof/>
          <w:sz w:val="22"/>
        </w:rPr>
        <w:t>29.</w:t>
      </w:r>
      <w:r w:rsidRPr="003A7155">
        <w:rPr>
          <w:noProof/>
          <w:sz w:val="22"/>
        </w:rPr>
        <w:tab/>
        <w:t xml:space="preserve">Wang, L. Y. </w:t>
      </w:r>
      <w:r w:rsidRPr="003A7155">
        <w:rPr>
          <w:i/>
          <w:iCs/>
          <w:noProof/>
          <w:sz w:val="22"/>
        </w:rPr>
        <w:t>et al.</w:t>
      </w:r>
      <w:r w:rsidRPr="003A7155">
        <w:rPr>
          <w:noProof/>
          <w:sz w:val="22"/>
        </w:rPr>
        <w:t xml:space="preserve"> Overcoming Intrinsic H3K27me3 Imprinting Barriers Improves Post-implantation Development after Somatic Cell Nuclear Transfer. </w:t>
      </w:r>
      <w:r w:rsidRPr="003A7155">
        <w:rPr>
          <w:i/>
          <w:iCs/>
          <w:noProof/>
          <w:sz w:val="22"/>
        </w:rPr>
        <w:t>Cell Stem Cell</w:t>
      </w:r>
      <w:r w:rsidRPr="003A7155">
        <w:rPr>
          <w:noProof/>
          <w:sz w:val="22"/>
        </w:rPr>
        <w:t xml:space="preserve"> </w:t>
      </w:r>
      <w:r w:rsidRPr="003A7155">
        <w:rPr>
          <w:b/>
          <w:bCs/>
          <w:noProof/>
          <w:sz w:val="22"/>
        </w:rPr>
        <w:t>27</w:t>
      </w:r>
      <w:r w:rsidRPr="003A7155">
        <w:rPr>
          <w:noProof/>
          <w:sz w:val="22"/>
        </w:rPr>
        <w:t>, (2020).</w:t>
      </w:r>
    </w:p>
    <w:p w14:paraId="792D727B" w14:textId="77777777" w:rsidR="003A7155" w:rsidRPr="003A7155" w:rsidRDefault="003A7155" w:rsidP="003A7155">
      <w:pPr>
        <w:widowControl w:val="0"/>
        <w:autoSpaceDE w:val="0"/>
        <w:autoSpaceDN w:val="0"/>
        <w:adjustRightInd w:val="0"/>
        <w:ind w:left="640" w:hanging="640"/>
        <w:rPr>
          <w:noProof/>
          <w:sz w:val="22"/>
        </w:rPr>
      </w:pPr>
      <w:r w:rsidRPr="003A7155">
        <w:rPr>
          <w:noProof/>
          <w:sz w:val="22"/>
        </w:rPr>
        <w:t>30.</w:t>
      </w:r>
      <w:r w:rsidRPr="003A7155">
        <w:rPr>
          <w:noProof/>
          <w:sz w:val="22"/>
        </w:rPr>
        <w:tab/>
        <w:t xml:space="preserve">Xie, B. </w:t>
      </w:r>
      <w:r w:rsidRPr="003A7155">
        <w:rPr>
          <w:i/>
          <w:iCs/>
          <w:noProof/>
          <w:sz w:val="22"/>
        </w:rPr>
        <w:t>et al.</w:t>
      </w:r>
      <w:r w:rsidRPr="003A7155">
        <w:rPr>
          <w:noProof/>
          <w:sz w:val="22"/>
        </w:rPr>
        <w:t xml:space="preserve"> Histone H3 lysine 27 trimethylation acts as an epigenetic barrier in porcine nuclear reprogramming. </w:t>
      </w:r>
      <w:r w:rsidRPr="003A7155">
        <w:rPr>
          <w:i/>
          <w:iCs/>
          <w:noProof/>
          <w:sz w:val="22"/>
        </w:rPr>
        <w:t>Reproduction</w:t>
      </w:r>
      <w:r w:rsidRPr="003A7155">
        <w:rPr>
          <w:noProof/>
          <w:sz w:val="22"/>
        </w:rPr>
        <w:t xml:space="preserve"> </w:t>
      </w:r>
      <w:r w:rsidRPr="003A7155">
        <w:rPr>
          <w:b/>
          <w:bCs/>
          <w:noProof/>
          <w:sz w:val="22"/>
        </w:rPr>
        <w:t>151</w:t>
      </w:r>
      <w:r w:rsidRPr="003A7155">
        <w:rPr>
          <w:noProof/>
          <w:sz w:val="22"/>
        </w:rPr>
        <w:t>, (2016).</w:t>
      </w:r>
    </w:p>
    <w:p w14:paraId="5F8DDB6F" w14:textId="77777777" w:rsidR="003A7155" w:rsidRPr="003A7155" w:rsidRDefault="003A7155" w:rsidP="003A7155">
      <w:pPr>
        <w:widowControl w:val="0"/>
        <w:autoSpaceDE w:val="0"/>
        <w:autoSpaceDN w:val="0"/>
        <w:adjustRightInd w:val="0"/>
        <w:ind w:left="640" w:hanging="640"/>
        <w:rPr>
          <w:noProof/>
          <w:sz w:val="22"/>
        </w:rPr>
      </w:pPr>
      <w:r w:rsidRPr="003A7155">
        <w:rPr>
          <w:noProof/>
          <w:sz w:val="22"/>
        </w:rPr>
        <w:t>31.</w:t>
      </w:r>
      <w:r w:rsidRPr="003A7155">
        <w:rPr>
          <w:noProof/>
          <w:sz w:val="22"/>
        </w:rPr>
        <w:tab/>
        <w:t xml:space="preserve">Jullien, J. </w:t>
      </w:r>
      <w:r w:rsidRPr="003A7155">
        <w:rPr>
          <w:i/>
          <w:iCs/>
          <w:noProof/>
          <w:sz w:val="22"/>
        </w:rPr>
        <w:t>et al.</w:t>
      </w:r>
      <w:r w:rsidRPr="003A7155">
        <w:rPr>
          <w:noProof/>
          <w:sz w:val="22"/>
        </w:rPr>
        <w:t xml:space="preserve"> Gene Resistance to Transcriptional Reprogramming following Nuclear Transfer Is Directly Mediated by Multiple Chromatin-Repressive Pathways. </w:t>
      </w:r>
      <w:r w:rsidRPr="003A7155">
        <w:rPr>
          <w:i/>
          <w:iCs/>
          <w:noProof/>
          <w:sz w:val="22"/>
        </w:rPr>
        <w:t>Mol. Cell</w:t>
      </w:r>
      <w:r w:rsidRPr="003A7155">
        <w:rPr>
          <w:noProof/>
          <w:sz w:val="22"/>
        </w:rPr>
        <w:t xml:space="preserve"> </w:t>
      </w:r>
      <w:r w:rsidRPr="003A7155">
        <w:rPr>
          <w:b/>
          <w:bCs/>
          <w:noProof/>
          <w:sz w:val="22"/>
        </w:rPr>
        <w:t>65</w:t>
      </w:r>
      <w:r w:rsidRPr="003A7155">
        <w:rPr>
          <w:noProof/>
          <w:sz w:val="22"/>
        </w:rPr>
        <w:t>, (2017).</w:t>
      </w:r>
    </w:p>
    <w:p w14:paraId="602809D0" w14:textId="77777777" w:rsidR="003A7155" w:rsidRPr="003A7155" w:rsidRDefault="003A7155" w:rsidP="003A7155">
      <w:pPr>
        <w:widowControl w:val="0"/>
        <w:autoSpaceDE w:val="0"/>
        <w:autoSpaceDN w:val="0"/>
        <w:adjustRightInd w:val="0"/>
        <w:ind w:left="640" w:hanging="640"/>
        <w:rPr>
          <w:noProof/>
          <w:sz w:val="22"/>
        </w:rPr>
      </w:pPr>
      <w:r w:rsidRPr="003A7155">
        <w:rPr>
          <w:noProof/>
          <w:sz w:val="22"/>
        </w:rPr>
        <w:t>32.</w:t>
      </w:r>
      <w:r w:rsidRPr="003A7155">
        <w:rPr>
          <w:noProof/>
          <w:sz w:val="22"/>
        </w:rPr>
        <w:tab/>
        <w:t xml:space="preserve">Ancona, M. &amp; Gross, M. A unified view of gradient-based attribution methods for Deep Neural Networks. </w:t>
      </w:r>
      <w:r w:rsidRPr="003A7155">
        <w:rPr>
          <w:i/>
          <w:iCs/>
          <w:noProof/>
          <w:sz w:val="22"/>
        </w:rPr>
        <w:t>Neural Inf. Process. Syst.</w:t>
      </w:r>
      <w:r w:rsidRPr="003A7155">
        <w:rPr>
          <w:noProof/>
          <w:sz w:val="22"/>
        </w:rPr>
        <w:t xml:space="preserve"> (2017).</w:t>
      </w:r>
    </w:p>
    <w:p w14:paraId="49CBD364" w14:textId="7B0D5E41" w:rsidR="00B0619E" w:rsidRPr="00855399" w:rsidRDefault="00B0619E" w:rsidP="003A7155">
      <w:pPr>
        <w:widowControl w:val="0"/>
        <w:autoSpaceDE w:val="0"/>
        <w:autoSpaceDN w:val="0"/>
        <w:adjustRightInd w:val="0"/>
        <w:ind w:left="640" w:hanging="640"/>
        <w:rPr>
          <w:b/>
          <w:bCs/>
          <w:sz w:val="22"/>
          <w:szCs w:val="22"/>
        </w:rPr>
      </w:pPr>
      <w:r w:rsidRPr="00855399">
        <w:rPr>
          <w:b/>
          <w:bCs/>
          <w:sz w:val="22"/>
          <w:szCs w:val="22"/>
        </w:rPr>
        <w:fldChar w:fldCharType="end"/>
      </w:r>
    </w:p>
    <w:sectPr w:rsidR="00B0619E" w:rsidRPr="00855399">
      <w:pgSz w:w="11900" w:h="16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56271"/>
    <w:multiLevelType w:val="hybridMultilevel"/>
    <w:tmpl w:val="9FFADDE0"/>
    <w:lvl w:ilvl="0" w:tplc="08090001">
      <w:start w:val="1"/>
      <w:numFmt w:val="bullet"/>
      <w:lvlText w:val=""/>
      <w:lvlJc w:val="left"/>
      <w:pPr>
        <w:ind w:left="781" w:hanging="360"/>
      </w:pPr>
      <w:rPr>
        <w:rFonts w:ascii="Symbol" w:hAnsi="Symbol" w:hint="default"/>
      </w:rPr>
    </w:lvl>
    <w:lvl w:ilvl="1" w:tplc="08090003" w:tentative="1">
      <w:start w:val="1"/>
      <w:numFmt w:val="bullet"/>
      <w:lvlText w:val="o"/>
      <w:lvlJc w:val="left"/>
      <w:pPr>
        <w:ind w:left="1501" w:hanging="360"/>
      </w:pPr>
      <w:rPr>
        <w:rFonts w:ascii="Courier New" w:hAnsi="Courier New" w:hint="default"/>
      </w:rPr>
    </w:lvl>
    <w:lvl w:ilvl="2" w:tplc="08090005" w:tentative="1">
      <w:start w:val="1"/>
      <w:numFmt w:val="bullet"/>
      <w:lvlText w:val=""/>
      <w:lvlJc w:val="left"/>
      <w:pPr>
        <w:ind w:left="2221" w:hanging="360"/>
      </w:pPr>
      <w:rPr>
        <w:rFonts w:ascii="Wingdings" w:hAnsi="Wingdings" w:hint="default"/>
      </w:rPr>
    </w:lvl>
    <w:lvl w:ilvl="3" w:tplc="08090001" w:tentative="1">
      <w:start w:val="1"/>
      <w:numFmt w:val="bullet"/>
      <w:lvlText w:val=""/>
      <w:lvlJc w:val="left"/>
      <w:pPr>
        <w:ind w:left="2941" w:hanging="360"/>
      </w:pPr>
      <w:rPr>
        <w:rFonts w:ascii="Symbol" w:hAnsi="Symbol" w:hint="default"/>
      </w:rPr>
    </w:lvl>
    <w:lvl w:ilvl="4" w:tplc="08090003" w:tentative="1">
      <w:start w:val="1"/>
      <w:numFmt w:val="bullet"/>
      <w:lvlText w:val="o"/>
      <w:lvlJc w:val="left"/>
      <w:pPr>
        <w:ind w:left="3661" w:hanging="360"/>
      </w:pPr>
      <w:rPr>
        <w:rFonts w:ascii="Courier New" w:hAnsi="Courier New" w:hint="default"/>
      </w:rPr>
    </w:lvl>
    <w:lvl w:ilvl="5" w:tplc="08090005" w:tentative="1">
      <w:start w:val="1"/>
      <w:numFmt w:val="bullet"/>
      <w:lvlText w:val=""/>
      <w:lvlJc w:val="left"/>
      <w:pPr>
        <w:ind w:left="4381" w:hanging="360"/>
      </w:pPr>
      <w:rPr>
        <w:rFonts w:ascii="Wingdings" w:hAnsi="Wingdings" w:hint="default"/>
      </w:rPr>
    </w:lvl>
    <w:lvl w:ilvl="6" w:tplc="08090001" w:tentative="1">
      <w:start w:val="1"/>
      <w:numFmt w:val="bullet"/>
      <w:lvlText w:val=""/>
      <w:lvlJc w:val="left"/>
      <w:pPr>
        <w:ind w:left="5101" w:hanging="360"/>
      </w:pPr>
      <w:rPr>
        <w:rFonts w:ascii="Symbol" w:hAnsi="Symbol" w:hint="default"/>
      </w:rPr>
    </w:lvl>
    <w:lvl w:ilvl="7" w:tplc="08090003" w:tentative="1">
      <w:start w:val="1"/>
      <w:numFmt w:val="bullet"/>
      <w:lvlText w:val="o"/>
      <w:lvlJc w:val="left"/>
      <w:pPr>
        <w:ind w:left="5821" w:hanging="360"/>
      </w:pPr>
      <w:rPr>
        <w:rFonts w:ascii="Courier New" w:hAnsi="Courier New" w:hint="default"/>
      </w:rPr>
    </w:lvl>
    <w:lvl w:ilvl="8" w:tplc="08090005" w:tentative="1">
      <w:start w:val="1"/>
      <w:numFmt w:val="bullet"/>
      <w:lvlText w:val=""/>
      <w:lvlJc w:val="left"/>
      <w:pPr>
        <w:ind w:left="6541" w:hanging="360"/>
      </w:pPr>
      <w:rPr>
        <w:rFonts w:ascii="Wingdings" w:hAnsi="Wingdings" w:hint="default"/>
      </w:rPr>
    </w:lvl>
  </w:abstractNum>
  <w:abstractNum w:abstractNumId="1" w15:restartNumberingAfterBreak="0">
    <w:nsid w:val="13071809"/>
    <w:multiLevelType w:val="multilevel"/>
    <w:tmpl w:val="7040BEA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290D167A"/>
    <w:multiLevelType w:val="multilevel"/>
    <w:tmpl w:val="0DD8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1E3ABB"/>
    <w:multiLevelType w:val="hybridMultilevel"/>
    <w:tmpl w:val="B7B296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1E5691A"/>
    <w:multiLevelType w:val="multilevel"/>
    <w:tmpl w:val="92E6EB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3C777AA"/>
    <w:multiLevelType w:val="hybridMultilevel"/>
    <w:tmpl w:val="FF52B52C"/>
    <w:lvl w:ilvl="0" w:tplc="0809000F">
      <w:start w:val="1"/>
      <w:numFmt w:val="decimal"/>
      <w:lvlText w:val="%1."/>
      <w:lvlJc w:val="left"/>
      <w:pPr>
        <w:ind w:left="781" w:hanging="360"/>
      </w:pPr>
    </w:lvl>
    <w:lvl w:ilvl="1" w:tplc="08090019" w:tentative="1">
      <w:start w:val="1"/>
      <w:numFmt w:val="lowerLetter"/>
      <w:lvlText w:val="%2."/>
      <w:lvlJc w:val="left"/>
      <w:pPr>
        <w:ind w:left="1501" w:hanging="360"/>
      </w:pPr>
    </w:lvl>
    <w:lvl w:ilvl="2" w:tplc="0809001B" w:tentative="1">
      <w:start w:val="1"/>
      <w:numFmt w:val="lowerRoman"/>
      <w:lvlText w:val="%3."/>
      <w:lvlJc w:val="right"/>
      <w:pPr>
        <w:ind w:left="2221" w:hanging="180"/>
      </w:pPr>
    </w:lvl>
    <w:lvl w:ilvl="3" w:tplc="0809000F" w:tentative="1">
      <w:start w:val="1"/>
      <w:numFmt w:val="decimal"/>
      <w:lvlText w:val="%4."/>
      <w:lvlJc w:val="left"/>
      <w:pPr>
        <w:ind w:left="2941" w:hanging="360"/>
      </w:pPr>
    </w:lvl>
    <w:lvl w:ilvl="4" w:tplc="08090019" w:tentative="1">
      <w:start w:val="1"/>
      <w:numFmt w:val="lowerLetter"/>
      <w:lvlText w:val="%5."/>
      <w:lvlJc w:val="left"/>
      <w:pPr>
        <w:ind w:left="3661" w:hanging="360"/>
      </w:pPr>
    </w:lvl>
    <w:lvl w:ilvl="5" w:tplc="0809001B" w:tentative="1">
      <w:start w:val="1"/>
      <w:numFmt w:val="lowerRoman"/>
      <w:lvlText w:val="%6."/>
      <w:lvlJc w:val="right"/>
      <w:pPr>
        <w:ind w:left="4381" w:hanging="180"/>
      </w:pPr>
    </w:lvl>
    <w:lvl w:ilvl="6" w:tplc="0809000F" w:tentative="1">
      <w:start w:val="1"/>
      <w:numFmt w:val="decimal"/>
      <w:lvlText w:val="%7."/>
      <w:lvlJc w:val="left"/>
      <w:pPr>
        <w:ind w:left="5101" w:hanging="360"/>
      </w:pPr>
    </w:lvl>
    <w:lvl w:ilvl="7" w:tplc="08090019" w:tentative="1">
      <w:start w:val="1"/>
      <w:numFmt w:val="lowerLetter"/>
      <w:lvlText w:val="%8."/>
      <w:lvlJc w:val="left"/>
      <w:pPr>
        <w:ind w:left="5821" w:hanging="360"/>
      </w:pPr>
    </w:lvl>
    <w:lvl w:ilvl="8" w:tplc="0809001B" w:tentative="1">
      <w:start w:val="1"/>
      <w:numFmt w:val="lowerRoman"/>
      <w:lvlText w:val="%9."/>
      <w:lvlJc w:val="right"/>
      <w:pPr>
        <w:ind w:left="6541" w:hanging="180"/>
      </w:pPr>
    </w:lvl>
  </w:abstractNum>
  <w:num w:numId="1">
    <w:abstractNumId w:val="4"/>
  </w:num>
  <w:num w:numId="2">
    <w:abstractNumId w:val="1"/>
  </w:num>
  <w:num w:numId="3">
    <w:abstractNumId w:val="0"/>
  </w:num>
  <w:num w:numId="4">
    <w:abstractNumId w:val="5"/>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1B7"/>
    <w:rsid w:val="00007852"/>
    <w:rsid w:val="000314A5"/>
    <w:rsid w:val="0005294A"/>
    <w:rsid w:val="000A30C0"/>
    <w:rsid w:val="000A4C89"/>
    <w:rsid w:val="000E7B81"/>
    <w:rsid w:val="00106D92"/>
    <w:rsid w:val="0010789F"/>
    <w:rsid w:val="00167EA4"/>
    <w:rsid w:val="00171620"/>
    <w:rsid w:val="00172DA1"/>
    <w:rsid w:val="001A277B"/>
    <w:rsid w:val="001C6169"/>
    <w:rsid w:val="001F66F6"/>
    <w:rsid w:val="00216A35"/>
    <w:rsid w:val="00220AEE"/>
    <w:rsid w:val="00267B89"/>
    <w:rsid w:val="00274718"/>
    <w:rsid w:val="00286EB2"/>
    <w:rsid w:val="00292F96"/>
    <w:rsid w:val="002C035B"/>
    <w:rsid w:val="00321599"/>
    <w:rsid w:val="0032716D"/>
    <w:rsid w:val="003405B9"/>
    <w:rsid w:val="00371723"/>
    <w:rsid w:val="00383DA1"/>
    <w:rsid w:val="00385440"/>
    <w:rsid w:val="00392315"/>
    <w:rsid w:val="0039320A"/>
    <w:rsid w:val="00393FEF"/>
    <w:rsid w:val="00396C2D"/>
    <w:rsid w:val="003A1D47"/>
    <w:rsid w:val="003A7155"/>
    <w:rsid w:val="003E2DB0"/>
    <w:rsid w:val="004116A7"/>
    <w:rsid w:val="004318FF"/>
    <w:rsid w:val="00436FF5"/>
    <w:rsid w:val="0047709C"/>
    <w:rsid w:val="0048719A"/>
    <w:rsid w:val="004F0182"/>
    <w:rsid w:val="004F6F09"/>
    <w:rsid w:val="00501142"/>
    <w:rsid w:val="005029AD"/>
    <w:rsid w:val="00516107"/>
    <w:rsid w:val="00517E4B"/>
    <w:rsid w:val="0052753C"/>
    <w:rsid w:val="00564CC1"/>
    <w:rsid w:val="00566F2D"/>
    <w:rsid w:val="00574444"/>
    <w:rsid w:val="0058744A"/>
    <w:rsid w:val="005936F2"/>
    <w:rsid w:val="005C17EB"/>
    <w:rsid w:val="005D1DE5"/>
    <w:rsid w:val="005F654F"/>
    <w:rsid w:val="005F7684"/>
    <w:rsid w:val="00626999"/>
    <w:rsid w:val="00671FB7"/>
    <w:rsid w:val="006B2149"/>
    <w:rsid w:val="006D2585"/>
    <w:rsid w:val="006F684D"/>
    <w:rsid w:val="00771B7A"/>
    <w:rsid w:val="007819F2"/>
    <w:rsid w:val="007D7AAE"/>
    <w:rsid w:val="007E4029"/>
    <w:rsid w:val="007F1295"/>
    <w:rsid w:val="0082716F"/>
    <w:rsid w:val="00855399"/>
    <w:rsid w:val="00876E6F"/>
    <w:rsid w:val="008835CA"/>
    <w:rsid w:val="00886FA2"/>
    <w:rsid w:val="008C3E62"/>
    <w:rsid w:val="008F50E7"/>
    <w:rsid w:val="00914983"/>
    <w:rsid w:val="00923197"/>
    <w:rsid w:val="009368B3"/>
    <w:rsid w:val="009474C7"/>
    <w:rsid w:val="0096253E"/>
    <w:rsid w:val="00963713"/>
    <w:rsid w:val="009637BB"/>
    <w:rsid w:val="009834C0"/>
    <w:rsid w:val="00985047"/>
    <w:rsid w:val="00986748"/>
    <w:rsid w:val="009A09C4"/>
    <w:rsid w:val="009C1C84"/>
    <w:rsid w:val="009C2DF0"/>
    <w:rsid w:val="009C5216"/>
    <w:rsid w:val="009E345E"/>
    <w:rsid w:val="009E7B21"/>
    <w:rsid w:val="00A20DD8"/>
    <w:rsid w:val="00A24E05"/>
    <w:rsid w:val="00A27C24"/>
    <w:rsid w:val="00A357FF"/>
    <w:rsid w:val="00A421CE"/>
    <w:rsid w:val="00A6556A"/>
    <w:rsid w:val="00A72791"/>
    <w:rsid w:val="00A73894"/>
    <w:rsid w:val="00A92D52"/>
    <w:rsid w:val="00AC14E9"/>
    <w:rsid w:val="00B018ED"/>
    <w:rsid w:val="00B0619E"/>
    <w:rsid w:val="00B17DCF"/>
    <w:rsid w:val="00B258A9"/>
    <w:rsid w:val="00B57CCB"/>
    <w:rsid w:val="00B95AB3"/>
    <w:rsid w:val="00B97D17"/>
    <w:rsid w:val="00BC6CA1"/>
    <w:rsid w:val="00BD2CD7"/>
    <w:rsid w:val="00BD558A"/>
    <w:rsid w:val="00BF6877"/>
    <w:rsid w:val="00C036FF"/>
    <w:rsid w:val="00C100F2"/>
    <w:rsid w:val="00C355ED"/>
    <w:rsid w:val="00C61D42"/>
    <w:rsid w:val="00C72823"/>
    <w:rsid w:val="00C761B7"/>
    <w:rsid w:val="00CB073B"/>
    <w:rsid w:val="00CE78B0"/>
    <w:rsid w:val="00CF3B40"/>
    <w:rsid w:val="00D06ED4"/>
    <w:rsid w:val="00D1128C"/>
    <w:rsid w:val="00D37A7A"/>
    <w:rsid w:val="00D70AEE"/>
    <w:rsid w:val="00DE185C"/>
    <w:rsid w:val="00DF23AD"/>
    <w:rsid w:val="00DF7F3C"/>
    <w:rsid w:val="00E27329"/>
    <w:rsid w:val="00E47647"/>
    <w:rsid w:val="00E83204"/>
    <w:rsid w:val="00E86360"/>
    <w:rsid w:val="00E9135D"/>
    <w:rsid w:val="00E926EC"/>
    <w:rsid w:val="00E96A47"/>
    <w:rsid w:val="00EA4455"/>
    <w:rsid w:val="00EC75F5"/>
    <w:rsid w:val="00EE5B6C"/>
    <w:rsid w:val="00EF2B2E"/>
    <w:rsid w:val="00F13CA5"/>
    <w:rsid w:val="00F7457F"/>
    <w:rsid w:val="00F81A8B"/>
    <w:rsid w:val="00FA101A"/>
    <w:rsid w:val="00FD785E"/>
    <w:rsid w:val="00FD7A75"/>
    <w:rsid w:val="00FE44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35AA0"/>
  <w15:docId w15:val="{A1F53F58-93B4-2545-A704-DE8C61F96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19A"/>
    <w:rPr>
      <w:rFonts w:ascii="Times New Roman" w:eastAsia="Times New Roman" w:hAnsi="Times New Roman" w:cs="Times New Roman"/>
    </w:rPr>
  </w:style>
  <w:style w:type="paragraph" w:styleId="Heading1">
    <w:name w:val="heading 1"/>
    <w:basedOn w:val="Normal"/>
    <w:next w:val="Normal"/>
    <w:uiPriority w:val="9"/>
    <w:qFormat/>
    <w:pPr>
      <w:keepNext/>
      <w:keepLines/>
      <w:spacing w:before="480" w:after="120"/>
      <w:outlineLvl w:val="0"/>
    </w:pPr>
    <w:rPr>
      <w:rFonts w:ascii="Calibri" w:eastAsia="Calibri" w:hAnsi="Calibri" w:cs="Calibri"/>
      <w:b/>
      <w:sz w:val="48"/>
      <w:szCs w:val="48"/>
    </w:rPr>
  </w:style>
  <w:style w:type="paragraph" w:styleId="Heading2">
    <w:name w:val="heading 2"/>
    <w:basedOn w:val="Normal"/>
    <w:link w:val="Heading2Char"/>
    <w:uiPriority w:val="9"/>
    <w:semiHidden/>
    <w:unhideWhenUsed/>
    <w:qFormat/>
    <w:rsid w:val="002D25E9"/>
    <w:pPr>
      <w:spacing w:before="100" w:beforeAutospacing="1" w:after="100" w:afterAutospacing="1"/>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rFonts w:ascii="Calibri" w:eastAsia="Calibri" w:hAnsi="Calibri" w:cs="Calibri"/>
      <w:b/>
      <w:sz w:val="72"/>
      <w:szCs w:val="72"/>
    </w:rPr>
  </w:style>
  <w:style w:type="paragraph" w:styleId="NormalWeb">
    <w:name w:val="Normal (Web)"/>
    <w:basedOn w:val="Normal"/>
    <w:uiPriority w:val="99"/>
    <w:semiHidden/>
    <w:unhideWhenUsed/>
    <w:rsid w:val="00923A51"/>
    <w:pPr>
      <w:spacing w:before="100" w:beforeAutospacing="1" w:after="100" w:afterAutospacing="1"/>
    </w:pPr>
  </w:style>
  <w:style w:type="character" w:customStyle="1" w:styleId="apple-tab-span">
    <w:name w:val="apple-tab-span"/>
    <w:basedOn w:val="DefaultParagraphFont"/>
    <w:rsid w:val="00923A51"/>
  </w:style>
  <w:style w:type="paragraph" w:styleId="ListParagraph">
    <w:name w:val="List Paragraph"/>
    <w:basedOn w:val="Normal"/>
    <w:uiPriority w:val="34"/>
    <w:qFormat/>
    <w:rsid w:val="00292C3A"/>
    <w:pPr>
      <w:ind w:left="720"/>
      <w:contextualSpacing/>
    </w:pPr>
    <w:rPr>
      <w:rFonts w:ascii="Calibri" w:eastAsia="Calibri" w:hAnsi="Calibri" w:cs="Calibri"/>
    </w:rPr>
  </w:style>
  <w:style w:type="character" w:customStyle="1" w:styleId="Heading2Char">
    <w:name w:val="Heading 2 Char"/>
    <w:basedOn w:val="DefaultParagraphFont"/>
    <w:link w:val="Heading2"/>
    <w:uiPriority w:val="9"/>
    <w:rsid w:val="002D25E9"/>
    <w:rPr>
      <w:rFonts w:ascii="Times New Roman" w:eastAsia="Times New Roman" w:hAnsi="Times New Roman" w:cs="Times New Roman"/>
      <w:b/>
      <w:bCs/>
      <w:sz w:val="36"/>
      <w:szCs w:val="36"/>
      <w:lang w:eastAsia="en-GB"/>
    </w:rPr>
  </w:style>
  <w:style w:type="character" w:customStyle="1" w:styleId="apple-converted-space">
    <w:name w:val="apple-converted-space"/>
    <w:basedOn w:val="DefaultParagraphFont"/>
    <w:rsid w:val="002D25E9"/>
  </w:style>
  <w:style w:type="character" w:customStyle="1" w:styleId="lrzxr">
    <w:name w:val="lrzxr"/>
    <w:basedOn w:val="DefaultParagraphFont"/>
    <w:rsid w:val="002D25E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semiHidden/>
    <w:unhideWhenUsed/>
    <w:rsid w:val="00371723"/>
    <w:rPr>
      <w:color w:val="0000FF"/>
      <w:u w:val="single"/>
    </w:rPr>
  </w:style>
  <w:style w:type="character" w:styleId="Emphasis">
    <w:name w:val="Emphasis"/>
    <w:basedOn w:val="DefaultParagraphFont"/>
    <w:uiPriority w:val="20"/>
    <w:qFormat/>
    <w:rsid w:val="00371723"/>
    <w:rPr>
      <w:i/>
      <w:iCs/>
    </w:rPr>
  </w:style>
  <w:style w:type="character" w:styleId="FollowedHyperlink">
    <w:name w:val="FollowedHyperlink"/>
    <w:basedOn w:val="DefaultParagraphFont"/>
    <w:uiPriority w:val="99"/>
    <w:semiHidden/>
    <w:unhideWhenUsed/>
    <w:rsid w:val="0039320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80471">
      <w:bodyDiv w:val="1"/>
      <w:marLeft w:val="0"/>
      <w:marRight w:val="0"/>
      <w:marTop w:val="0"/>
      <w:marBottom w:val="0"/>
      <w:divBdr>
        <w:top w:val="none" w:sz="0" w:space="0" w:color="auto"/>
        <w:left w:val="none" w:sz="0" w:space="0" w:color="auto"/>
        <w:bottom w:val="none" w:sz="0" w:space="0" w:color="auto"/>
        <w:right w:val="none" w:sz="0" w:space="0" w:color="auto"/>
      </w:divBdr>
    </w:div>
    <w:div w:id="66808435">
      <w:bodyDiv w:val="1"/>
      <w:marLeft w:val="0"/>
      <w:marRight w:val="0"/>
      <w:marTop w:val="0"/>
      <w:marBottom w:val="0"/>
      <w:divBdr>
        <w:top w:val="none" w:sz="0" w:space="0" w:color="auto"/>
        <w:left w:val="none" w:sz="0" w:space="0" w:color="auto"/>
        <w:bottom w:val="none" w:sz="0" w:space="0" w:color="auto"/>
        <w:right w:val="none" w:sz="0" w:space="0" w:color="auto"/>
      </w:divBdr>
    </w:div>
    <w:div w:id="143202222">
      <w:bodyDiv w:val="1"/>
      <w:marLeft w:val="0"/>
      <w:marRight w:val="0"/>
      <w:marTop w:val="0"/>
      <w:marBottom w:val="0"/>
      <w:divBdr>
        <w:top w:val="none" w:sz="0" w:space="0" w:color="auto"/>
        <w:left w:val="none" w:sz="0" w:space="0" w:color="auto"/>
        <w:bottom w:val="none" w:sz="0" w:space="0" w:color="auto"/>
        <w:right w:val="none" w:sz="0" w:space="0" w:color="auto"/>
      </w:divBdr>
    </w:div>
    <w:div w:id="497621768">
      <w:bodyDiv w:val="1"/>
      <w:marLeft w:val="0"/>
      <w:marRight w:val="0"/>
      <w:marTop w:val="0"/>
      <w:marBottom w:val="0"/>
      <w:divBdr>
        <w:top w:val="none" w:sz="0" w:space="0" w:color="auto"/>
        <w:left w:val="none" w:sz="0" w:space="0" w:color="auto"/>
        <w:bottom w:val="none" w:sz="0" w:space="0" w:color="auto"/>
        <w:right w:val="none" w:sz="0" w:space="0" w:color="auto"/>
      </w:divBdr>
    </w:div>
    <w:div w:id="1182621410">
      <w:bodyDiv w:val="1"/>
      <w:marLeft w:val="0"/>
      <w:marRight w:val="0"/>
      <w:marTop w:val="0"/>
      <w:marBottom w:val="0"/>
      <w:divBdr>
        <w:top w:val="none" w:sz="0" w:space="0" w:color="auto"/>
        <w:left w:val="none" w:sz="0" w:space="0" w:color="auto"/>
        <w:bottom w:val="none" w:sz="0" w:space="0" w:color="auto"/>
        <w:right w:val="none" w:sz="0" w:space="0" w:color="auto"/>
      </w:divBdr>
    </w:div>
    <w:div w:id="1187333244">
      <w:bodyDiv w:val="1"/>
      <w:marLeft w:val="0"/>
      <w:marRight w:val="0"/>
      <w:marTop w:val="0"/>
      <w:marBottom w:val="0"/>
      <w:divBdr>
        <w:top w:val="none" w:sz="0" w:space="0" w:color="auto"/>
        <w:left w:val="none" w:sz="0" w:space="0" w:color="auto"/>
        <w:bottom w:val="none" w:sz="0" w:space="0" w:color="auto"/>
        <w:right w:val="none" w:sz="0" w:space="0" w:color="auto"/>
      </w:divBdr>
    </w:div>
    <w:div w:id="1229344816">
      <w:bodyDiv w:val="1"/>
      <w:marLeft w:val="0"/>
      <w:marRight w:val="0"/>
      <w:marTop w:val="0"/>
      <w:marBottom w:val="0"/>
      <w:divBdr>
        <w:top w:val="none" w:sz="0" w:space="0" w:color="auto"/>
        <w:left w:val="none" w:sz="0" w:space="0" w:color="auto"/>
        <w:bottom w:val="none" w:sz="0" w:space="0" w:color="auto"/>
        <w:right w:val="none" w:sz="0" w:space="0" w:color="auto"/>
      </w:divBdr>
    </w:div>
    <w:div w:id="1255283739">
      <w:bodyDiv w:val="1"/>
      <w:marLeft w:val="0"/>
      <w:marRight w:val="0"/>
      <w:marTop w:val="0"/>
      <w:marBottom w:val="0"/>
      <w:divBdr>
        <w:top w:val="none" w:sz="0" w:space="0" w:color="auto"/>
        <w:left w:val="none" w:sz="0" w:space="0" w:color="auto"/>
        <w:bottom w:val="none" w:sz="0" w:space="0" w:color="auto"/>
        <w:right w:val="none" w:sz="0" w:space="0" w:color="auto"/>
      </w:divBdr>
    </w:div>
    <w:div w:id="1370763835">
      <w:bodyDiv w:val="1"/>
      <w:marLeft w:val="0"/>
      <w:marRight w:val="0"/>
      <w:marTop w:val="0"/>
      <w:marBottom w:val="0"/>
      <w:divBdr>
        <w:top w:val="none" w:sz="0" w:space="0" w:color="auto"/>
        <w:left w:val="none" w:sz="0" w:space="0" w:color="auto"/>
        <w:bottom w:val="none" w:sz="0" w:space="0" w:color="auto"/>
        <w:right w:val="none" w:sz="0" w:space="0" w:color="auto"/>
      </w:divBdr>
    </w:div>
    <w:div w:id="1648433734">
      <w:bodyDiv w:val="1"/>
      <w:marLeft w:val="0"/>
      <w:marRight w:val="0"/>
      <w:marTop w:val="0"/>
      <w:marBottom w:val="0"/>
      <w:divBdr>
        <w:top w:val="none" w:sz="0" w:space="0" w:color="auto"/>
        <w:left w:val="none" w:sz="0" w:space="0" w:color="auto"/>
        <w:bottom w:val="none" w:sz="0" w:space="0" w:color="auto"/>
        <w:right w:val="none" w:sz="0" w:space="0" w:color="auto"/>
      </w:divBdr>
    </w:div>
    <w:div w:id="1744525265">
      <w:bodyDiv w:val="1"/>
      <w:marLeft w:val="0"/>
      <w:marRight w:val="0"/>
      <w:marTop w:val="0"/>
      <w:marBottom w:val="0"/>
      <w:divBdr>
        <w:top w:val="none" w:sz="0" w:space="0" w:color="auto"/>
        <w:left w:val="none" w:sz="0" w:space="0" w:color="auto"/>
        <w:bottom w:val="none" w:sz="0" w:space="0" w:color="auto"/>
        <w:right w:val="none" w:sz="0" w:space="0" w:color="auto"/>
      </w:divBdr>
    </w:div>
    <w:div w:id="1790666779">
      <w:bodyDiv w:val="1"/>
      <w:marLeft w:val="0"/>
      <w:marRight w:val="0"/>
      <w:marTop w:val="0"/>
      <w:marBottom w:val="0"/>
      <w:divBdr>
        <w:top w:val="none" w:sz="0" w:space="0" w:color="auto"/>
        <w:left w:val="none" w:sz="0" w:space="0" w:color="auto"/>
        <w:bottom w:val="none" w:sz="0" w:space="0" w:color="auto"/>
        <w:right w:val="none" w:sz="0" w:space="0" w:color="auto"/>
      </w:divBdr>
    </w:div>
    <w:div w:id="1848135786">
      <w:bodyDiv w:val="1"/>
      <w:marLeft w:val="0"/>
      <w:marRight w:val="0"/>
      <w:marTop w:val="0"/>
      <w:marBottom w:val="0"/>
      <w:divBdr>
        <w:top w:val="none" w:sz="0" w:space="0" w:color="auto"/>
        <w:left w:val="none" w:sz="0" w:space="0" w:color="auto"/>
        <w:bottom w:val="none" w:sz="0" w:space="0" w:color="auto"/>
        <w:right w:val="none" w:sz="0" w:space="0" w:color="auto"/>
      </w:divBdr>
    </w:div>
    <w:div w:id="1870682409">
      <w:bodyDiv w:val="1"/>
      <w:marLeft w:val="0"/>
      <w:marRight w:val="0"/>
      <w:marTop w:val="0"/>
      <w:marBottom w:val="0"/>
      <w:divBdr>
        <w:top w:val="none" w:sz="0" w:space="0" w:color="auto"/>
        <w:left w:val="none" w:sz="0" w:space="0" w:color="auto"/>
        <w:bottom w:val="none" w:sz="0" w:space="0" w:color="auto"/>
        <w:right w:val="none" w:sz="0" w:space="0" w:color="auto"/>
      </w:divBdr>
    </w:div>
    <w:div w:id="1942833904">
      <w:bodyDiv w:val="1"/>
      <w:marLeft w:val="0"/>
      <w:marRight w:val="0"/>
      <w:marTop w:val="0"/>
      <w:marBottom w:val="0"/>
      <w:divBdr>
        <w:top w:val="none" w:sz="0" w:space="0" w:color="auto"/>
        <w:left w:val="none" w:sz="0" w:space="0" w:color="auto"/>
        <w:bottom w:val="none" w:sz="0" w:space="0" w:color="auto"/>
        <w:right w:val="none" w:sz="0" w:space="0" w:color="auto"/>
      </w:divBdr>
    </w:div>
    <w:div w:id="2028290451">
      <w:bodyDiv w:val="1"/>
      <w:marLeft w:val="0"/>
      <w:marRight w:val="0"/>
      <w:marTop w:val="0"/>
      <w:marBottom w:val="0"/>
      <w:divBdr>
        <w:top w:val="none" w:sz="0" w:space="0" w:color="auto"/>
        <w:left w:val="none" w:sz="0" w:space="0" w:color="auto"/>
        <w:bottom w:val="none" w:sz="0" w:space="0" w:color="auto"/>
        <w:right w:val="none" w:sz="0" w:space="0" w:color="auto"/>
      </w:divBdr>
    </w:div>
    <w:div w:id="2045011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mLBbYv18ZdsfhCwndxaLCRuVEw==">AMUW2mUj7oTlosz3HBWb/MhJ7ixAFQv1ZSuq2gIOVtQaOcF1ErR3KLHXHiHJSwPkwPmInJfiZ7aNLz1MLMVLlkVkWrIQEY73TRQciuQ7YPWlLx93AbGiEVQ=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814142F-0E39-724B-A794-F3C50AF59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10</Pages>
  <Words>19027</Words>
  <Characters>108454</Characters>
  <Application>Microsoft Office Word</Application>
  <DocSecurity>0</DocSecurity>
  <Lines>903</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Penfold</dc:creator>
  <cp:keywords/>
  <dc:description/>
  <cp:lastModifiedBy>Christopher Penfold</cp:lastModifiedBy>
  <cp:revision>63</cp:revision>
  <dcterms:created xsi:type="dcterms:W3CDTF">2021-11-12T13:54:00Z</dcterms:created>
  <dcterms:modified xsi:type="dcterms:W3CDTF">2021-11-14T18:57:00Z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8a11ecb3-9898-307d-be49-bbb014c71e22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7th edition</vt:lpwstr>
  </property>
  <property fmtid="{D5CDD505-2E9C-101B-9397-08002B2CF9AE}" pid="8" name="Mendeley Recent Style Id 2_1">
    <vt:lpwstr>http://www.zotero.org/styles/american-sociological-association</vt:lpwstr>
  </property>
  <property fmtid="{D5CDD505-2E9C-101B-9397-08002B2CF9AE}" pid="9" name="Mendeley Recent Style Name 2_1">
    <vt:lpwstr>American Sociological Association 6th edition</vt:lpwstr>
  </property>
  <property fmtid="{D5CDD505-2E9C-101B-9397-08002B2CF9AE}" pid="10" name="Mendeley Recent Style Id 3_1">
    <vt:lpwstr>http://www.zotero.org/styles/chicago-author-date</vt:lpwstr>
  </property>
  <property fmtid="{D5CDD505-2E9C-101B-9397-08002B2CF9AE}" pid="11" name="Mendeley Recent Style Name 3_1">
    <vt:lpwstr>Chicago Manual of Style 17th edition (author-date)</vt:lpwstr>
  </property>
  <property fmtid="{D5CDD505-2E9C-101B-9397-08002B2CF9AE}" pid="12" name="Mendeley Recent Style Id 4_1">
    <vt:lpwstr>http://www.zotero.org/styles/harvard-cite-them-right</vt:lpwstr>
  </property>
  <property fmtid="{D5CDD505-2E9C-101B-9397-08002B2CF9AE}" pid="13" name="Mendeley Recent Style Name 4_1">
    <vt:lpwstr>Cite Them Right 10th edition - Harvard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8th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http://www.zotero.org/styles/nature-communications</vt:lpwstr>
  </property>
  <property fmtid="{D5CDD505-2E9C-101B-9397-08002B2CF9AE}" pid="23" name="Mendeley Recent Style Name 9_1">
    <vt:lpwstr>Nature Communications</vt:lpwstr>
  </property>
  <property fmtid="{D5CDD505-2E9C-101B-9397-08002B2CF9AE}" pid="24" name="Mendeley Citation Style_1">
    <vt:lpwstr>http://www.zotero.org/styles/nature-communications</vt:lpwstr>
  </property>
</Properties>
</file>