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MIPSP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4A4A4A"/>
          <w:sz w:val="24"/>
          <w:szCs w:val="24"/>
        </w:rPr>
        <w:t xml:space="preserve">Kit Editorial Maestro (KEM) — Fase 1</w:t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Glosario Institucional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Términos empleados a lo largo del proyecto MIPSP</w:t>
      </w:r>
    </w:p>
    <w:p>
      <w:pPr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Versión: v1.0     Fecha: 2026-07-18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B3A5C"/>
        </w:rPr>
        <w:t xml:space="preserve">Glosario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66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MIPSP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Integral para la Profesionalización de la Seguridad Privada. El proyecto general que integra el marco jurídico, la operación, la formación, la evaluación y la mejora continua del personal de seguridad privada.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Kit de capacitación (Proyecto 1)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Conjunto de 21 cursos, cada uno con 17 documentos, diseñado para la formación del personal operativo de seguridad privada. Constituye el Subsistema 4 (Diseño Curricular) del Modelo Integral.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PKB (Project Knowledge Base)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Repositorio institucional más amplio donde vive el proyecto MIPSP, junto con otros proyectos de la organización.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Subsistema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uno de los 9 componentes funcionales que integran el Modelo Integral (Jurídico, Competencias, Procesos Operativos, Diseño Curricular, Evaluación, Riesgo Formativo, Madurez Competencial, Inteligencia Operativa, Gobernanza).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IARF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Inventario Analítico de Requisitos Formativos. Documento del Subsistema 1 que identifica y clasifica cada disposición normativa que genera una necesidad de capacitación.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Catálogo Maestro de Competencias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 del Subsistema 2 que enumera las competencias nucleares del personal operativo, clasificadas en 9 familias documentales.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PNO (Procedimiento Normalizado de Operación)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Instrucción paso a paso que define cómo debe actuar el personal operativo ante una situación específica. Cada curso del kit tiene su propio PNO; todos están compilados en el Manual Maestro de PNO (Subsistema 3).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MRF (Matriz de Riesgo Formativo)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Herramienta del Subsistema 6 que clasifica cada curso según su riesgo operativo, jurídico y reputacional, en una escala de Baja a Muy Alta.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MMC-SP (Modelo de Madurez Competencial para Seguridad Privada)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del Subsistema 7 que define 4 niveles de desarrollo profesional del personal operativo (Inducido, Operativo Básico, Operativo Consolidado, Senior/Mentor).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EC0060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Estándar de Competencia "Vigilancia presencial de bienes y personas", emitido por el CONOCER, que sirvió como una de las fuentes normativas del catálogo de cursos.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Criticidad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Nivel de riesgo (operativo, jurídico o reputacional) asociado a una competencia o curso, determinado mediante la Matriz de Riesgo Formativo.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Competencia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Capacidad medible del personal operativo, derivada de una obligación normativa identificada en el IARF, y clasificada en una familia del Catálogo Maestro.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Principio rector del Modelo Integral que exige poder vincular cada contenido formativo con: una disposición legal, un procedimiento operativo, una competencia, un instrumento de evaluación y una evidencia de desempeño.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Refrendo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Proceso anual de repaso y evaluación (Curso 20 — Actualización Anual) mediante el cual el personal operativo renueva la vigencia de sus competencias críticas.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PDIC (Paquete Documental Integral del Curso)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Conjunto de los 17 documentos que conforman cada uno de los 21 cursos del kit de capacitación.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KEM (Kit Editorial Maestro)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Conjunto de plantillas, manuales y sistemas (Word, PowerPoint, Excel, PDF) que define la imagen institucional de todos los documentos producidos por el proyecto MIPSP.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NEM (Norma Editorial MIPSP)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Conjunto de reglas de tipografía, color y numeración que garantizan la consistencia visual de todos los documentos del sistema MIPSP.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6"/>
        <w:szCs w:val="16"/>
      </w:rPr>
      <w:t xml:space="preserve">Uso interno — MIPSP</w:t>
    </w:r>
    <w:r>
      <w:rPr>
        <w:rFonts w:ascii="Calibri" w:cs="Calibri" w:eastAsia="Calibri" w:hAnsi="Calibri"/>
        <w:color w:val="4A4A4A"/>
        <w:sz w:val="16"/>
        <w:szCs w:val="16"/>
      </w:rPr>
      <w:t xml:space="preserve">	Página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6"/>
        <w:szCs w:val="16"/>
      </w:rPr>
      <w:t xml:space="preserve"> de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6"/>
        <w:szCs w:val="16"/>
      </w:rPr>
      <w:t xml:space="preserve">MIPSP — Glosario Institucional</w:t>
    </w:r>
    <w:r>
      <w:rPr>
        <w:rFonts w:ascii="Calibri" w:cs="Calibri" w:eastAsia="Calibri" w:hAnsi="Calibri"/>
        <w:color w:val="4A4A4A"/>
        <w:sz w:val="16"/>
        <w:szCs w:val="16"/>
      </w:rPr>
      <w:t xml:space="preserve">	KEM-GLO-001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2026-07-18T23:34:45.719Z</dcterms:created>
  <dcterms:modified xsi:type="dcterms:W3CDTF">2026-07-18T23:34:45.728Z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