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00"/>
        <w:jc w:val="center"/>
      </w:pPr>
      <w:r>
        <w:rPr>
          <w:rFonts w:ascii="Calibri" w:cs="Calibri" w:eastAsia="Calibri" w:hAnsi="Calibri"/>
          <w:b/>
          <w:bCs/>
          <w:color w:val="1B3A5C"/>
          <w:sz w:val="44"/>
          <w:szCs w:val="44"/>
        </w:rPr>
        <w:t xml:space="preserve">MIPSP</w:t>
      </w:r>
    </w:p>
    <w:p>
      <w:pPr>
        <w:spacing w:after="300"/>
        <w:jc w:val="center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Kit de Capacitación — Curso 8 — Primeros Auxilios</w:t>
      </w:r>
    </w:p>
    <w:p>
      <w:pPr>
        <w:pBdr>
          <w:top w:val="single" w:color="1B3A5C" w:sz="6"/>
        </w:pBdr>
        <w:spacing w:after="300"/>
      </w:pPr>
      <w:r>
        <w:rPr>
          <w:sz w:val="2"/>
          <w:szCs w:val="2"/>
        </w:rPr>
        <w:t xml:space="preserve"/>
      </w:r>
    </w:p>
    <w:p>
      <w:pPr>
        <w:spacing w:before="20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Rúbrica de Evaluación</w:t>
      </w:r>
    </w:p>
    <w:p>
      <w:pPr>
        <w:spacing w:after="500" w:before="300"/>
        <w:jc w:val="center"/>
      </w:pPr>
      <w:r>
        <w:rPr>
          <w:rFonts w:ascii="Calibri" w:cs="Calibri" w:eastAsia="Calibri" w:hAnsi="Calibri"/>
          <w:color w:val="4A4A4A"/>
          <w:sz w:val="18"/>
          <w:szCs w:val="18"/>
        </w:rPr>
        <w:t xml:space="preserve">Código: CUR08-DOC13     Versión: v1.0     Fecha: 2026-07-18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00"/>
      </w:tblGrid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Elaboró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MIPSP — Kit de Capacitación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Clasificación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Uso interno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Vigencia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Revisar en el ciclo anual (Subsistema 9)</w:t>
            </w:r>
          </w:p>
        </w:tc>
      </w:tr>
    </w:tbl>
    <w:p>
      <w:r>
        <w:br w:type="page"/>
      </w:r>
    </w:p>
    <w:p>
      <w:pPr>
        <w:pStyle w:val="Heading1"/>
        <w:spacing w:after="140" w:before="200"/>
      </w:pPr>
      <w:r>
        <w:rPr>
          <w:rFonts w:ascii="Calibri" w:cs="Calibri" w:eastAsia="Calibri" w:hAnsi="Calibri"/>
          <w:b/>
          <w:bCs/>
          <w:color w:val="1B3A5C"/>
          <w:sz w:val="26"/>
          <w:szCs w:val="26"/>
        </w:rPr>
        <w:t xml:space="preserve">Rúbrica de Evaluación (simulación integral)</w:t>
      </w:r>
    </w:p>
    <w:tbl>
      <w:tblPr>
        <w:tblW w:type="dxa" w:w="12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2400"/>
        <w:gridCol w:w="2400"/>
        <w:gridCol w:w="2200"/>
      </w:tblGrid>
      <w:tr>
        <w:tc>
          <w:tcPr>
            <w:tcW w:type="dxa" w:w="2800"/>
            <w:shd w:fill="E8EC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Criterio</w:t>
            </w:r>
          </w:p>
        </w:tc>
        <w:tc>
          <w:tcPr>
            <w:tcW w:type="dxa" w:w="2400"/>
            <w:shd w:fill="E8EC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Excelente (4)</w:t>
            </w:r>
          </w:p>
        </w:tc>
        <w:tc>
          <w:tcPr>
            <w:tcW w:type="dxa" w:w="2400"/>
            <w:shd w:fill="E8EC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Bueno (3)</w:t>
            </w:r>
          </w:p>
        </w:tc>
        <w:tc>
          <w:tcPr>
            <w:tcW w:type="dxa" w:w="2400"/>
            <w:shd w:fill="E8EC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Suficiente (2)</w:t>
            </w:r>
          </w:p>
        </w:tc>
        <w:tc>
          <w:tcPr>
            <w:tcW w:type="dxa" w:w="2200"/>
            <w:shd w:fill="E8EC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Insuficiente (1)</w:t>
            </w:r>
          </w:p>
        </w:tc>
      </w:tr>
      <w:tr>
        <w:tc>
          <w:tcPr>
            <w:tcW w:type="dxa" w:w="2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Verifica la seguridad de la escena antes de intervenir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Verificación completa y correcta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Verificación con ligera omisión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Verificación parcial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No verifica</w:t>
            </w:r>
          </w:p>
        </w:tc>
      </w:tr>
      <w:tr>
        <w:tc>
          <w:tcPr>
            <w:tcW w:type="dxa" w:w="2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Realiza la evaluación inicial correctamente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Evaluación completa y correcta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Evaluación correcta con lentitud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Evaluación incompleta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No evalúa</w:t>
            </w:r>
          </w:p>
        </w:tc>
      </w:tr>
      <w:tr>
        <w:tc>
          <w:tcPr>
            <w:tcW w:type="dxa" w:w="2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Ejecuta la maniobra con técnica correcta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Técnica completa y correcta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Técnica correcta con imprecisiones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Técnica incompleta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No aplica técnica</w:t>
            </w:r>
          </w:p>
        </w:tc>
      </w:tr>
      <w:tr>
        <w:tc>
          <w:tcPr>
            <w:tcW w:type="dxa" w:w="2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Activa el sistema de emergencias de forma oportuna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Activación oportuna y completa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Activación con demora menor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Activación tardía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No activa</w:t>
            </w:r>
          </w:p>
        </w:tc>
      </w:tr>
      <w:tr>
        <w:tc>
          <w:tcPr>
            <w:tcW w:type="dxa" w:w="2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Reconoce los límites de su intervención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Reconoce con precisión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Reconoce con apoyo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Reconoce tarde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No reconoce</w:t>
            </w:r>
          </w:p>
        </w:tc>
      </w:tr>
    </w:tbl>
    <w:sectPr>
      <w:headerReference w:type="default" r:id="rId7"/>
      <w:footerReference w:type="default" r:id="rId8"/>
      <w:pgSz w:w="15840" w:h="122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Uso interno — MIPSP</w:t>
    </w:r>
    <w:r>
      <w:rPr>
        <w:rFonts w:ascii="Calibri" w:cs="Calibri" w:eastAsia="Calibri" w:hAnsi="Calibri"/>
        <w:color w:val="4A4A4A"/>
        <w:sz w:val="15"/>
        <w:szCs w:val="15"/>
      </w:rPr>
      <w:t xml:space="preserve">	Página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4A4A4A"/>
        <w:sz w:val="15"/>
        <w:szCs w:val="15"/>
      </w:rPr>
      <w:t xml:space="preserve"> de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MIPSP — Curso 8 — Primeros Auxilios</w:t>
    </w:r>
    <w:r>
      <w:rPr>
        <w:rFonts w:ascii="Calibri" w:cs="Calibri" w:eastAsia="Calibri" w:hAnsi="Calibri"/>
        <w:color w:val="4A4A4A"/>
        <w:sz w:val="15"/>
        <w:szCs w:val="15"/>
      </w:rPr>
      <w:t xml:space="preserve">	CUR08-DOC13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2026-07-19T18:07:28.369Z</dcterms:created>
  <dcterms:modified xsi:type="dcterms:W3CDTF">2026-07-19T18:07:28.369Z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