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jc w:val="center"/>
      </w:pPr>
      <w:r>
        <w:rPr>
          <w:rFonts w:ascii="Calibri" w:cs="Calibri" w:eastAsia="Calibri" w:hAnsi="Calibri"/>
          <w:b/>
          <w:bCs/>
          <w:color w:val="1B3A5C"/>
          <w:sz w:val="44"/>
          <w:szCs w:val="44"/>
        </w:rPr>
        <w:t xml:space="preserve">MIPSP</w:t>
      </w:r>
    </w:p>
    <w:p>
      <w:pPr>
        <w:spacing w:after="300"/>
        <w:jc w:val="center"/>
      </w:pPr>
      <w:r>
        <w:rPr>
          <w:rFonts w:ascii="Calibri" w:cs="Calibri" w:eastAsia="Calibri" w:hAnsi="Calibri"/>
          <w:color w:val="4A4A4A"/>
          <w:sz w:val="20"/>
          <w:szCs w:val="20"/>
        </w:rPr>
        <w:t xml:space="preserve">Kit de Capacitación — Curso 8 — Primeros Auxilios</w:t>
      </w:r>
    </w:p>
    <w:p>
      <w:pPr>
        <w:pBdr>
          <w:top w:val="single" w:color="1B3A5C" w:sz="6"/>
        </w:pBdr>
        <w:spacing w:after="300"/>
      </w:pPr>
      <w:r>
        <w:rPr>
          <w:sz w:val="2"/>
          <w:szCs w:val="2"/>
        </w:rPr>
        <w:t xml:space="preserve"/>
      </w:r>
    </w:p>
    <w:p>
      <w:pPr>
        <w:spacing w:before="200"/>
        <w:jc w:val="center"/>
      </w:pPr>
      <w:r>
        <w:rPr>
          <w:rFonts w:ascii="Calibri" w:cs="Calibri" w:eastAsia="Calibri" w:hAnsi="Calibri"/>
          <w:b/>
          <w:bCs/>
          <w:sz w:val="30"/>
          <w:szCs w:val="30"/>
        </w:rPr>
        <w:t xml:space="preserve">Evaluación del Desempeño en Servicio</w:t>
      </w:r>
    </w:p>
    <w:p>
      <w:pPr>
        <w:spacing w:after="500" w:before="300"/>
        <w:jc w:val="center"/>
      </w:pPr>
      <w:r>
        <w:rPr>
          <w:rFonts w:ascii="Calibri" w:cs="Calibri" w:eastAsia="Calibri" w:hAnsi="Calibri"/>
          <w:color w:val="4A4A4A"/>
          <w:sz w:val="18"/>
          <w:szCs w:val="18"/>
        </w:rPr>
        <w:t xml:space="preserve">Código: CUR08-DOC16     Versión: v1.0     Fecha: 2026-07-18</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tcMar>
              <w:top w:type="dxa" w:w="70"/>
              <w:left w:type="dxa" w:w="110"/>
              <w:bottom w:type="dxa" w:w="70"/>
              <w:right w:type="dxa" w:w="110"/>
            </w:tcMar>
            <w:vAlign w:val="center"/>
          </w:tcPr>
          <w:p>
            <w:r>
              <w:rPr>
                <w:rFonts w:ascii="Calibri" w:cs="Calibri" w:eastAsia="Calibri" w:hAnsi="Calibri"/>
                <w:b w:val="false"/>
                <w:bCs w:val="false"/>
                <w:sz w:val="18"/>
                <w:szCs w:val="18"/>
              </w:rPr>
              <w:t xml:space="preserve">Elaboró</w:t>
            </w:r>
          </w:p>
        </w:tc>
        <w:tc>
          <w:tcPr>
            <w:tcW w:type="dxa" w:w="6400"/>
            <w:tcMar>
              <w:top w:type="dxa" w:w="70"/>
              <w:left w:type="dxa" w:w="110"/>
              <w:bottom w:type="dxa" w:w="70"/>
              <w:right w:type="dxa" w:w="110"/>
            </w:tcMar>
            <w:vAlign w:val="center"/>
          </w:tcPr>
          <w:p>
            <w:r>
              <w:rPr>
                <w:rFonts w:ascii="Calibri" w:cs="Calibri" w:eastAsia="Calibri" w:hAnsi="Calibri"/>
                <w:b w:val="false"/>
                <w:bCs w:val="false"/>
                <w:sz w:val="18"/>
                <w:szCs w:val="18"/>
              </w:rPr>
              <w:t xml:space="preserve">MIPSP — Kit de Capacitación</w:t>
            </w:r>
          </w:p>
        </w:tc>
      </w:tr>
      <w:tr>
        <w:tc>
          <w:tcPr>
            <w:tcW w:type="dxa" w:w="3200"/>
            <w:tcMar>
              <w:top w:type="dxa" w:w="70"/>
              <w:left w:type="dxa" w:w="110"/>
              <w:bottom w:type="dxa" w:w="70"/>
              <w:right w:type="dxa" w:w="110"/>
            </w:tcMar>
            <w:vAlign w:val="center"/>
          </w:tcPr>
          <w:p>
            <w:r>
              <w:rPr>
                <w:rFonts w:ascii="Calibri" w:cs="Calibri" w:eastAsia="Calibri" w:hAnsi="Calibri"/>
                <w:b w:val="false"/>
                <w:bCs w:val="false"/>
                <w:sz w:val="18"/>
                <w:szCs w:val="18"/>
              </w:rPr>
              <w:t xml:space="preserve">Clasificación</w:t>
            </w:r>
          </w:p>
        </w:tc>
        <w:tc>
          <w:tcPr>
            <w:tcW w:type="dxa" w:w="6400"/>
            <w:tcMar>
              <w:top w:type="dxa" w:w="70"/>
              <w:left w:type="dxa" w:w="110"/>
              <w:bottom w:type="dxa" w:w="70"/>
              <w:right w:type="dxa" w:w="110"/>
            </w:tcMar>
            <w:vAlign w:val="center"/>
          </w:tcPr>
          <w:p>
            <w:r>
              <w:rPr>
                <w:rFonts w:ascii="Calibri" w:cs="Calibri" w:eastAsia="Calibri" w:hAnsi="Calibri"/>
                <w:b w:val="false"/>
                <w:bCs w:val="false"/>
                <w:sz w:val="18"/>
                <w:szCs w:val="18"/>
              </w:rPr>
              <w:t xml:space="preserve">Uso interno</w:t>
            </w:r>
          </w:p>
        </w:tc>
      </w:tr>
      <w:tr>
        <w:tc>
          <w:tcPr>
            <w:tcW w:type="dxa" w:w="3200"/>
            <w:tcMar>
              <w:top w:type="dxa" w:w="70"/>
              <w:left w:type="dxa" w:w="110"/>
              <w:bottom w:type="dxa" w:w="70"/>
              <w:right w:type="dxa" w:w="110"/>
            </w:tcMar>
            <w:vAlign w:val="center"/>
          </w:tcPr>
          <w:p>
            <w:r>
              <w:rPr>
                <w:rFonts w:ascii="Calibri" w:cs="Calibri" w:eastAsia="Calibri" w:hAnsi="Calibri"/>
                <w:b w:val="false"/>
                <w:bCs w:val="false"/>
                <w:sz w:val="18"/>
                <w:szCs w:val="18"/>
              </w:rPr>
              <w:t xml:space="preserve">Vigencia</w:t>
            </w:r>
          </w:p>
        </w:tc>
        <w:tc>
          <w:tcPr>
            <w:tcW w:type="dxa" w:w="6400"/>
            <w:tcMar>
              <w:top w:type="dxa" w:w="70"/>
              <w:left w:type="dxa" w:w="110"/>
              <w:bottom w:type="dxa" w:w="70"/>
              <w:right w:type="dxa" w:w="110"/>
            </w:tcMar>
            <w:vAlign w:val="center"/>
          </w:tcPr>
          <w:p>
            <w:r>
              <w:rPr>
                <w:rFonts w:ascii="Calibri" w:cs="Calibri" w:eastAsia="Calibri" w:hAnsi="Calibri"/>
                <w:b w:val="false"/>
                <w:bCs w:val="false"/>
                <w:sz w:val="18"/>
                <w:szCs w:val="18"/>
              </w:rPr>
              <w:t xml:space="preserve">Revisar en el ciclo anual (Subsistema 9)</w:t>
            </w:r>
          </w:p>
        </w:tc>
      </w:tr>
    </w:tbl>
    <w:p>
      <w:r>
        <w:br w:type="page"/>
      </w:r>
    </w:p>
    <w:p>
      <w:pPr>
        <w:pStyle w:val="Heading1"/>
        <w:spacing w:after="140" w:before="200"/>
      </w:pPr>
      <w:r>
        <w:rPr>
          <w:rFonts w:ascii="Calibri" w:cs="Calibri" w:eastAsia="Calibri" w:hAnsi="Calibri"/>
          <w:b/>
          <w:bCs/>
          <w:color w:val="1B3A5C"/>
          <w:sz w:val="26"/>
          <w:szCs w:val="26"/>
        </w:rPr>
        <w:t xml:space="preserve">Evaluación del Desempeño en Servicio</w:t>
      </w:r>
    </w:p>
    <w:p>
      <w:pPr>
        <w:spacing w:after="120"/>
      </w:pPr>
      <w:r>
        <w:rPr>
          <w:rFonts w:ascii="Calibri" w:cs="Calibri" w:eastAsia="Calibri" w:hAnsi="Calibri"/>
          <w:i/>
          <w:iCs/>
          <w:color w:val="4A4A4A"/>
          <w:sz w:val="20"/>
          <w:szCs w:val="20"/>
        </w:rPr>
        <w:t xml:space="preserve">Aplicación: a los 30 días de haber concluido el curso, el supervisor directo evalúa al participante en su puesto real (o mediante simulacro programado, dado que las emergencias médicas reales no son planificables).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1000"/>
        <w:gridCol w:w="1000"/>
        <w:gridCol w:w="3000"/>
      </w:tblGrid>
      <w:tr>
        <w:tc>
          <w:tcPr>
            <w:tcW w:type="dxa" w:w="4200"/>
            <w:shd w:fill="E8ECEF" w:val="clear"/>
            <w:tcMar>
              <w:top w:type="dxa" w:w="70"/>
              <w:left w:type="dxa" w:w="110"/>
              <w:bottom w:type="dxa" w:w="70"/>
              <w:right w:type="dxa" w:w="110"/>
            </w:tcMar>
            <w:vAlign w:val="center"/>
          </w:tcPr>
          <w:p>
            <w:r>
              <w:rPr>
                <w:rFonts w:ascii="Calibri" w:cs="Calibri" w:eastAsia="Calibri" w:hAnsi="Calibri"/>
                <w:b/>
                <w:bCs/>
                <w:sz w:val="16"/>
                <w:szCs w:val="16"/>
              </w:rPr>
              <w:t xml:space="preserve">Indicador</w:t>
            </w:r>
          </w:p>
        </w:tc>
        <w:tc>
          <w:tcPr>
            <w:tcW w:type="dxa" w:w="1000"/>
            <w:shd w:fill="E8ECEF" w:val="clear"/>
            <w:tcMar>
              <w:top w:type="dxa" w:w="70"/>
              <w:left w:type="dxa" w:w="110"/>
              <w:bottom w:type="dxa" w:w="70"/>
              <w:right w:type="dxa" w:w="110"/>
            </w:tcMar>
            <w:vAlign w:val="center"/>
          </w:tcPr>
          <w:p>
            <w:r>
              <w:rPr>
                <w:rFonts w:ascii="Calibri" w:cs="Calibri" w:eastAsia="Calibri" w:hAnsi="Calibri"/>
                <w:b/>
                <w:bCs/>
                <w:sz w:val="16"/>
                <w:szCs w:val="16"/>
              </w:rPr>
              <w:t xml:space="preserve">Sí</w:t>
            </w:r>
          </w:p>
        </w:tc>
        <w:tc>
          <w:tcPr>
            <w:tcW w:type="dxa" w:w="1000"/>
            <w:shd w:fill="E8ECEF" w:val="clear"/>
            <w:tcMar>
              <w:top w:type="dxa" w:w="70"/>
              <w:left w:type="dxa" w:w="110"/>
              <w:bottom w:type="dxa" w:w="70"/>
              <w:right w:type="dxa" w:w="110"/>
            </w:tcMar>
            <w:vAlign w:val="center"/>
          </w:tcPr>
          <w:p>
            <w:r>
              <w:rPr>
                <w:rFonts w:ascii="Calibri" w:cs="Calibri" w:eastAsia="Calibri" w:hAnsi="Calibri"/>
                <w:b/>
                <w:bCs/>
                <w:sz w:val="16"/>
                <w:szCs w:val="16"/>
              </w:rPr>
              <w:t xml:space="preserve">No</w:t>
            </w:r>
          </w:p>
        </w:tc>
        <w:tc>
          <w:tcPr>
            <w:tcW w:type="dxa" w:w="3000"/>
            <w:shd w:fill="E8ECEF" w:val="clear"/>
            <w:tcMar>
              <w:top w:type="dxa" w:w="70"/>
              <w:left w:type="dxa" w:w="110"/>
              <w:bottom w:type="dxa" w:w="70"/>
              <w:right w:type="dxa" w:w="110"/>
            </w:tcMar>
            <w:vAlign w:val="center"/>
          </w:tcPr>
          <w:p>
            <w:r>
              <w:rPr>
                <w:rFonts w:ascii="Calibri" w:cs="Calibri" w:eastAsia="Calibri" w:hAnsi="Calibri"/>
                <w:b/>
                <w:bCs/>
                <w:sz w:val="16"/>
                <w:szCs w:val="16"/>
              </w:rPr>
              <w:t xml:space="preserve">Observaciones</w:t>
            </w:r>
          </w:p>
        </w:tc>
      </w:tr>
      <w:tr>
        <w:tc>
          <w:tcPr>
            <w:tcW w:type="dxa" w:w="4200"/>
            <w:tcMar>
              <w:top w:type="dxa" w:w="70"/>
              <w:left w:type="dxa" w:w="110"/>
              <w:bottom w:type="dxa" w:w="70"/>
              <w:right w:type="dxa" w:w="110"/>
            </w:tcMar>
            <w:vAlign w:val="center"/>
          </w:tcPr>
          <w:p>
            <w:r>
              <w:rPr>
                <w:rFonts w:ascii="Calibri" w:cs="Calibri" w:eastAsia="Calibri" w:hAnsi="Calibri"/>
                <w:b w:val="false"/>
                <w:bCs w:val="false"/>
                <w:sz w:val="16"/>
                <w:szCs w:val="16"/>
              </w:rPr>
              <w:t xml:space="preserve">Conoce la ubicación del botiquín y equipo de emergencia de su puesto</w:t>
            </w:r>
          </w:p>
        </w:tc>
        <w:tc>
          <w:tcPr>
            <w:tcW w:type="dxa" w:w="1000"/>
            <w:tcMar>
              <w:top w:type="dxa" w:w="70"/>
              <w:left w:type="dxa" w:w="110"/>
              <w:bottom w:type="dxa" w:w="70"/>
              <w:right w:type="dxa" w:w="110"/>
            </w:tcMar>
            <w:vAlign w:val="center"/>
          </w:tcPr>
          <w:p>
            <w:r>
              <w:rPr>
                <w:rFonts w:ascii="Calibri" w:cs="Calibri" w:eastAsia="Calibri" w:hAnsi="Calibri"/>
                <w:b w:val="false"/>
                <w:bCs w:val="false"/>
                <w:sz w:val="16"/>
                <w:szCs w:val="16"/>
              </w:rPr>
              <w:t xml:space="preserve"/>
            </w:r>
          </w:p>
        </w:tc>
        <w:tc>
          <w:tcPr>
            <w:tcW w:type="dxa" w:w="1000"/>
            <w:tcMar>
              <w:top w:type="dxa" w:w="70"/>
              <w:left w:type="dxa" w:w="110"/>
              <w:bottom w:type="dxa" w:w="70"/>
              <w:right w:type="dxa" w:w="110"/>
            </w:tcMar>
            <w:vAlign w:val="center"/>
          </w:tcPr>
          <w:p>
            <w:r>
              <w:rPr>
                <w:rFonts w:ascii="Calibri" w:cs="Calibri" w:eastAsia="Calibri" w:hAnsi="Calibri"/>
                <w:b w:val="false"/>
                <w:bCs w:val="false"/>
                <w:sz w:val="16"/>
                <w:szCs w:val="16"/>
              </w:rPr>
              <w:t xml:space="preserve"/>
            </w:r>
          </w:p>
        </w:tc>
        <w:tc>
          <w:tcPr>
            <w:tcW w:type="dxa" w:w="3000"/>
            <w:tcMar>
              <w:top w:type="dxa" w:w="70"/>
              <w:left w:type="dxa" w:w="110"/>
              <w:bottom w:type="dxa" w:w="70"/>
              <w:right w:type="dxa" w:w="110"/>
            </w:tcMar>
            <w:vAlign w:val="center"/>
          </w:tcPr>
          <w:p>
            <w:r>
              <w:rPr>
                <w:rFonts w:ascii="Calibri" w:cs="Calibri" w:eastAsia="Calibri" w:hAnsi="Calibri"/>
                <w:b w:val="false"/>
                <w:bCs w:val="false"/>
                <w:sz w:val="16"/>
                <w:szCs w:val="16"/>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sz w:val="16"/>
                <w:szCs w:val="16"/>
              </w:rPr>
              <w:t xml:space="preserve">Puede describir correctamente la secuencia de evaluación inicial</w:t>
            </w:r>
          </w:p>
        </w:tc>
        <w:tc>
          <w:tcPr>
            <w:tcW w:type="dxa" w:w="1000"/>
            <w:tcMar>
              <w:top w:type="dxa" w:w="70"/>
              <w:left w:type="dxa" w:w="110"/>
              <w:bottom w:type="dxa" w:w="70"/>
              <w:right w:type="dxa" w:w="110"/>
            </w:tcMar>
            <w:vAlign w:val="center"/>
          </w:tcPr>
          <w:p>
            <w:r>
              <w:rPr>
                <w:rFonts w:ascii="Calibri" w:cs="Calibri" w:eastAsia="Calibri" w:hAnsi="Calibri"/>
                <w:b w:val="false"/>
                <w:bCs w:val="false"/>
                <w:sz w:val="16"/>
                <w:szCs w:val="16"/>
              </w:rPr>
              <w:t xml:space="preserve"/>
            </w:r>
          </w:p>
        </w:tc>
        <w:tc>
          <w:tcPr>
            <w:tcW w:type="dxa" w:w="1000"/>
            <w:tcMar>
              <w:top w:type="dxa" w:w="70"/>
              <w:left w:type="dxa" w:w="110"/>
              <w:bottom w:type="dxa" w:w="70"/>
              <w:right w:type="dxa" w:w="110"/>
            </w:tcMar>
            <w:vAlign w:val="center"/>
          </w:tcPr>
          <w:p>
            <w:r>
              <w:rPr>
                <w:rFonts w:ascii="Calibri" w:cs="Calibri" w:eastAsia="Calibri" w:hAnsi="Calibri"/>
                <w:b w:val="false"/>
                <w:bCs w:val="false"/>
                <w:sz w:val="16"/>
                <w:szCs w:val="16"/>
              </w:rPr>
              <w:t xml:space="preserve"/>
            </w:r>
          </w:p>
        </w:tc>
        <w:tc>
          <w:tcPr>
            <w:tcW w:type="dxa" w:w="3000"/>
            <w:tcMar>
              <w:top w:type="dxa" w:w="70"/>
              <w:left w:type="dxa" w:w="110"/>
              <w:bottom w:type="dxa" w:w="70"/>
              <w:right w:type="dxa" w:w="110"/>
            </w:tcMar>
            <w:vAlign w:val="center"/>
          </w:tcPr>
          <w:p>
            <w:r>
              <w:rPr>
                <w:rFonts w:ascii="Calibri" w:cs="Calibri" w:eastAsia="Calibri" w:hAnsi="Calibri"/>
                <w:b w:val="false"/>
                <w:bCs w:val="false"/>
                <w:sz w:val="16"/>
                <w:szCs w:val="16"/>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sz w:val="16"/>
                <w:szCs w:val="16"/>
              </w:rPr>
              <w:t xml:space="preserve">Sabe activar correctamente el sistema de emergencias del sitio</w:t>
            </w:r>
          </w:p>
        </w:tc>
        <w:tc>
          <w:tcPr>
            <w:tcW w:type="dxa" w:w="1000"/>
            <w:tcMar>
              <w:top w:type="dxa" w:w="70"/>
              <w:left w:type="dxa" w:w="110"/>
              <w:bottom w:type="dxa" w:w="70"/>
              <w:right w:type="dxa" w:w="110"/>
            </w:tcMar>
            <w:vAlign w:val="center"/>
          </w:tcPr>
          <w:p>
            <w:r>
              <w:rPr>
                <w:rFonts w:ascii="Calibri" w:cs="Calibri" w:eastAsia="Calibri" w:hAnsi="Calibri"/>
                <w:b w:val="false"/>
                <w:bCs w:val="false"/>
                <w:sz w:val="16"/>
                <w:szCs w:val="16"/>
              </w:rPr>
              <w:t xml:space="preserve"/>
            </w:r>
          </w:p>
        </w:tc>
        <w:tc>
          <w:tcPr>
            <w:tcW w:type="dxa" w:w="1000"/>
            <w:tcMar>
              <w:top w:type="dxa" w:w="70"/>
              <w:left w:type="dxa" w:w="110"/>
              <w:bottom w:type="dxa" w:w="70"/>
              <w:right w:type="dxa" w:w="110"/>
            </w:tcMar>
            <w:vAlign w:val="center"/>
          </w:tcPr>
          <w:p>
            <w:r>
              <w:rPr>
                <w:rFonts w:ascii="Calibri" w:cs="Calibri" w:eastAsia="Calibri" w:hAnsi="Calibri"/>
                <w:b w:val="false"/>
                <w:bCs w:val="false"/>
                <w:sz w:val="16"/>
                <w:szCs w:val="16"/>
              </w:rPr>
              <w:t xml:space="preserve"/>
            </w:r>
          </w:p>
        </w:tc>
        <w:tc>
          <w:tcPr>
            <w:tcW w:type="dxa" w:w="3000"/>
            <w:tcMar>
              <w:top w:type="dxa" w:w="70"/>
              <w:left w:type="dxa" w:w="110"/>
              <w:bottom w:type="dxa" w:w="70"/>
              <w:right w:type="dxa" w:w="110"/>
            </w:tcMar>
            <w:vAlign w:val="center"/>
          </w:tcPr>
          <w:p>
            <w:r>
              <w:rPr>
                <w:rFonts w:ascii="Calibri" w:cs="Calibri" w:eastAsia="Calibri" w:hAnsi="Calibri"/>
                <w:b w:val="false"/>
                <w:bCs w:val="false"/>
                <w:sz w:val="16"/>
                <w:szCs w:val="16"/>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sz w:val="16"/>
                <w:szCs w:val="16"/>
              </w:rPr>
              <w:t xml:space="preserve">Reconoce los límites de su intervención como primer respondiente</w:t>
            </w:r>
          </w:p>
        </w:tc>
        <w:tc>
          <w:tcPr>
            <w:tcW w:type="dxa" w:w="1000"/>
            <w:tcMar>
              <w:top w:type="dxa" w:w="70"/>
              <w:left w:type="dxa" w:w="110"/>
              <w:bottom w:type="dxa" w:w="70"/>
              <w:right w:type="dxa" w:w="110"/>
            </w:tcMar>
            <w:vAlign w:val="center"/>
          </w:tcPr>
          <w:p>
            <w:r>
              <w:rPr>
                <w:rFonts w:ascii="Calibri" w:cs="Calibri" w:eastAsia="Calibri" w:hAnsi="Calibri"/>
                <w:b w:val="false"/>
                <w:bCs w:val="false"/>
                <w:sz w:val="16"/>
                <w:szCs w:val="16"/>
              </w:rPr>
              <w:t xml:space="preserve"/>
            </w:r>
          </w:p>
        </w:tc>
        <w:tc>
          <w:tcPr>
            <w:tcW w:type="dxa" w:w="1000"/>
            <w:tcMar>
              <w:top w:type="dxa" w:w="70"/>
              <w:left w:type="dxa" w:w="110"/>
              <w:bottom w:type="dxa" w:w="70"/>
              <w:right w:type="dxa" w:w="110"/>
            </w:tcMar>
            <w:vAlign w:val="center"/>
          </w:tcPr>
          <w:p>
            <w:r>
              <w:rPr>
                <w:rFonts w:ascii="Calibri" w:cs="Calibri" w:eastAsia="Calibri" w:hAnsi="Calibri"/>
                <w:b w:val="false"/>
                <w:bCs w:val="false"/>
                <w:sz w:val="16"/>
                <w:szCs w:val="16"/>
              </w:rPr>
              <w:t xml:space="preserve"/>
            </w:r>
          </w:p>
        </w:tc>
        <w:tc>
          <w:tcPr>
            <w:tcW w:type="dxa" w:w="3000"/>
            <w:tcMar>
              <w:top w:type="dxa" w:w="70"/>
              <w:left w:type="dxa" w:w="110"/>
              <w:bottom w:type="dxa" w:w="70"/>
              <w:right w:type="dxa" w:w="110"/>
            </w:tcMar>
            <w:vAlign w:val="center"/>
          </w:tcPr>
          <w:p>
            <w:r>
              <w:rPr>
                <w:rFonts w:ascii="Calibri" w:cs="Calibri" w:eastAsia="Calibri" w:hAnsi="Calibri"/>
                <w:b w:val="false"/>
                <w:bCs w:val="false"/>
                <w:sz w:val="16"/>
                <w:szCs w:val="16"/>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sz w:val="16"/>
                <w:szCs w:val="16"/>
              </w:rPr>
              <w:t xml:space="preserve">Ha participado en al menos un simulacro de primeros auxilios en el periodo</w:t>
            </w:r>
          </w:p>
        </w:tc>
        <w:tc>
          <w:tcPr>
            <w:tcW w:type="dxa" w:w="1000"/>
            <w:tcMar>
              <w:top w:type="dxa" w:w="70"/>
              <w:left w:type="dxa" w:w="110"/>
              <w:bottom w:type="dxa" w:w="70"/>
              <w:right w:type="dxa" w:w="110"/>
            </w:tcMar>
            <w:vAlign w:val="center"/>
          </w:tcPr>
          <w:p>
            <w:r>
              <w:rPr>
                <w:rFonts w:ascii="Calibri" w:cs="Calibri" w:eastAsia="Calibri" w:hAnsi="Calibri"/>
                <w:b w:val="false"/>
                <w:bCs w:val="false"/>
                <w:sz w:val="16"/>
                <w:szCs w:val="16"/>
              </w:rPr>
              <w:t xml:space="preserve"/>
            </w:r>
          </w:p>
        </w:tc>
        <w:tc>
          <w:tcPr>
            <w:tcW w:type="dxa" w:w="1000"/>
            <w:tcMar>
              <w:top w:type="dxa" w:w="70"/>
              <w:left w:type="dxa" w:w="110"/>
              <w:bottom w:type="dxa" w:w="70"/>
              <w:right w:type="dxa" w:w="110"/>
            </w:tcMar>
            <w:vAlign w:val="center"/>
          </w:tcPr>
          <w:p>
            <w:r>
              <w:rPr>
                <w:rFonts w:ascii="Calibri" w:cs="Calibri" w:eastAsia="Calibri" w:hAnsi="Calibri"/>
                <w:b w:val="false"/>
                <w:bCs w:val="false"/>
                <w:sz w:val="16"/>
                <w:szCs w:val="16"/>
              </w:rPr>
              <w:t xml:space="preserve"/>
            </w:r>
          </w:p>
        </w:tc>
        <w:tc>
          <w:tcPr>
            <w:tcW w:type="dxa" w:w="3000"/>
            <w:tcMar>
              <w:top w:type="dxa" w:w="70"/>
              <w:left w:type="dxa" w:w="110"/>
              <w:bottom w:type="dxa" w:w="70"/>
              <w:right w:type="dxa" w:w="110"/>
            </w:tcMar>
            <w:vAlign w:val="center"/>
          </w:tcPr>
          <w:p>
            <w:r>
              <w:rPr>
                <w:rFonts w:ascii="Calibri" w:cs="Calibri" w:eastAsia="Calibri" w:hAnsi="Calibri"/>
                <w:b w:val="false"/>
                <w:bCs w:val="false"/>
                <w:sz w:val="16"/>
                <w:szCs w:val="16"/>
              </w:rPr>
              <w:t xml:space="preserve"/>
            </w:r>
          </w:p>
        </w:tc>
      </w:tr>
    </w:tbl>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pBdr>
      <w:tabs>
        <w:tab w:val="right" w:pos="9026"/>
      </w:tabs>
    </w:pPr>
    <w:r>
      <w:rPr>
        <w:rFonts w:ascii="Calibri" w:cs="Calibri" w:eastAsia="Calibri" w:hAnsi="Calibri"/>
        <w:color w:val="4A4A4A"/>
        <w:sz w:val="15"/>
        <w:szCs w:val="15"/>
      </w:rPr>
      <w:t xml:space="preserve">Uso interno — MIPSP</w:t>
    </w:r>
    <w:r>
      <w:rPr>
        <w:rFonts w:ascii="Calibri" w:cs="Calibri" w:eastAsia="Calibri" w:hAnsi="Calibri"/>
        <w:color w:val="4A4A4A"/>
        <w:sz w:val="15"/>
        <w:szCs w:val="15"/>
      </w:rPr>
      <w:t xml:space="preserve">	Página </w:t>
    </w:r>
    <w:r>
      <w:rPr>
        <w:rFonts w:ascii="Calibri" w:cs="Calibri" w:eastAsia="Calibri" w:hAnsi="Calibri"/>
        <w:color w:val="4A4A4A"/>
        <w:sz w:val="15"/>
        <w:szCs w:val="15"/>
      </w:rPr>
      <w:fldChar w:fldCharType="begin"/>
      <w:instrText xml:space="preserve">PAGE</w:instrText>
      <w:fldChar w:fldCharType="separate"/>
      <w:fldChar w:fldCharType="end"/>
    </w:r>
    <w:r>
      <w:rPr>
        <w:rFonts w:ascii="Calibri" w:cs="Calibri" w:eastAsia="Calibri" w:hAnsi="Calibri"/>
        <w:color w:val="4A4A4A"/>
        <w:sz w:val="15"/>
        <w:szCs w:val="15"/>
      </w:rPr>
      <w:t xml:space="preserve"> de </w:t>
    </w:r>
    <w:r>
      <w:rPr>
        <w:rFonts w:ascii="Calibri" w:cs="Calibri" w:eastAsia="Calibri" w:hAnsi="Calibri"/>
        <w:color w:val="4A4A4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pBdr>
      <w:tabs>
        <w:tab w:val="right" w:pos="9026"/>
      </w:tabs>
    </w:pPr>
    <w:r>
      <w:rPr>
        <w:rFonts w:ascii="Calibri" w:cs="Calibri" w:eastAsia="Calibri" w:hAnsi="Calibri"/>
        <w:color w:val="4A4A4A"/>
        <w:sz w:val="15"/>
        <w:szCs w:val="15"/>
      </w:rPr>
      <w:t xml:space="preserve">MIPSP — Curso 8 — Primeros Auxilios</w:t>
    </w:r>
    <w:r>
      <w:rPr>
        <w:rFonts w:ascii="Calibri" w:cs="Calibri" w:eastAsia="Calibri" w:hAnsi="Calibri"/>
        <w:color w:val="4A4A4A"/>
        <w:sz w:val="15"/>
        <w:szCs w:val="15"/>
      </w:rPr>
      <w:t xml:space="preserve">	CUR08-DOC16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60"/>
      </w:pPr>
    </w:lvl>
  </w:abstractNum>
  <w:abstractNum w:abstractNumId="3"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2026-07-19T18:07:28.457Z</dcterms:created>
  <dcterms:modified xsi:type="dcterms:W3CDTF">2026-07-19T18:07:28.457Z</dcterms:modified>
</cp:coreProperties>
</file>

<file path=docProps/custom.xml><?xml version="1.0" encoding="utf-8"?>
<Properties xmlns="http://schemas.openxmlformats.org/officeDocument/2006/custom-properties" xmlns:vt="http://schemas.openxmlformats.org/officeDocument/2006/docPropsVTypes"/>
</file>