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  <w:jc w:val="center"/>
      </w:pPr>
      <w:r>
        <w:rPr>
          <w:rFonts w:ascii="Calibri" w:cs="Calibri" w:eastAsia="Calibri" w:hAnsi="Calibri"/>
          <w:b/>
          <w:bCs/>
          <w:color w:val="1B3A5C"/>
          <w:sz w:val="44"/>
          <w:szCs w:val="44"/>
        </w:rPr>
        <w:t xml:space="preserve">MIPSP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Kit de Capacitación — Curso 14 — Perspectiva de Género</w:t>
      </w:r>
    </w:p>
    <w:p>
      <w:pPr>
        <w:pBdr>
          <w:top w:val="single" w:color="1B3A5C" w:sz="6"/>
        </w:pBdr>
        <w:spacing w:after="300"/>
      </w:pPr>
      <w:r>
        <w:rPr>
          <w:sz w:val="2"/>
          <w:szCs w:val="2"/>
        </w:rPr>
        <w:t xml:space="preserve"/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Prácticas en Campo</w:t>
      </w:r>
    </w:p>
    <w:p>
      <w:pPr>
        <w:spacing w:after="500" w:before="300"/>
        <w:jc w:val="center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Código: CUR14-DOC09     Versión: v1.0     Fecha: 2026-07-18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Elaboró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MIPSP — Kit de Capacitación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Uso interno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Vigencia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Revisar en el ciclo anual (Subsistema 9)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Prácticas en Campo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2E5A8C"/>
          <w:sz w:val="22"/>
          <w:szCs w:val="22"/>
        </w:rPr>
        <w:t xml:space="preserve">Práctica 1 — Simulación de recepción y canalización de un reporte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Objetivo: que el participante aplique correctamente la escucha, la comunicación con perspectiva de género y la canalización conforme al protocolo institucional.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Preparación: guion de un caso simulado de reporte de violencia de género, directorio de canalización actualizado.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Desarrollo: el participante recibe el reporte simulado y aplica el protocolo completo.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Evaluación: calidad de la escucha, ausencia de juicios, correcta canalización.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Retroalimentación: revisión conjunta señalando aciertos y áreas de mejora en la comunicación.</w:t>
      </w:r>
    </w:p>
    <w:sectPr>
      <w:headerReference w:type="default" r:id="rId7"/>
      <w:footerReference w:type="default" r:id="rId8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Uso interno — MIPSP</w:t>
    </w:r>
    <w:r>
      <w:rPr>
        <w:rFonts w:ascii="Calibri" w:cs="Calibri" w:eastAsia="Calibri" w:hAnsi="Calibri"/>
        <w:color w:val="4A4A4A"/>
        <w:sz w:val="15"/>
        <w:szCs w:val="15"/>
      </w:rPr>
      <w:t xml:space="preserve">	Página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4A4A"/>
        <w:sz w:val="15"/>
        <w:szCs w:val="15"/>
      </w:rPr>
      <w:t xml:space="preserve"> de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MIPSP — Curso 14 — Perspectiva de Género</w:t>
    </w:r>
    <w:r>
      <w:rPr>
        <w:rFonts w:ascii="Calibri" w:cs="Calibri" w:eastAsia="Calibri" w:hAnsi="Calibri"/>
        <w:color w:val="4A4A4A"/>
        <w:sz w:val="15"/>
        <w:szCs w:val="15"/>
      </w:rPr>
      <w:t xml:space="preserve">	CUR14-DOC09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2026-07-20T18:43:14.049Z</dcterms:created>
  <dcterms:modified xsi:type="dcterms:W3CDTF">2026-07-20T18:43:14.049Z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