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Empirical Evidence: MERL-T System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Supplementary Material for Scientific Review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Date: January 2026 | Status: Early-Stage Validation</w:t>
      </w:r>
    </w:p>
    <w:p>
      <w:pPr>
        <w:pStyle w:val="Heading2"/>
      </w:pPr>
      <w:r>
        <w:t xml:space="preserve">Source Code Repository</w:t>
      </w:r>
    </w:p>
    <w:p>
      <w:pPr>
        <w:spacing w:after="120"/>
      </w:pPr>
      <w:r>
        <w:rPr>
          <w:sz w:val="22"/>
          <w:szCs w:val="22"/>
        </w:rPr>
        <w:t xml:space="preserve">The complete implementation, experimental scripts, and raw data are available in the public GitHub repository:</w:t>
      </w:r>
    </w:p>
    <w:p>
      <w:pPr>
        <w:spacing w:after="300"/>
      </w:pPr>
      <w:hyperlink w:history="1" r:id="rIdb3gdaz9pt8pn3oghyycbv">
        <w:r>
          <w:rPr>
            <w:rStyle w:val="Hyperlink"/>
            <w:color w:val="0563C1"/>
            <w:sz w:val="22"/>
            <w:szCs w:val="22"/>
            <w:u w:val="single"/>
          </w:rPr>
          <w:t xml:space="preserve">https://github.com/capazme/ALIS_CORE.git</w:t>
        </w:r>
      </w:hyperlink>
    </w:p>
    <w:p>
      <w:pPr>
        <w:pStyle w:val="Heading2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presents empirical evidence supporting the MERL-T (Multi-Expert Retrieval for Legal Text) system. MERL-T combines a domain-specific Knowledge Graph with a multi-expert retrieval pipeline for Italian legal research. We emphasize transparency: the system is in early-stage development, and results reflect proof-of-concept validation.</w:t>
      </w:r>
    </w:p>
    <w:p>
      <w:pPr>
        <w:pStyle w:val="Heading2"/>
      </w:pPr>
      <w:r>
        <w:t xml:space="preserve">2. Implementation Architecture</w:t>
      </w:r>
    </w:p>
    <w:p>
      <w:pPr>
        <w:spacing w:after="200"/>
      </w:pPr>
      <w:r>
        <w:rPr>
          <w:sz w:val="22"/>
          <w:szCs w:val="22"/>
        </w:rPr>
        <w:t xml:space="preserve">The MERL-T system consists of three core components: Knowledge Graph Service, Retrieval Service, and Expert Orchestrator. Below are representative code snippets from the implementation.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Component 1: Knowledge Graph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KGService: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__init__(self, falkordb_client):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self.graph = falkordb_client.select_graph('legal_kg')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query_relations(self, article_urn: str) -&gt; List[Relation]: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cypher = '''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MATCH (a:Articolo {urn: $urn})-[r]-&gt;(b)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type(r), b.urn, b.rubrica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'''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self.graph.query(cypher, {'urn': article_urn})</w:t>
            </w:r>
          </w:p>
        </w:tc>
      </w:tr>
    </w:tbl>
    <w:p>
      <w:pPr>
        <w:spacing w:before="300" w:after="120"/>
      </w:pPr>
      <w:r>
        <w:rPr>
          <w:b/>
          <w:bCs/>
          <w:sz w:val="22"/>
          <w:szCs w:val="22"/>
        </w:rPr>
        <w:t xml:space="preserve">Component 2: Retrieval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RetrievalService: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__init__(self, qdrant_client, embedding_model):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self.qdrant = qdrant_client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self.embedder = embedding_model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async def search(self, query: str, top_k: int = 5):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embedding = await self.embedder.encode(query)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self.qdrant.search('legal_docs', embedding, limit=top_k)</w:t>
            </w:r>
          </w:p>
        </w:tc>
      </w:tr>
    </w:tbl>
    <w:p>
      <w:pPr>
        <w:spacing w:before="300" w:after="120"/>
      </w:pPr>
      <w:r>
        <w:rPr>
          <w:b/>
          <w:bCs/>
          <w:sz w:val="22"/>
          <w:szCs w:val="22"/>
        </w:rPr>
        <w:t xml:space="preserve">Component 3: Expert Orchestrator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ExpertOrchestrator: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EXPERTS = 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LiteralInterpreter(),      # Textual analysis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SystemicInterpreter(),     # Systematic context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PrinciplesInterpreter(),   # Constitutional principles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PrecedentInterpreter(),    # Case law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async def process_query(self, query: str, sources: List[Source]):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results = await asyncio.gather(*[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expert.analyze(query, sources) for expert in self.EXPERTS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])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self.synthesize(results)</w:t>
            </w:r>
          </w:p>
        </w:tc>
      </w:tr>
    </w:tbl>
    <w:p>
      <w:pPr>
        <w:pStyle w:val="Heading2"/>
      </w:pPr>
      <w:r>
        <w:t xml:space="preserve">3. Knowledge Graph Statistics</w:t>
      </w:r>
    </w:p>
    <w:p>
      <w:pPr>
        <w:spacing w:after="200"/>
      </w:pPr>
      <w:r>
        <w:rPr>
          <w:sz w:val="22"/>
          <w:szCs w:val="22"/>
        </w:rPr>
        <w:t xml:space="preserve">We constructed a domain-specific Knowledge Graph for Italian civil law using FalkorDB. The graph encodes hierarchical relationships (norms → articles → commas), cross-references, and amendments.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27,740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43,935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edges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Relations/Node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Relation: contiene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18,500 (42.1%)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Relation: rinvia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8,700 (19.8%)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Relation: modifica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6,200 (14.1%)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Amendments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4" descr="Node and relation distribution" title="Knowledge Graph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1: Knowledge Graph Statistics - Node types and relation distribution</w:t>
      </w:r>
    </w:p>
    <w:p>
      <w:pPr>
        <w:pStyle w:val="Heading2"/>
      </w:pPr>
      <w:r>
        <w:t xml:space="preserve">4. Retrieval Performance</w:t>
      </w:r>
    </w:p>
    <w:p>
      <w:pPr>
        <w:spacing w:after="200"/>
      </w:pPr>
      <w:r>
        <w:rPr>
          <w:sz w:val="22"/>
          <w:szCs w:val="22"/>
        </w:rPr>
        <w:t xml:space="preserve">We evaluated retrieval quality on a gold standard of 30 legal queries annotated by domain experts. The hybrid approach (semantic + KG) significantly outperforms keyword-only baselines.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NDCG@5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[0.82, 0.91]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 (BM25)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[0.80, 0.89]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 (BM25)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96.67%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[90%, 100%]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(BM25)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Grounding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5. Expert Pipeline Analysis</w:t>
      </w:r>
    </w:p>
    <w:p>
      <w:pPr>
        <w:spacing w:after="200"/>
      </w:pPr>
      <w:r>
        <w:rPr>
          <w:sz w:val="22"/>
          <w:szCs w:val="22"/>
        </w:rPr>
        <w:t xml:space="preserve">The four-expert pipeline was evaluated on 9 diverse legal queries. Each expert contributes a specialized interpretation that is synthesized into the final response.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Textual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14.1s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Precedent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law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1" descr="Latency distribution by expert" title="Expert Latency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2: Expert Latency Breakdown - Processing time by expert type</w:t>
      </w:r>
    </w:p>
    <w:p>
      <w:pPr>
        <w:spacing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2" descr="Confidence scores by expert" title="Expert Confidenc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3: Expert Confidence Comparison - Confidence scores by expert type</w:t>
      </w:r>
    </w:p>
    <w:p>
      <w:pPr>
        <w:pStyle w:val="Heading2"/>
      </w:pPr>
      <w:r>
        <w:t xml:space="preserve">6. Limitations and Transparency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Latency: </w:t>
      </w:r>
      <w:r>
        <w:rPr>
          <w:sz w:val="22"/>
          <w:szCs w:val="22"/>
        </w:rPr>
        <w:t xml:space="preserve">Full pipeline latency (14-58s) exceeds real-time requirements (&lt;2s). This is dominated by LLM API calls and can be optimized with local models.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Conceptual Queries: </w:t>
      </w:r>
      <w:r>
        <w:rPr>
          <w:sz w:val="22"/>
          <w:szCs w:val="22"/>
        </w:rPr>
        <w:t xml:space="preserve">Recall on abstract queries (e.g., 'What is good faith?') is 61% vs 96% on specific article lookups. Semantic search struggles with distributed concepts.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Sample Size: </w:t>
      </w:r>
      <w:r>
        <w:rPr>
          <w:sz w:val="22"/>
          <w:szCs w:val="22"/>
        </w:rPr>
        <w:t xml:space="preserve">Expert pipeline evaluation uses N=9 queries. Larger datasets (N≥100) are needed for robust statistical claims.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No External Validation: </w:t>
      </w:r>
      <w:r>
        <w:rPr>
          <w:sz w:val="22"/>
          <w:szCs w:val="22"/>
        </w:rPr>
        <w:t xml:space="preserve">Results have not been validated by practicing legal professionals. Domain expert review is essential before deployment.</w:t>
      </w:r>
    </w:p>
    <w:p>
      <w:pPr>
        <w:spacing w:before="3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8" descr="Success rates by category" title="Success 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4: Success Rates by Experimental Category</w:t>
      </w:r>
    </w:p>
    <w:p>
      <w:pPr>
        <w:pStyle w:val="Heading2"/>
      </w:pPr>
      <w:r>
        <w:t xml:space="preserve">7. Summary</w:t>
      </w:r>
    </w:p>
    <w:p>
      <w:pPr>
        <w:spacing w:after="200"/>
      </w:pPr>
      <w:r>
        <w:rPr>
          <w:sz w:val="22"/>
          <w:szCs w:val="22"/>
        </w:rPr>
        <w:t xml:space="preserve">MERL-T demonstrates a viable architecture for legal information retrieval combining Knowledge Graphs with multi-expert LLM synthesis. Key achievements include 100% source grounding (zero hallucination), strong retrieval metrics (NDCG@5=0.869), and comprehensive coverage of Italian civil law. Limitations include high latency and reduced performance on conceptual queries. These results support continued development toward production-ready legal AI.</w:t>
      </w:r>
    </w:p>
    <w:p>
      <w:pPr>
        <w:shd w:fill="E8F4E8" w:val="clear"/>
        <w:spacing w:before="300"/>
      </w:pPr>
      <w:r>
        <w:rPr>
          <w:b/>
          <w:bCs/>
          <w:sz w:val="22"/>
          <w:szCs w:val="22"/>
        </w:rPr>
        <w:t xml:space="preserve">Repository: </w:t>
      </w:r>
      <w:hyperlink w:history="1" r:id="rIdyntkkuqm__amopbal1ugv">
        <w:r>
          <w:rPr>
            <w:rStyle w:val="Hyperlink"/>
            <w:color w:val="0563C1"/>
            <w:sz w:val="22"/>
            <w:szCs w:val="22"/>
            <w:u w:val="single"/>
          </w:rPr>
          <w:t xml:space="preserve">https://github.com/capazme/ALIS_CORE.git</w:t>
        </w:r>
      </w:hyperlink>
    </w:p>
    <w:p>
      <w:pPr>
        <w:shd w:fill="E8F4E8" w:val="clear"/>
        <w:spacing w:after="100"/>
      </w:pPr>
      <w:r>
        <w:rPr>
          <w:color w:val="666666"/>
          <w:sz w:val="20"/>
          <w:szCs w:val="20"/>
        </w:rPr>
        <w:t xml:space="preserve">Authors: Allega, D. &amp; Puzio, G. | Date: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D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1B4D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3gdaz9pt8pn3oghyycbv" Type="http://schemas.openxmlformats.org/officeDocument/2006/relationships/hyperlink" Target="https://github.com/capazme/ALIS_CORE.git" TargetMode="External"/><Relationship Id="rIdyntkkuqm__amopbal1ugv" Type="http://schemas.openxmlformats.org/officeDocument/2006/relationships/hyperlink" Target="https://github.com/capazme/ALIS_CORE.git" TargetMode="External"/><Relationship Id="rId6" Type="http://schemas.openxmlformats.org/officeDocument/2006/relationships/image" Target="media/e85c45702bcc57d6658e8942e13b10cbbbf31d30.png"/><Relationship Id="rId7" Type="http://schemas.openxmlformats.org/officeDocument/2006/relationships/image" Target="media/c0a80dee6b543f4e649792ba156aaa79012f3779.png"/><Relationship Id="rId8" Type="http://schemas.openxmlformats.org/officeDocument/2006/relationships/image" Target="media/1e6956cf20f0c2d7671ae431b39c7b027dba17df.png"/><Relationship Id="rId9" Type="http://schemas.openxmlformats.org/officeDocument/2006/relationships/image" Target="media/a41d1e7de816a9558d0732d9a44d7899876477ed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2026-01-25T23:48:52.464Z</dcterms:created>
  <dcterms:modified xsi:type="dcterms:W3CDTF">2026-01-25T23:48:52.465Z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