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A46E2" w14:textId="77777777" w:rsidR="00101181" w:rsidRPr="00B227E7" w:rsidRDefault="00000000">
      <w:pPr>
        <w:pStyle w:val="Titolo1"/>
        <w:rPr>
          <w:color w:val="000000" w:themeColor="text1"/>
          <w:lang w:val="it-IT"/>
        </w:rPr>
      </w:pPr>
      <w:bookmarkStart w:id="0" w:name="geometria-iuris-panoramica-tecnica"/>
      <w:r w:rsidRPr="00B227E7">
        <w:rPr>
          <w:color w:val="000000" w:themeColor="text1"/>
          <w:lang w:val="it-IT"/>
        </w:rPr>
        <w:t>Geometria Iuris — Panoramica tecnica</w:t>
      </w:r>
    </w:p>
    <w:p w14:paraId="7D3D2D69" w14:textId="09D25CDD" w:rsidR="00101181" w:rsidRPr="00B227E7" w:rsidRDefault="00000000">
      <w:pPr>
        <w:pStyle w:val="Titolo2"/>
        <w:rPr>
          <w:color w:val="000000" w:themeColor="text1"/>
          <w:lang w:val="it-IT"/>
        </w:rPr>
      </w:pPr>
      <w:bookmarkStart w:id="1" w:name="domanda-di-ricerca"/>
      <w:r w:rsidRPr="00B227E7">
        <w:rPr>
          <w:color w:val="000000" w:themeColor="text1"/>
          <w:lang w:val="it-IT"/>
        </w:rPr>
        <w:t>Domanda di ricerca</w:t>
      </w:r>
    </w:p>
    <w:p w14:paraId="2F041340" w14:textId="77777777" w:rsidR="00101181" w:rsidRPr="00B227E7" w:rsidRDefault="00000000">
      <w:pPr>
        <w:pStyle w:val="FirstParagraph"/>
        <w:rPr>
          <w:lang w:val="it-IT"/>
        </w:rPr>
      </w:pPr>
      <w:r w:rsidRPr="00B227E7">
        <w:rPr>
          <w:lang w:val="it-IT"/>
        </w:rPr>
        <w:t xml:space="preserve">La tesi si chiede se i modelli di </w:t>
      </w:r>
      <w:proofErr w:type="spellStart"/>
      <w:r w:rsidRPr="00B227E7">
        <w:rPr>
          <w:lang w:val="it-IT"/>
        </w:rPr>
        <w:t>sentence-embedding</w:t>
      </w:r>
      <w:proofErr w:type="spellEnd"/>
      <w:r w:rsidRPr="00B227E7">
        <w:rPr>
          <w:lang w:val="it-IT"/>
        </w:rPr>
        <w:t xml:space="preserve"> addestrati su comunità linguistiche diverse codifichino strutture geometriche misurabili e diverse nella rappresentazione dei concetti giuridici. La pretesa è epistemologica: gli spazi di </w:t>
      </w:r>
      <w:proofErr w:type="spellStart"/>
      <w:r w:rsidRPr="00B227E7">
        <w:rPr>
          <w:lang w:val="it-IT"/>
        </w:rPr>
        <w:t>embedding</w:t>
      </w:r>
      <w:proofErr w:type="spellEnd"/>
      <w:r w:rsidRPr="00B227E7">
        <w:rPr>
          <w:lang w:val="it-IT"/>
        </w:rPr>
        <w:t xml:space="preserve"> possono fungere da strumenti di misura per il significato giuridico, a condizione che la disciplina inferenziale sia rigorosa.</w:t>
      </w:r>
    </w:p>
    <w:p w14:paraId="4A634CB3" w14:textId="1221036A" w:rsidR="00101181" w:rsidRPr="00B227E7" w:rsidRDefault="00000000">
      <w:pPr>
        <w:pStyle w:val="Titolo2"/>
        <w:rPr>
          <w:color w:val="000000" w:themeColor="text1"/>
          <w:lang w:val="it-IT"/>
        </w:rPr>
      </w:pPr>
      <w:bookmarkStart w:id="2" w:name="design-sperimentale"/>
      <w:bookmarkEnd w:id="1"/>
      <w:r w:rsidRPr="00B227E7">
        <w:rPr>
          <w:color w:val="000000" w:themeColor="text1"/>
          <w:lang w:val="it-IT"/>
        </w:rPr>
        <w:t>Design sperimentale</w:t>
      </w:r>
    </w:p>
    <w:p w14:paraId="5E824FAF" w14:textId="77777777" w:rsidR="00101181" w:rsidRPr="00B227E7" w:rsidRDefault="00000000">
      <w:pPr>
        <w:pStyle w:val="FirstParagraph"/>
        <w:rPr>
          <w:lang w:val="it-IT"/>
        </w:rPr>
      </w:pPr>
      <w:r w:rsidRPr="00B227E7">
        <w:rPr>
          <w:b/>
          <w:bCs/>
          <w:lang w:val="it-IT"/>
        </w:rPr>
        <w:t>Architettura:</w:t>
      </w:r>
      <w:r w:rsidRPr="00B227E7">
        <w:rPr>
          <w:lang w:val="it-IT"/>
        </w:rPr>
        <w:t xml:space="preserve"> design simmetrico 3 × 3. Tre modelli addestrati su corpora inglesi (tradizione “WEIRD”) vengono confrontati con tre modelli addestrati su corpora cinesi (tradizione “Sinic”). Ogni modello è monolingue per scelta progettuale: non si utilizzano modelli multilingui, per evitare di imporre un allineamento cross-linguistico come obiettivo di addestramento.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76"/>
        <w:gridCol w:w="2718"/>
        <w:gridCol w:w="3936"/>
        <w:gridCol w:w="1158"/>
      </w:tblGrid>
      <w:tr w:rsidR="00101181" w:rsidRPr="00B227E7" w14:paraId="2ABA3B04" w14:textId="77777777" w:rsidTr="00626094">
        <w:trPr>
          <w:tblHeader/>
        </w:trPr>
        <w:tc>
          <w:tcPr>
            <w:tcW w:w="2376" w:type="dxa"/>
          </w:tcPr>
          <w:p w14:paraId="4837D28D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Slot</w:t>
            </w:r>
          </w:p>
        </w:tc>
        <w:tc>
          <w:tcPr>
            <w:tcW w:w="2718" w:type="dxa"/>
          </w:tcPr>
          <w:p w14:paraId="20954D3B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WEIRD (inglese)</w:t>
            </w:r>
          </w:p>
        </w:tc>
        <w:tc>
          <w:tcPr>
            <w:tcW w:w="3936" w:type="dxa"/>
          </w:tcPr>
          <w:p w14:paraId="1AC09A64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Sinic (cinese)</w:t>
            </w:r>
          </w:p>
        </w:tc>
        <w:tc>
          <w:tcPr>
            <w:tcW w:w="1158" w:type="dxa"/>
          </w:tcPr>
          <w:p w14:paraId="69EFAC84" w14:textId="77777777" w:rsidR="00101181" w:rsidRPr="00B227E7" w:rsidRDefault="00000000">
            <w:pPr>
              <w:rPr>
                <w:lang w:val="it-IT"/>
              </w:rPr>
            </w:pPr>
            <w:proofErr w:type="spellStart"/>
            <w:r w:rsidRPr="00B227E7">
              <w:rPr>
                <w:lang w:val="it-IT"/>
              </w:rPr>
              <w:t>Dim</w:t>
            </w:r>
            <w:proofErr w:type="spellEnd"/>
          </w:p>
        </w:tc>
      </w:tr>
      <w:tr w:rsidR="00101181" w:rsidRPr="00B227E7" w14:paraId="304E8B74" w14:textId="77777777" w:rsidTr="00626094">
        <w:tc>
          <w:tcPr>
            <w:tcW w:w="2376" w:type="dxa"/>
          </w:tcPr>
          <w:p w14:paraId="4576D3FB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Architettura condivisa</w:t>
            </w:r>
          </w:p>
        </w:tc>
        <w:tc>
          <w:tcPr>
            <w:tcW w:w="2718" w:type="dxa"/>
          </w:tcPr>
          <w:p w14:paraId="7AAF219E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BAAI/bge-large-en-v1.5</w:t>
            </w:r>
          </w:p>
        </w:tc>
        <w:tc>
          <w:tcPr>
            <w:tcW w:w="3936" w:type="dxa"/>
          </w:tcPr>
          <w:p w14:paraId="2BA997A5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BAAI/bge-large-zh-v1.5</w:t>
            </w:r>
          </w:p>
        </w:tc>
        <w:tc>
          <w:tcPr>
            <w:tcW w:w="1158" w:type="dxa"/>
          </w:tcPr>
          <w:p w14:paraId="242B6857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1024</w:t>
            </w:r>
          </w:p>
        </w:tc>
      </w:tr>
      <w:tr w:rsidR="00101181" w:rsidRPr="00B227E7" w14:paraId="1302CC7F" w14:textId="77777777" w:rsidTr="00626094">
        <w:tc>
          <w:tcPr>
            <w:tcW w:w="2376" w:type="dxa"/>
          </w:tcPr>
          <w:p w14:paraId="50489D4F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STS-</w:t>
            </w:r>
            <w:proofErr w:type="spellStart"/>
            <w:r w:rsidRPr="00B227E7">
              <w:rPr>
                <w:lang w:val="it-IT"/>
              </w:rPr>
              <w:t>oriented</w:t>
            </w:r>
            <w:proofErr w:type="spellEnd"/>
          </w:p>
        </w:tc>
        <w:tc>
          <w:tcPr>
            <w:tcW w:w="2718" w:type="dxa"/>
          </w:tcPr>
          <w:p w14:paraId="0CC7B412" w14:textId="77777777" w:rsidR="00101181" w:rsidRPr="00B227E7" w:rsidRDefault="00000000">
            <w:pPr>
              <w:rPr>
                <w:lang w:val="it-IT"/>
              </w:rPr>
            </w:pPr>
            <w:proofErr w:type="spellStart"/>
            <w:r w:rsidRPr="00B227E7">
              <w:rPr>
                <w:lang w:val="it-IT"/>
              </w:rPr>
              <w:t>intfloat</w:t>
            </w:r>
            <w:proofErr w:type="spellEnd"/>
            <w:r w:rsidRPr="00B227E7">
              <w:rPr>
                <w:lang w:val="it-IT"/>
              </w:rPr>
              <w:t>/e5-large-v2</w:t>
            </w:r>
          </w:p>
        </w:tc>
        <w:tc>
          <w:tcPr>
            <w:tcW w:w="3936" w:type="dxa"/>
          </w:tcPr>
          <w:p w14:paraId="6453DE3E" w14:textId="77777777" w:rsidR="00101181" w:rsidRPr="00B227E7" w:rsidRDefault="00000000">
            <w:pPr>
              <w:rPr>
                <w:lang w:val="it-IT"/>
              </w:rPr>
            </w:pPr>
            <w:proofErr w:type="spellStart"/>
            <w:r w:rsidRPr="00B227E7">
              <w:rPr>
                <w:lang w:val="it-IT"/>
              </w:rPr>
              <w:t>GanymedeNil</w:t>
            </w:r>
            <w:proofErr w:type="spellEnd"/>
            <w:r w:rsidRPr="00B227E7">
              <w:rPr>
                <w:lang w:val="it-IT"/>
              </w:rPr>
              <w:t>/text2vec-large-chinese</w:t>
            </w:r>
          </w:p>
        </w:tc>
        <w:tc>
          <w:tcPr>
            <w:tcW w:w="1158" w:type="dxa"/>
          </w:tcPr>
          <w:p w14:paraId="0081EA36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1024</w:t>
            </w:r>
          </w:p>
        </w:tc>
      </w:tr>
      <w:tr w:rsidR="00101181" w:rsidRPr="00B227E7" w14:paraId="43CE3F27" w14:textId="77777777" w:rsidTr="00626094">
        <w:tc>
          <w:tcPr>
            <w:tcW w:w="2376" w:type="dxa"/>
          </w:tcPr>
          <w:p w14:paraId="6D6BE46D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Domain-</w:t>
            </w:r>
            <w:proofErr w:type="spellStart"/>
            <w:r w:rsidRPr="00B227E7">
              <w:rPr>
                <w:lang w:val="it-IT"/>
              </w:rPr>
              <w:t>specific</w:t>
            </w:r>
            <w:proofErr w:type="spellEnd"/>
          </w:p>
        </w:tc>
        <w:tc>
          <w:tcPr>
            <w:tcW w:w="2718" w:type="dxa"/>
          </w:tcPr>
          <w:p w14:paraId="5F270918" w14:textId="77777777" w:rsidR="00101181" w:rsidRPr="00B227E7" w:rsidRDefault="00000000">
            <w:pPr>
              <w:rPr>
                <w:lang w:val="it-IT"/>
              </w:rPr>
            </w:pPr>
            <w:proofErr w:type="spellStart"/>
            <w:r w:rsidRPr="00B227E7">
              <w:rPr>
                <w:lang w:val="it-IT"/>
              </w:rPr>
              <w:t>freelawproject</w:t>
            </w:r>
            <w:proofErr w:type="spellEnd"/>
            <w:r w:rsidRPr="00B227E7">
              <w:rPr>
                <w:lang w:val="it-IT"/>
              </w:rPr>
              <w:t>/</w:t>
            </w:r>
            <w:proofErr w:type="spellStart"/>
            <w:r w:rsidRPr="00B227E7">
              <w:rPr>
                <w:lang w:val="it-IT"/>
              </w:rPr>
              <w:t>modernbert</w:t>
            </w:r>
            <w:proofErr w:type="spellEnd"/>
            <w:r w:rsidRPr="00B227E7">
              <w:rPr>
                <w:lang w:val="it-IT"/>
              </w:rPr>
              <w:t>-</w:t>
            </w:r>
            <w:proofErr w:type="spellStart"/>
            <w:r w:rsidRPr="00B227E7">
              <w:rPr>
                <w:lang w:val="it-IT"/>
              </w:rPr>
              <w:t>embed</w:t>
            </w:r>
            <w:proofErr w:type="spellEnd"/>
            <w:r w:rsidRPr="00B227E7">
              <w:rPr>
                <w:lang w:val="it-IT"/>
              </w:rPr>
              <w:t>-base</w:t>
            </w:r>
          </w:p>
        </w:tc>
        <w:tc>
          <w:tcPr>
            <w:tcW w:w="3936" w:type="dxa"/>
          </w:tcPr>
          <w:p w14:paraId="7794B78E" w14:textId="0ECEAAD5" w:rsidR="00101181" w:rsidRPr="00B227E7" w:rsidRDefault="00000000">
            <w:pPr>
              <w:rPr>
                <w:lang w:val="it-IT"/>
              </w:rPr>
            </w:pPr>
            <w:proofErr w:type="spellStart"/>
            <w:r w:rsidRPr="00B227E7">
              <w:rPr>
                <w:lang w:val="it-IT"/>
              </w:rPr>
              <w:t>DMetaSoul</w:t>
            </w:r>
            <w:proofErr w:type="spellEnd"/>
            <w:r w:rsidRPr="00B227E7">
              <w:rPr>
                <w:lang w:val="it-IT"/>
              </w:rPr>
              <w:t>/</w:t>
            </w:r>
            <w:proofErr w:type="spellStart"/>
            <w:r w:rsidRPr="00B227E7">
              <w:rPr>
                <w:lang w:val="it-IT"/>
              </w:rPr>
              <w:t>Dmeta-embedding-zh</w:t>
            </w:r>
            <w:proofErr w:type="spellEnd"/>
            <w:r w:rsidR="00B227E7" w:rsidRPr="00B227E7">
              <w:rPr>
                <w:lang w:val="it-IT"/>
              </w:rPr>
              <w:t xml:space="preserve"> (provvisorio)</w:t>
            </w:r>
          </w:p>
        </w:tc>
        <w:tc>
          <w:tcPr>
            <w:tcW w:w="1158" w:type="dxa"/>
          </w:tcPr>
          <w:p w14:paraId="1F52BAA0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768</w:t>
            </w:r>
          </w:p>
        </w:tc>
      </w:tr>
    </w:tbl>
    <w:p w14:paraId="149CDCFE" w14:textId="77777777" w:rsidR="00B227E7" w:rsidRDefault="00B227E7">
      <w:pPr>
        <w:pStyle w:val="Corpotesto"/>
        <w:rPr>
          <w:lang w:val="it-IT"/>
        </w:rPr>
      </w:pPr>
    </w:p>
    <w:p w14:paraId="5A598964" w14:textId="692D989D" w:rsidR="00101181" w:rsidRPr="00B227E7" w:rsidRDefault="00000000">
      <w:pPr>
        <w:pStyle w:val="Corpotesto"/>
        <w:rPr>
          <w:lang w:val="it-IT"/>
        </w:rPr>
      </w:pPr>
      <w:r w:rsidRPr="00B227E7">
        <w:rPr>
          <w:lang w:val="it-IT"/>
        </w:rPr>
        <w:t>I tre slot</w:t>
      </w:r>
      <w:r w:rsidR="00B227E7">
        <w:rPr>
          <w:lang w:val="it-IT"/>
        </w:rPr>
        <w:t xml:space="preserve"> sono ordinati</w:t>
      </w:r>
      <w:r w:rsidRPr="00B227E7">
        <w:rPr>
          <w:lang w:val="it-IT"/>
        </w:rPr>
        <w:t xml:space="preserve"> per effetti architetturali: lo slot 1 condivide la stessa architettura base (BGE) tra le due tradizioni; lo slot 2 impiega modelli STS sviluppati indipendentemente; lo slot 3 introduce il fine-tuning di dominio (</w:t>
      </w:r>
      <w:proofErr w:type="spellStart"/>
      <w:r w:rsidRPr="00B227E7">
        <w:rPr>
          <w:lang w:val="it-IT"/>
        </w:rPr>
        <w:t>FreeLaw</w:t>
      </w:r>
      <w:proofErr w:type="spellEnd"/>
      <w:r w:rsidRPr="00B227E7">
        <w:rPr>
          <w:lang w:val="it-IT"/>
        </w:rPr>
        <w:t xml:space="preserve"> per l’inglese; per il cinese non </w:t>
      </w:r>
      <w:r w:rsidR="00B227E7" w:rsidRPr="00B227E7">
        <w:rPr>
          <w:lang w:val="it-IT"/>
        </w:rPr>
        <w:t xml:space="preserve">è stato ancora trovato </w:t>
      </w:r>
      <w:r w:rsidRPr="00B227E7">
        <w:rPr>
          <w:lang w:val="it-IT"/>
        </w:rPr>
        <w:t xml:space="preserve">un modello di </w:t>
      </w:r>
      <w:proofErr w:type="spellStart"/>
      <w:r w:rsidRPr="00B227E7">
        <w:rPr>
          <w:lang w:val="it-IT"/>
        </w:rPr>
        <w:t>embedding</w:t>
      </w:r>
      <w:proofErr w:type="spellEnd"/>
      <w:r w:rsidRPr="00B227E7">
        <w:rPr>
          <w:lang w:val="it-IT"/>
        </w:rPr>
        <w:t xml:space="preserve"> legale monolingue</w:t>
      </w:r>
      <w:r w:rsidR="00B227E7" w:rsidRPr="00B227E7">
        <w:rPr>
          <w:lang w:val="it-IT"/>
        </w:rPr>
        <w:t>, provvisoriamente è utilizzato un modello comparabile in architettura e dimensioni</w:t>
      </w:r>
      <w:r w:rsidRPr="00B227E7">
        <w:rPr>
          <w:lang w:val="it-IT"/>
        </w:rPr>
        <w:t>).</w:t>
      </w:r>
    </w:p>
    <w:p w14:paraId="37F8B372" w14:textId="77777777" w:rsidR="00101181" w:rsidRPr="00B227E7" w:rsidRDefault="00000000">
      <w:pPr>
        <w:pStyle w:val="Corpotesto"/>
        <w:rPr>
          <w:lang w:val="it-IT"/>
        </w:rPr>
      </w:pPr>
      <w:r w:rsidRPr="00B227E7">
        <w:rPr>
          <w:b/>
          <w:bCs/>
          <w:lang w:val="it-IT"/>
        </w:rPr>
        <w:t>Dataset:</w:t>
      </w:r>
      <w:r w:rsidRPr="00B227E7">
        <w:rPr>
          <w:lang w:val="it-IT"/>
        </w:rPr>
        <w:t xml:space="preserve"> 9.472 termini tratti dal Glossario Giuridico Bilingue del Dipartimento di Giustizia di Hong Kong. Nessuna traduzione automatica: il glossario fornisce gli abbinamenti bilingui ufficiali.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668"/>
        <w:gridCol w:w="3668"/>
        <w:gridCol w:w="2852"/>
      </w:tblGrid>
      <w:tr w:rsidR="00101181" w:rsidRPr="00B227E7" w14:paraId="3F29DD5C" w14:textId="77777777" w:rsidTr="00626094">
        <w:trPr>
          <w:tblHeader/>
        </w:trPr>
        <w:tc>
          <w:tcPr>
            <w:tcW w:w="2851" w:type="dxa"/>
          </w:tcPr>
          <w:p w14:paraId="5B08E864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Livello</w:t>
            </w:r>
          </w:p>
        </w:tc>
        <w:tc>
          <w:tcPr>
            <w:tcW w:w="2851" w:type="dxa"/>
          </w:tcPr>
          <w:p w14:paraId="7FC82535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Termini</w:t>
            </w:r>
          </w:p>
        </w:tc>
        <w:tc>
          <w:tcPr>
            <w:tcW w:w="2217" w:type="dxa"/>
          </w:tcPr>
          <w:p w14:paraId="3C485D23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Ruolo</w:t>
            </w:r>
          </w:p>
        </w:tc>
      </w:tr>
      <w:tr w:rsidR="00101181" w:rsidRPr="00B227E7" w14:paraId="60D678F6" w14:textId="77777777" w:rsidTr="00626094">
        <w:tc>
          <w:tcPr>
            <w:tcW w:w="2851" w:type="dxa"/>
          </w:tcPr>
          <w:p w14:paraId="441DDD80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Core</w:t>
            </w:r>
          </w:p>
        </w:tc>
        <w:tc>
          <w:tcPr>
            <w:tcW w:w="2851" w:type="dxa"/>
          </w:tcPr>
          <w:p w14:paraId="48C7517D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397</w:t>
            </w:r>
          </w:p>
        </w:tc>
        <w:tc>
          <w:tcPr>
            <w:tcW w:w="2217" w:type="dxa"/>
          </w:tcPr>
          <w:p w14:paraId="218E0805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 xml:space="preserve">Termini di analisi primaria, assegnati a </w:t>
            </w:r>
            <w:proofErr w:type="gramStart"/>
            <w:r w:rsidRPr="00B227E7">
              <w:rPr>
                <w:lang w:val="it-IT"/>
              </w:rPr>
              <w:t>7</w:t>
            </w:r>
            <w:proofErr w:type="gramEnd"/>
            <w:r w:rsidRPr="00B227E7">
              <w:rPr>
                <w:lang w:val="it-IT"/>
              </w:rPr>
              <w:t xml:space="preserve"> rami del diritto</w:t>
            </w:r>
          </w:p>
        </w:tc>
      </w:tr>
      <w:tr w:rsidR="00101181" w:rsidRPr="00B227E7" w14:paraId="45BD2A0D" w14:textId="77777777" w:rsidTr="00626094">
        <w:tc>
          <w:tcPr>
            <w:tcW w:w="2851" w:type="dxa"/>
          </w:tcPr>
          <w:p w14:paraId="1EEB6AB5" w14:textId="77777777" w:rsidR="00101181" w:rsidRPr="00B227E7" w:rsidRDefault="00000000">
            <w:pPr>
              <w:rPr>
                <w:lang w:val="it-IT"/>
              </w:rPr>
            </w:pPr>
            <w:proofErr w:type="gramStart"/>
            <w:r w:rsidRPr="00B227E7">
              <w:rPr>
                <w:lang w:val="it-IT"/>
              </w:rPr>
              <w:t>Background</w:t>
            </w:r>
            <w:proofErr w:type="gramEnd"/>
          </w:p>
        </w:tc>
        <w:tc>
          <w:tcPr>
            <w:tcW w:w="2851" w:type="dxa"/>
          </w:tcPr>
          <w:p w14:paraId="48696677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8.975</w:t>
            </w:r>
          </w:p>
        </w:tc>
        <w:tc>
          <w:tcPr>
            <w:tcW w:w="2217" w:type="dxa"/>
          </w:tcPr>
          <w:p w14:paraId="0E8CAC5D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Vocabolario giuridico completo, pool di vicinato</w:t>
            </w:r>
          </w:p>
        </w:tc>
      </w:tr>
      <w:tr w:rsidR="00101181" w:rsidRPr="00B227E7" w14:paraId="33A7EE89" w14:textId="77777777" w:rsidTr="00626094">
        <w:tc>
          <w:tcPr>
            <w:tcW w:w="2851" w:type="dxa"/>
          </w:tcPr>
          <w:p w14:paraId="05030C65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Controllo</w:t>
            </w:r>
          </w:p>
        </w:tc>
        <w:tc>
          <w:tcPr>
            <w:tcW w:w="2851" w:type="dxa"/>
          </w:tcPr>
          <w:p w14:paraId="60FF1FBC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100</w:t>
            </w:r>
          </w:p>
        </w:tc>
        <w:tc>
          <w:tcPr>
            <w:tcW w:w="2217" w:type="dxa"/>
          </w:tcPr>
          <w:p w14:paraId="36714D1C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Swadesh-100, termini non giuridici di uso quotidiano (baseline)</w:t>
            </w:r>
          </w:p>
        </w:tc>
      </w:tr>
    </w:tbl>
    <w:p w14:paraId="4C76BC8F" w14:textId="03C58AFA" w:rsidR="00101181" w:rsidRPr="00B227E7" w:rsidRDefault="00000000">
      <w:pPr>
        <w:pStyle w:val="Corpotesto"/>
        <w:rPr>
          <w:lang w:val="it-IT"/>
        </w:rPr>
      </w:pPr>
      <w:r w:rsidRPr="00B227E7">
        <w:rPr>
          <w:lang w:val="it-IT"/>
        </w:rPr>
        <w:t>I 7 rami</w:t>
      </w:r>
      <w:r w:rsidR="00B227E7">
        <w:rPr>
          <w:lang w:val="it-IT"/>
        </w:rPr>
        <w:t xml:space="preserve"> sono scelti arbitrariamente</w:t>
      </w:r>
      <w:r w:rsidRPr="00B227E7">
        <w:rPr>
          <w:lang w:val="it-IT"/>
        </w:rPr>
        <w:t>: penale (66 termini), civile (136), costituzionale (48), internazionale (52), processuale (53), lavoro/sociale (30), amministrativo (12).</w:t>
      </w:r>
    </w:p>
    <w:p w14:paraId="046AAFD5" w14:textId="4A48EFF2" w:rsidR="00101181" w:rsidRPr="00B227E7" w:rsidRDefault="00000000">
      <w:pPr>
        <w:pStyle w:val="Titolo2"/>
        <w:rPr>
          <w:color w:val="000000" w:themeColor="text1"/>
          <w:lang w:val="it-IT"/>
        </w:rPr>
      </w:pPr>
      <w:bookmarkStart w:id="3" w:name="quattro-analisi-lenti"/>
      <w:bookmarkEnd w:id="2"/>
      <w:r w:rsidRPr="00B227E7">
        <w:rPr>
          <w:color w:val="000000" w:themeColor="text1"/>
          <w:lang w:val="it-IT"/>
        </w:rPr>
        <w:t>Quattro “lenti”</w:t>
      </w:r>
    </w:p>
    <w:p w14:paraId="0BE83874" w14:textId="77777777" w:rsidR="00101181" w:rsidRPr="00B227E7" w:rsidRDefault="00000000">
      <w:pPr>
        <w:pStyle w:val="FirstParagraph"/>
        <w:rPr>
          <w:lang w:val="it-IT"/>
        </w:rPr>
      </w:pPr>
      <w:r w:rsidRPr="00B227E7">
        <w:rPr>
          <w:lang w:val="it-IT"/>
        </w:rPr>
        <w:t>Ogni lente esamina lo stesso dataset e lo stesso pannello di modelli da una prospettiva geometrica diversa.</w:t>
      </w:r>
    </w:p>
    <w:p w14:paraId="66CA7BD9" w14:textId="0DF52EB6" w:rsidR="00101181" w:rsidRPr="006E1A9A" w:rsidRDefault="00000000">
      <w:pPr>
        <w:pStyle w:val="Titolo3"/>
        <w:rPr>
          <w:b/>
          <w:bCs w:val="0"/>
          <w:i w:val="0"/>
          <w:iCs/>
          <w:color w:val="000000" w:themeColor="text1"/>
          <w:lang w:val="it-IT"/>
        </w:rPr>
      </w:pPr>
      <w:bookmarkStart w:id="4" w:name="X73234782c17323126d88bca2de0537c45cd4a09"/>
      <w:r w:rsidRPr="006E1A9A">
        <w:rPr>
          <w:b/>
          <w:bCs w:val="0"/>
          <w:i w:val="0"/>
          <w:iCs/>
          <w:color w:val="000000" w:themeColor="text1"/>
          <w:lang w:val="it-IT"/>
        </w:rPr>
        <w:lastRenderedPageBreak/>
        <w:t>Lente I — Struttura relazionale delle distanze (§3.1)</w:t>
      </w:r>
    </w:p>
    <w:p w14:paraId="2DF2A283" w14:textId="379B3DC6" w:rsidR="00101181" w:rsidRPr="006E1A9A" w:rsidRDefault="00000000" w:rsidP="006E1A9A">
      <w:pPr>
        <w:pStyle w:val="FirstParagraph"/>
        <w:rPr>
          <w:lang w:val="it-IT"/>
        </w:rPr>
      </w:pPr>
      <w:r w:rsidRPr="006E1A9A">
        <w:rPr>
          <w:lang w:val="it-IT"/>
        </w:rPr>
        <w:t>Oggetto</w:t>
      </w:r>
      <w:r w:rsidRPr="00B227E7">
        <w:rPr>
          <w:b/>
          <w:bCs/>
          <w:lang w:val="it-IT"/>
        </w:rPr>
        <w:t>:</w:t>
      </w:r>
      <w:r w:rsidRPr="00B227E7">
        <w:rPr>
          <w:lang w:val="it-IT"/>
        </w:rPr>
        <w:t xml:space="preserve"> per ciascun modello si calcola una matrice 397×397 di dissimilarità relazionale (RDM). Ogni cella registra la distanza coseno (1 meno il prodotto scalare dei vettori L2-normalizzati) tra due termini giuridici.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64"/>
        <w:gridCol w:w="3018"/>
        <w:gridCol w:w="4906"/>
      </w:tblGrid>
      <w:tr w:rsidR="00101181" w:rsidRPr="00B227E7" w14:paraId="6D8B8A80" w14:textId="77777777" w:rsidTr="00626094">
        <w:trPr>
          <w:tblHeader/>
        </w:trPr>
        <w:tc>
          <w:tcPr>
            <w:tcW w:w="1760" w:type="dxa"/>
          </w:tcPr>
          <w:p w14:paraId="50513FDA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Test</w:t>
            </w:r>
          </w:p>
        </w:tc>
        <w:tc>
          <w:tcPr>
            <w:tcW w:w="2346" w:type="dxa"/>
          </w:tcPr>
          <w:p w14:paraId="580B5F61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Metodo</w:t>
            </w:r>
          </w:p>
        </w:tc>
        <w:tc>
          <w:tcPr>
            <w:tcW w:w="3813" w:type="dxa"/>
          </w:tcPr>
          <w:p w14:paraId="4756F1EA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Cosa misura</w:t>
            </w:r>
          </w:p>
        </w:tc>
      </w:tr>
      <w:tr w:rsidR="00101181" w:rsidRPr="00B227E7" w14:paraId="4CC15AA1" w14:textId="77777777" w:rsidTr="00626094">
        <w:tc>
          <w:tcPr>
            <w:tcW w:w="1760" w:type="dxa"/>
          </w:tcPr>
          <w:p w14:paraId="1D4D514E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Intra vs. inter-dominio</w:t>
            </w:r>
          </w:p>
        </w:tc>
        <w:tc>
          <w:tcPr>
            <w:tcW w:w="2346" w:type="dxa"/>
          </w:tcPr>
          <w:p w14:paraId="3A34DA1A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 xml:space="preserve">Mann-Whitney U, unilaterale, r </w:t>
            </w:r>
            <w:proofErr w:type="spellStart"/>
            <w:r w:rsidRPr="00B227E7">
              <w:rPr>
                <w:lang w:val="it-IT"/>
              </w:rPr>
              <w:t>rank-biserial</w:t>
            </w:r>
            <w:proofErr w:type="spellEnd"/>
          </w:p>
        </w:tc>
        <w:tc>
          <w:tcPr>
            <w:tcW w:w="3813" w:type="dxa"/>
          </w:tcPr>
          <w:p w14:paraId="189FFD33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Se le coppie di termini dello stesso ramo hanno distanze minori di quelle tra rami diversi</w:t>
            </w:r>
          </w:p>
        </w:tc>
      </w:tr>
      <w:tr w:rsidR="00101181" w:rsidRPr="00B227E7" w14:paraId="1EC17FB7" w14:textId="77777777" w:rsidTr="00626094">
        <w:tc>
          <w:tcPr>
            <w:tcW w:w="1760" w:type="dxa"/>
          </w:tcPr>
          <w:p w14:paraId="30BEA8CF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Legale vs. controllo</w:t>
            </w:r>
          </w:p>
        </w:tc>
        <w:tc>
          <w:tcPr>
            <w:tcW w:w="2346" w:type="dxa"/>
          </w:tcPr>
          <w:p w14:paraId="1D5ECA45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 xml:space="preserve">Mann-Whitney U, unilaterale, r </w:t>
            </w:r>
            <w:proofErr w:type="spellStart"/>
            <w:r w:rsidRPr="00B227E7">
              <w:rPr>
                <w:lang w:val="it-IT"/>
              </w:rPr>
              <w:t>rank-biserial</w:t>
            </w:r>
            <w:proofErr w:type="spellEnd"/>
          </w:p>
        </w:tc>
        <w:tc>
          <w:tcPr>
            <w:tcW w:w="3813" w:type="dxa"/>
          </w:tcPr>
          <w:p w14:paraId="58826DF7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Se i termini giuridici sono più compatti dei termini non giuridici di controllo</w:t>
            </w:r>
          </w:p>
        </w:tc>
      </w:tr>
      <w:tr w:rsidR="00101181" w:rsidRPr="00B227E7" w14:paraId="06E18B4D" w14:textId="77777777" w:rsidTr="00626094">
        <w:tc>
          <w:tcPr>
            <w:tcW w:w="1760" w:type="dxa"/>
          </w:tcPr>
          <w:p w14:paraId="004D40F0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 xml:space="preserve">RSA </w:t>
            </w:r>
            <w:proofErr w:type="spellStart"/>
            <w:r w:rsidRPr="00B227E7">
              <w:rPr>
                <w:lang w:val="it-IT"/>
              </w:rPr>
              <w:t>within-tradition</w:t>
            </w:r>
            <w:proofErr w:type="spellEnd"/>
          </w:p>
        </w:tc>
        <w:tc>
          <w:tcPr>
            <w:tcW w:w="2346" w:type="dxa"/>
          </w:tcPr>
          <w:p w14:paraId="2EC0E62B" w14:textId="77777777" w:rsidR="00101181" w:rsidRPr="00B227E7" w:rsidRDefault="00000000">
            <w:pPr>
              <w:rPr>
                <w:lang w:val="it-IT"/>
              </w:rPr>
            </w:pPr>
            <w:proofErr w:type="spellStart"/>
            <w:r w:rsidRPr="00B227E7">
              <w:rPr>
                <w:lang w:val="it-IT"/>
              </w:rPr>
              <w:t>Spearman</w:t>
            </w:r>
            <w:proofErr w:type="spellEnd"/>
            <w:r w:rsidRPr="00B227E7">
              <w:rPr>
                <w:lang w:val="it-IT"/>
              </w:rPr>
              <w:t xml:space="preserve"> ρ sui triangoli superiori delle RDM (78.006 valori per coppia)</w:t>
            </w:r>
          </w:p>
        </w:tc>
        <w:tc>
          <w:tcPr>
            <w:tcW w:w="3813" w:type="dxa"/>
          </w:tcPr>
          <w:p w14:paraId="394AD531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Accordo sulla struttura relazionale tra modelli della stessa tradizione</w:t>
            </w:r>
          </w:p>
        </w:tc>
      </w:tr>
      <w:tr w:rsidR="00101181" w:rsidRPr="00B227E7" w14:paraId="7D6A906C" w14:textId="77777777" w:rsidTr="00626094">
        <w:tc>
          <w:tcPr>
            <w:tcW w:w="1760" w:type="dxa"/>
          </w:tcPr>
          <w:p w14:paraId="15A9BBED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RSA cross-</w:t>
            </w:r>
            <w:proofErr w:type="spellStart"/>
            <w:r w:rsidRPr="00B227E7">
              <w:rPr>
                <w:lang w:val="it-IT"/>
              </w:rPr>
              <w:t>tradition</w:t>
            </w:r>
            <w:proofErr w:type="spellEnd"/>
          </w:p>
        </w:tc>
        <w:tc>
          <w:tcPr>
            <w:tcW w:w="2346" w:type="dxa"/>
          </w:tcPr>
          <w:p w14:paraId="2B9B3A5B" w14:textId="77777777" w:rsidR="00101181" w:rsidRPr="00B227E7" w:rsidRDefault="00000000">
            <w:pPr>
              <w:rPr>
                <w:lang w:val="it-IT"/>
              </w:rPr>
            </w:pPr>
            <w:proofErr w:type="spellStart"/>
            <w:r w:rsidRPr="00B227E7">
              <w:rPr>
                <w:lang w:val="it-IT"/>
              </w:rPr>
              <w:t>Spearman</w:t>
            </w:r>
            <w:proofErr w:type="spellEnd"/>
            <w:r w:rsidRPr="00B227E7">
              <w:rPr>
                <w:lang w:val="it-IT"/>
              </w:rPr>
              <w:t xml:space="preserve"> ρ + test di Mantel a permutazione</w:t>
            </w:r>
          </w:p>
        </w:tc>
        <w:tc>
          <w:tcPr>
            <w:tcW w:w="3813" w:type="dxa"/>
          </w:tcPr>
          <w:p w14:paraId="7D1A84EE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Accordo sulla struttura relazionale tra modelli di tradizioni diverse</w:t>
            </w:r>
          </w:p>
        </w:tc>
      </w:tr>
    </w:tbl>
    <w:p w14:paraId="036F99A1" w14:textId="25200F93" w:rsidR="00101181" w:rsidRPr="006E1A9A" w:rsidRDefault="00000000">
      <w:pPr>
        <w:pStyle w:val="Titolo3"/>
        <w:rPr>
          <w:b/>
          <w:bCs w:val="0"/>
          <w:i w:val="0"/>
          <w:iCs/>
          <w:color w:val="000000" w:themeColor="text1"/>
          <w:lang w:val="it-IT"/>
        </w:rPr>
      </w:pPr>
      <w:bookmarkStart w:id="5" w:name="lente-iii-stratigrafia-dei-layer-3.1.3"/>
      <w:bookmarkEnd w:id="4"/>
      <w:r w:rsidRPr="006E1A9A">
        <w:rPr>
          <w:b/>
          <w:bCs w:val="0"/>
          <w:i w:val="0"/>
          <w:iCs/>
          <w:color w:val="000000" w:themeColor="text1"/>
          <w:lang w:val="it-IT"/>
        </w:rPr>
        <w:t xml:space="preserve">Lente III — Stratigrafia dei </w:t>
      </w:r>
      <w:proofErr w:type="spellStart"/>
      <w:r w:rsidRPr="006E1A9A">
        <w:rPr>
          <w:b/>
          <w:bCs w:val="0"/>
          <w:i w:val="0"/>
          <w:iCs/>
          <w:color w:val="000000" w:themeColor="text1"/>
          <w:lang w:val="it-IT"/>
        </w:rPr>
        <w:t>layer</w:t>
      </w:r>
      <w:proofErr w:type="spellEnd"/>
      <w:r w:rsidRPr="006E1A9A">
        <w:rPr>
          <w:b/>
          <w:bCs w:val="0"/>
          <w:i w:val="0"/>
          <w:iCs/>
          <w:color w:val="000000" w:themeColor="text1"/>
          <w:lang w:val="it-IT"/>
        </w:rPr>
        <w:t xml:space="preserve"> (§3.1.3)</w:t>
      </w:r>
    </w:p>
    <w:p w14:paraId="6B6573FA" w14:textId="77777777" w:rsidR="00101181" w:rsidRPr="00B227E7" w:rsidRDefault="00000000">
      <w:pPr>
        <w:pStyle w:val="FirstParagraph"/>
        <w:rPr>
          <w:lang w:val="it-IT"/>
        </w:rPr>
      </w:pPr>
      <w:r w:rsidRPr="00B227E7">
        <w:rPr>
          <w:b/>
          <w:bCs/>
          <w:lang w:val="it-IT"/>
        </w:rPr>
        <w:t>Oggetto:</w:t>
      </w:r>
      <w:r w:rsidRPr="00B227E7">
        <w:rPr>
          <w:lang w:val="it-IT"/>
        </w:rPr>
        <w:t xml:space="preserve"> i modelli transformer sono costituiti da </w:t>
      </w:r>
      <w:proofErr w:type="spellStart"/>
      <w:r w:rsidRPr="00B227E7">
        <w:rPr>
          <w:lang w:val="it-IT"/>
        </w:rPr>
        <w:t>layer</w:t>
      </w:r>
      <w:proofErr w:type="spellEnd"/>
      <w:r w:rsidRPr="00B227E7">
        <w:rPr>
          <w:lang w:val="it-IT"/>
        </w:rPr>
        <w:t xml:space="preserve"> successivi (da 12 a 24 a seconda dell’architettura). Per ciascun modello, gli </w:t>
      </w:r>
      <w:proofErr w:type="spellStart"/>
      <w:r w:rsidRPr="00B227E7">
        <w:rPr>
          <w:lang w:val="it-IT"/>
        </w:rPr>
        <w:t>hidden</w:t>
      </w:r>
      <w:proofErr w:type="spellEnd"/>
      <w:r w:rsidRPr="00B227E7">
        <w:rPr>
          <w:lang w:val="it-IT"/>
        </w:rPr>
        <w:t xml:space="preserve"> state a ogni </w:t>
      </w:r>
      <w:proofErr w:type="spellStart"/>
      <w:r w:rsidRPr="00B227E7">
        <w:rPr>
          <w:lang w:val="it-IT"/>
        </w:rPr>
        <w:t>layer</w:t>
      </w:r>
      <w:proofErr w:type="spellEnd"/>
      <w:r w:rsidRPr="00B227E7">
        <w:rPr>
          <w:lang w:val="it-IT"/>
        </w:rPr>
        <w:t xml:space="preserve"> intermedio vengono estratti. La RDM è ricalcolata ad ogni </w:t>
      </w:r>
      <w:proofErr w:type="spellStart"/>
      <w:r w:rsidRPr="00B227E7">
        <w:rPr>
          <w:lang w:val="it-IT"/>
        </w:rPr>
        <w:t>layer</w:t>
      </w:r>
      <w:proofErr w:type="spellEnd"/>
      <w:r w:rsidRPr="00B227E7">
        <w:rPr>
          <w:lang w:val="it-IT"/>
        </w:rPr>
        <w:t>, consentendo un’analisi della struttura geometrica in funzione della profondità.</w:t>
      </w:r>
    </w:p>
    <w:p w14:paraId="2E1F2A65" w14:textId="77777777" w:rsidR="00101181" w:rsidRPr="00B227E7" w:rsidRDefault="00000000">
      <w:pPr>
        <w:pStyle w:val="Corpotesto"/>
        <w:rPr>
          <w:lang w:val="it-IT"/>
        </w:rPr>
      </w:pPr>
      <w:r w:rsidRPr="00B227E7">
        <w:rPr>
          <w:b/>
          <w:bCs/>
          <w:lang w:val="it-IT"/>
        </w:rPr>
        <w:t>Metriche:</w:t>
      </w:r>
    </w:p>
    <w:p w14:paraId="7CAA1FCE" w14:textId="77777777" w:rsidR="00101181" w:rsidRPr="00B227E7" w:rsidRDefault="00000000">
      <w:pPr>
        <w:numPr>
          <w:ilvl w:val="0"/>
          <w:numId w:val="12"/>
        </w:numPr>
        <w:rPr>
          <w:lang w:val="it-IT"/>
        </w:rPr>
      </w:pPr>
      <w:r w:rsidRPr="00626094">
        <w:rPr>
          <w:lang w:val="it-IT"/>
        </w:rPr>
        <w:t>Drift coseno</w:t>
      </w:r>
      <w:r w:rsidRPr="00B227E7">
        <w:rPr>
          <w:i/>
          <w:iCs/>
          <w:lang w:val="it-IT"/>
        </w:rPr>
        <w:t>:</w:t>
      </w:r>
      <w:r w:rsidRPr="00B227E7">
        <w:rPr>
          <w:lang w:val="it-IT"/>
        </w:rPr>
        <w:t xml:space="preserve"> d(</w:t>
      </w:r>
      <w:proofErr w:type="gramStart"/>
      <w:r w:rsidRPr="00B227E7">
        <w:rPr>
          <w:lang w:val="it-IT"/>
        </w:rPr>
        <w:t>t,ℓ</w:t>
      </w:r>
      <w:proofErr w:type="gramEnd"/>
      <w:r w:rsidRPr="00B227E7">
        <w:rPr>
          <w:lang w:val="it-IT"/>
        </w:rPr>
        <w:t xml:space="preserve">) = 1 − </w:t>
      </w:r>
      <w:proofErr w:type="gramStart"/>
      <w:r w:rsidRPr="00B227E7">
        <w:rPr>
          <w:lang w:val="it-IT"/>
        </w:rPr>
        <w:t>cos(</w:t>
      </w:r>
      <w:proofErr w:type="spellStart"/>
      <w:proofErr w:type="gramEnd"/>
      <w:r w:rsidRPr="00B227E7">
        <w:rPr>
          <w:lang w:val="it-IT"/>
        </w:rPr>
        <w:t>h_t</w:t>
      </w:r>
      <w:proofErr w:type="spellEnd"/>
      <w:r w:rsidRPr="00B227E7">
        <w:rPr>
          <w:lang w:val="it-IT"/>
        </w:rPr>
        <w:t xml:space="preserve">^ℓ, </w:t>
      </w:r>
      <w:proofErr w:type="spellStart"/>
      <w:r w:rsidRPr="00B227E7">
        <w:rPr>
          <w:lang w:val="it-IT"/>
        </w:rPr>
        <w:t>h_t</w:t>
      </w:r>
      <w:proofErr w:type="spellEnd"/>
      <w:r w:rsidRPr="00B227E7">
        <w:rPr>
          <w:lang w:val="it-IT"/>
        </w:rPr>
        <w:t xml:space="preserve">^{ℓ+1}). Misura quanto la rappresentazione di ciascun termine cambia tra </w:t>
      </w:r>
      <w:proofErr w:type="spellStart"/>
      <w:r w:rsidRPr="00B227E7">
        <w:rPr>
          <w:lang w:val="it-IT"/>
        </w:rPr>
        <w:t>layer</w:t>
      </w:r>
      <w:proofErr w:type="spellEnd"/>
      <w:r w:rsidRPr="00B227E7">
        <w:rPr>
          <w:lang w:val="it-IT"/>
        </w:rPr>
        <w:t xml:space="preserve"> consecutivi.</w:t>
      </w:r>
    </w:p>
    <w:p w14:paraId="25932E1B" w14:textId="77777777" w:rsidR="00101181" w:rsidRPr="00B227E7" w:rsidRDefault="00000000">
      <w:pPr>
        <w:numPr>
          <w:ilvl w:val="0"/>
          <w:numId w:val="12"/>
        </w:numPr>
        <w:rPr>
          <w:lang w:val="it-IT"/>
        </w:rPr>
      </w:pPr>
      <w:r w:rsidRPr="00626094">
        <w:rPr>
          <w:lang w:val="it-IT"/>
        </w:rPr>
        <w:t xml:space="preserve">Instabilità </w:t>
      </w:r>
      <w:proofErr w:type="spellStart"/>
      <w:r w:rsidRPr="00626094">
        <w:rPr>
          <w:lang w:val="it-IT"/>
        </w:rPr>
        <w:t>Jaccard</w:t>
      </w:r>
      <w:proofErr w:type="spellEnd"/>
      <w:r w:rsidRPr="00626094">
        <w:rPr>
          <w:lang w:val="it-IT"/>
        </w:rPr>
        <w:t xml:space="preserve"> del vicinato</w:t>
      </w:r>
      <w:r w:rsidRPr="00B227E7">
        <w:rPr>
          <w:i/>
          <w:iCs/>
          <w:lang w:val="it-IT"/>
        </w:rPr>
        <w:t>:</w:t>
      </w:r>
      <w:r w:rsidRPr="00B227E7">
        <w:rPr>
          <w:lang w:val="it-IT"/>
        </w:rPr>
        <w:t xml:space="preserve"> J(</w:t>
      </w:r>
      <w:proofErr w:type="gramStart"/>
      <w:r w:rsidRPr="00B227E7">
        <w:rPr>
          <w:lang w:val="it-IT"/>
        </w:rPr>
        <w:t>t,ℓ</w:t>
      </w:r>
      <w:proofErr w:type="gramEnd"/>
      <w:r w:rsidRPr="00B227E7">
        <w:rPr>
          <w:lang w:val="it-IT"/>
        </w:rPr>
        <w:t>) = 1 − |</w:t>
      </w:r>
      <w:proofErr w:type="spellStart"/>
      <w:r w:rsidRPr="00B227E7">
        <w:rPr>
          <w:lang w:val="it-IT"/>
        </w:rPr>
        <w:t>kNN</w:t>
      </w:r>
      <w:proofErr w:type="spellEnd"/>
      <w:r w:rsidRPr="00B227E7">
        <w:rPr>
          <w:lang w:val="it-IT"/>
        </w:rPr>
        <w:t xml:space="preserve">_ℓ ∩ </w:t>
      </w:r>
      <w:proofErr w:type="spellStart"/>
      <w:r w:rsidRPr="00B227E7">
        <w:rPr>
          <w:lang w:val="it-IT"/>
        </w:rPr>
        <w:t>kNN</w:t>
      </w:r>
      <w:proofErr w:type="spellEnd"/>
      <w:r w:rsidRPr="00B227E7">
        <w:rPr>
          <w:lang w:val="it-IT"/>
        </w:rPr>
        <w:t>_{ℓ+</w:t>
      </w:r>
      <w:proofErr w:type="gramStart"/>
      <w:r w:rsidRPr="00B227E7">
        <w:rPr>
          <w:lang w:val="it-IT"/>
        </w:rPr>
        <w:t>1}|</w:t>
      </w:r>
      <w:proofErr w:type="gramEnd"/>
      <w:r w:rsidRPr="00B227E7">
        <w:rPr>
          <w:lang w:val="it-IT"/>
        </w:rPr>
        <w:t xml:space="preserve"> / |</w:t>
      </w:r>
      <w:proofErr w:type="spellStart"/>
      <w:r w:rsidRPr="00B227E7">
        <w:rPr>
          <w:lang w:val="it-IT"/>
        </w:rPr>
        <w:t>kNN</w:t>
      </w:r>
      <w:proofErr w:type="spellEnd"/>
      <w:r w:rsidRPr="00B227E7">
        <w:rPr>
          <w:lang w:val="it-IT"/>
        </w:rPr>
        <w:t xml:space="preserve">_ℓ ∪ </w:t>
      </w:r>
      <w:proofErr w:type="spellStart"/>
      <w:r w:rsidRPr="00B227E7">
        <w:rPr>
          <w:lang w:val="it-IT"/>
        </w:rPr>
        <w:t>kNN</w:t>
      </w:r>
      <w:proofErr w:type="spellEnd"/>
      <w:r w:rsidRPr="00B227E7">
        <w:rPr>
          <w:lang w:val="it-IT"/>
        </w:rPr>
        <w:t>_{ℓ+</w:t>
      </w:r>
      <w:proofErr w:type="gramStart"/>
      <w:r w:rsidRPr="00B227E7">
        <w:rPr>
          <w:lang w:val="it-IT"/>
        </w:rPr>
        <w:t>1}|</w:t>
      </w:r>
      <w:proofErr w:type="gramEnd"/>
      <w:r w:rsidRPr="00B227E7">
        <w:rPr>
          <w:lang w:val="it-IT"/>
        </w:rPr>
        <w:t xml:space="preserve">, con k=7. Misura quanto cambia l’identità dei vicini più prossimi di un termine tra </w:t>
      </w:r>
      <w:proofErr w:type="spellStart"/>
      <w:r w:rsidRPr="00B227E7">
        <w:rPr>
          <w:lang w:val="it-IT"/>
        </w:rPr>
        <w:t>layer</w:t>
      </w:r>
      <w:proofErr w:type="spellEnd"/>
      <w:r w:rsidRPr="00B227E7">
        <w:rPr>
          <w:lang w:val="it-IT"/>
        </w:rPr>
        <w:t xml:space="preserve"> consecutivi.</w:t>
      </w:r>
    </w:p>
    <w:p w14:paraId="1A5C767C" w14:textId="77777777" w:rsidR="00101181" w:rsidRPr="00B227E7" w:rsidRDefault="00000000">
      <w:pPr>
        <w:numPr>
          <w:ilvl w:val="0"/>
          <w:numId w:val="12"/>
        </w:numPr>
        <w:rPr>
          <w:lang w:val="it-IT"/>
        </w:rPr>
      </w:pPr>
      <w:r w:rsidRPr="00B227E7">
        <w:rPr>
          <w:i/>
          <w:iCs/>
          <w:lang w:val="it-IT"/>
        </w:rPr>
        <w:t xml:space="preserve">Segnale di dominio per </w:t>
      </w:r>
      <w:proofErr w:type="spellStart"/>
      <w:r w:rsidRPr="00B227E7">
        <w:rPr>
          <w:i/>
          <w:iCs/>
          <w:lang w:val="it-IT"/>
        </w:rPr>
        <w:t>layer</w:t>
      </w:r>
      <w:proofErr w:type="spellEnd"/>
      <w:r w:rsidRPr="00B227E7">
        <w:rPr>
          <w:i/>
          <w:iCs/>
          <w:lang w:val="it-IT"/>
        </w:rPr>
        <w:t>:</w:t>
      </w:r>
      <w:r w:rsidRPr="00B227E7">
        <w:rPr>
          <w:lang w:val="it-IT"/>
        </w:rPr>
        <w:t xml:space="preserve"> r </w:t>
      </w:r>
      <w:proofErr w:type="spellStart"/>
      <w:r w:rsidRPr="00B227E7">
        <w:rPr>
          <w:lang w:val="it-IT"/>
        </w:rPr>
        <w:t>rank-biserial</w:t>
      </w:r>
      <w:proofErr w:type="spellEnd"/>
      <w:r w:rsidRPr="00B227E7">
        <w:rPr>
          <w:lang w:val="it-IT"/>
        </w:rPr>
        <w:t xml:space="preserve"> r(ℓ) sulla RDM al </w:t>
      </w:r>
      <w:proofErr w:type="spellStart"/>
      <w:r w:rsidRPr="00B227E7">
        <w:rPr>
          <w:lang w:val="it-IT"/>
        </w:rPr>
        <w:t>layer</w:t>
      </w:r>
      <w:proofErr w:type="spellEnd"/>
      <w:r w:rsidRPr="00B227E7">
        <w:rPr>
          <w:lang w:val="it-IT"/>
        </w:rPr>
        <w:t xml:space="preserve"> ℓ, con la stessa partizione intra/inter-dominio della Lente I. Traccia quando la struttura di dominio compare nell’elaborazione del modello.</w:t>
      </w:r>
    </w:p>
    <w:p w14:paraId="683A411F" w14:textId="77777777" w:rsidR="00101181" w:rsidRPr="00B227E7" w:rsidRDefault="00000000">
      <w:pPr>
        <w:numPr>
          <w:ilvl w:val="0"/>
          <w:numId w:val="12"/>
        </w:numPr>
        <w:rPr>
          <w:lang w:val="it-IT"/>
        </w:rPr>
      </w:pPr>
      <w:r w:rsidRPr="00626094">
        <w:rPr>
          <w:lang w:val="it-IT"/>
        </w:rPr>
        <w:t>Convergenza RSA</w:t>
      </w:r>
      <w:r w:rsidRPr="00B227E7">
        <w:rPr>
          <w:i/>
          <w:iCs/>
          <w:lang w:val="it-IT"/>
        </w:rPr>
        <w:t>:</w:t>
      </w:r>
      <w:r w:rsidRPr="00B227E7">
        <w:rPr>
          <w:lang w:val="it-IT"/>
        </w:rPr>
        <w:t xml:space="preserve"> ρ(ℓ) = </w:t>
      </w:r>
      <w:proofErr w:type="spellStart"/>
      <w:r w:rsidRPr="00B227E7">
        <w:rPr>
          <w:lang w:val="it-IT"/>
        </w:rPr>
        <w:t>Spearman</w:t>
      </w:r>
      <w:proofErr w:type="spellEnd"/>
      <w:r w:rsidRPr="00B227E7">
        <w:rPr>
          <w:lang w:val="it-IT"/>
        </w:rPr>
        <w:t>(</w:t>
      </w:r>
      <w:proofErr w:type="spellStart"/>
      <w:proofErr w:type="gramStart"/>
      <w:r w:rsidRPr="00B227E7">
        <w:rPr>
          <w:lang w:val="it-IT"/>
        </w:rPr>
        <w:t>utri</w:t>
      </w:r>
      <w:proofErr w:type="spellEnd"/>
      <w:r w:rsidRPr="00B227E7">
        <w:rPr>
          <w:lang w:val="it-IT"/>
        </w:rPr>
        <w:t>(</w:t>
      </w:r>
      <w:proofErr w:type="gramEnd"/>
      <w:r w:rsidRPr="00B227E7">
        <w:rPr>
          <w:lang w:val="it-IT"/>
        </w:rPr>
        <w:t xml:space="preserve">RDM_ℓ), </w:t>
      </w:r>
      <w:proofErr w:type="spellStart"/>
      <w:proofErr w:type="gramStart"/>
      <w:r w:rsidRPr="00B227E7">
        <w:rPr>
          <w:lang w:val="it-IT"/>
        </w:rPr>
        <w:t>utri</w:t>
      </w:r>
      <w:proofErr w:type="spellEnd"/>
      <w:r w:rsidRPr="00B227E7">
        <w:rPr>
          <w:lang w:val="it-IT"/>
        </w:rPr>
        <w:t>(</w:t>
      </w:r>
      <w:proofErr w:type="spellStart"/>
      <w:proofErr w:type="gramEnd"/>
      <w:r w:rsidRPr="00B227E7">
        <w:rPr>
          <w:lang w:val="it-IT"/>
        </w:rPr>
        <w:t>RDM_finale</w:t>
      </w:r>
      <w:proofErr w:type="spellEnd"/>
      <w:r w:rsidRPr="00B227E7">
        <w:rPr>
          <w:lang w:val="it-IT"/>
        </w:rPr>
        <w:t xml:space="preserve">)). Misura quanto la struttura delle distanze al </w:t>
      </w:r>
      <w:proofErr w:type="spellStart"/>
      <w:r w:rsidRPr="00B227E7">
        <w:rPr>
          <w:lang w:val="it-IT"/>
        </w:rPr>
        <w:t>layer</w:t>
      </w:r>
      <w:proofErr w:type="spellEnd"/>
      <w:r w:rsidRPr="00B227E7">
        <w:rPr>
          <w:lang w:val="it-IT"/>
        </w:rPr>
        <w:t xml:space="preserve"> ℓ è simile all’output finale.</w:t>
      </w:r>
    </w:p>
    <w:p w14:paraId="1DE12671" w14:textId="77777777" w:rsidR="00101181" w:rsidRPr="00B227E7" w:rsidRDefault="00000000">
      <w:pPr>
        <w:numPr>
          <w:ilvl w:val="0"/>
          <w:numId w:val="12"/>
        </w:numPr>
        <w:rPr>
          <w:lang w:val="it-IT"/>
        </w:rPr>
      </w:pPr>
      <w:proofErr w:type="spellStart"/>
      <w:r w:rsidRPr="00626094">
        <w:rPr>
          <w:lang w:val="it-IT"/>
        </w:rPr>
        <w:t>Neighbourhood</w:t>
      </w:r>
      <w:proofErr w:type="spellEnd"/>
      <w:r w:rsidRPr="00626094">
        <w:rPr>
          <w:lang w:val="it-IT"/>
        </w:rPr>
        <w:t xml:space="preserve"> </w:t>
      </w:r>
      <w:proofErr w:type="spellStart"/>
      <w:r w:rsidRPr="00626094">
        <w:rPr>
          <w:lang w:val="it-IT"/>
        </w:rPr>
        <w:t>Trajectory</w:t>
      </w:r>
      <w:proofErr w:type="spellEnd"/>
      <w:r w:rsidRPr="00626094">
        <w:rPr>
          <w:lang w:val="it-IT"/>
        </w:rPr>
        <w:t xml:space="preserve"> Analysis</w:t>
      </w:r>
      <w:r w:rsidRPr="00B227E7">
        <w:rPr>
          <w:i/>
          <w:iCs/>
          <w:lang w:val="it-IT"/>
        </w:rPr>
        <w:t xml:space="preserve"> (NTA):</w:t>
      </w:r>
      <w:r w:rsidRPr="00B227E7">
        <w:rPr>
          <w:lang w:val="it-IT"/>
        </w:rPr>
        <w:t xml:space="preserve"> per una selezione di termini polisemici, i k=7 vicini esatti vengono tracciati attraverso </w:t>
      </w:r>
      <w:proofErr w:type="spellStart"/>
      <w:r w:rsidRPr="00B227E7">
        <w:rPr>
          <w:lang w:val="it-IT"/>
        </w:rPr>
        <w:t>layer</w:t>
      </w:r>
      <w:proofErr w:type="spellEnd"/>
      <w:r w:rsidRPr="00B227E7">
        <w:rPr>
          <w:lang w:val="it-IT"/>
        </w:rPr>
        <w:t xml:space="preserve"> campionati, registrando ingressi e uscite.</w:t>
      </w:r>
    </w:p>
    <w:p w14:paraId="618C9145" w14:textId="77777777" w:rsidR="00101181" w:rsidRPr="00B227E7" w:rsidRDefault="00000000">
      <w:pPr>
        <w:pStyle w:val="FirstParagraph"/>
        <w:rPr>
          <w:lang w:val="it-IT"/>
        </w:rPr>
      </w:pPr>
      <w:r w:rsidRPr="00B227E7">
        <w:rPr>
          <w:b/>
          <w:bCs/>
          <w:lang w:val="it-IT"/>
        </w:rPr>
        <w:t>Nota implementativa:</w:t>
      </w:r>
      <w:r w:rsidRPr="00B227E7">
        <w:rPr>
          <w:lang w:val="it-IT"/>
        </w:rPr>
        <w:t xml:space="preserve"> gli </w:t>
      </w:r>
      <w:proofErr w:type="spellStart"/>
      <w:r w:rsidRPr="00B227E7">
        <w:rPr>
          <w:lang w:val="it-IT"/>
        </w:rPr>
        <w:t>hidden</w:t>
      </w:r>
      <w:proofErr w:type="spellEnd"/>
      <w:r w:rsidRPr="00B227E7">
        <w:rPr>
          <w:lang w:val="it-IT"/>
        </w:rPr>
        <w:t xml:space="preserve"> state sono estratti tramite </w:t>
      </w:r>
      <w:proofErr w:type="spellStart"/>
      <w:r w:rsidRPr="00B227E7">
        <w:rPr>
          <w:lang w:val="it-IT"/>
        </w:rPr>
        <w:t>Hugging</w:t>
      </w:r>
      <w:proofErr w:type="spellEnd"/>
      <w:r w:rsidRPr="00B227E7">
        <w:rPr>
          <w:lang w:val="it-IT"/>
        </w:rPr>
        <w:t xml:space="preserve"> Face </w:t>
      </w:r>
      <w:proofErr w:type="spellStart"/>
      <w:r w:rsidRPr="00B227E7">
        <w:rPr>
          <w:lang w:val="it-IT"/>
        </w:rPr>
        <w:t>output_hidden_states</w:t>
      </w:r>
      <w:proofErr w:type="spellEnd"/>
      <w:r w:rsidRPr="00B227E7">
        <w:rPr>
          <w:lang w:val="it-IT"/>
        </w:rPr>
        <w:t xml:space="preserve">=True, </w:t>
      </w:r>
      <w:proofErr w:type="spellStart"/>
      <w:r w:rsidRPr="00B227E7">
        <w:rPr>
          <w:lang w:val="it-IT"/>
        </w:rPr>
        <w:t>pooled</w:t>
      </w:r>
      <w:proofErr w:type="spellEnd"/>
      <w:r w:rsidRPr="00B227E7">
        <w:rPr>
          <w:lang w:val="it-IT"/>
        </w:rPr>
        <w:t xml:space="preserve"> (CLS o </w:t>
      </w:r>
      <w:proofErr w:type="spellStart"/>
      <w:r w:rsidRPr="00B227E7">
        <w:rPr>
          <w:lang w:val="it-IT"/>
        </w:rPr>
        <w:t>mean</w:t>
      </w:r>
      <w:proofErr w:type="spellEnd"/>
      <w:r w:rsidRPr="00B227E7">
        <w:rPr>
          <w:lang w:val="it-IT"/>
        </w:rPr>
        <w:t xml:space="preserve"> a seconda dell’architettura) e L2-normalizzati. Tutte le estrazioni girano su CPU per garantire il determinismo (Apple Silicon MPS produce risultati non deterministici per alcuni modelli cinesi quando cambia la composizione del batch).</w:t>
      </w:r>
    </w:p>
    <w:p w14:paraId="68ADE432" w14:textId="77777777" w:rsidR="00101181" w:rsidRPr="006E1A9A" w:rsidRDefault="00000000">
      <w:pPr>
        <w:pStyle w:val="Titolo3"/>
        <w:rPr>
          <w:i w:val="0"/>
          <w:iCs/>
          <w:color w:val="000000" w:themeColor="text1"/>
          <w:lang w:val="it-IT"/>
        </w:rPr>
      </w:pPr>
      <w:bookmarkStart w:id="6" w:name="lente-v-vicinati-semantici-3.2"/>
      <w:bookmarkEnd w:id="5"/>
      <w:r w:rsidRPr="006E1A9A">
        <w:rPr>
          <w:i w:val="0"/>
          <w:iCs/>
          <w:color w:val="000000" w:themeColor="text1"/>
          <w:lang w:val="it-IT"/>
        </w:rPr>
        <w:t>3.3 Lente V — Vicinati semantici (§3.2)</w:t>
      </w:r>
    </w:p>
    <w:p w14:paraId="72185416" w14:textId="77777777" w:rsidR="00101181" w:rsidRPr="00B227E7" w:rsidRDefault="00000000">
      <w:pPr>
        <w:pStyle w:val="FirstParagraph"/>
        <w:rPr>
          <w:lang w:val="it-IT"/>
        </w:rPr>
      </w:pPr>
      <w:r w:rsidRPr="00B227E7">
        <w:rPr>
          <w:b/>
          <w:bCs/>
          <w:lang w:val="it-IT"/>
        </w:rPr>
        <w:t>Oggetto:</w:t>
      </w:r>
      <w:r w:rsidRPr="00B227E7">
        <w:rPr>
          <w:lang w:val="it-IT"/>
        </w:rPr>
        <w:t xml:space="preserve"> per ciascuno dei 397 termini core, i k=15 vicini più prossimi sono identificati nell’intero pool di 9.472 termini tramite similarità coseno. L’indice di </w:t>
      </w:r>
      <w:proofErr w:type="spellStart"/>
      <w:r w:rsidRPr="00B227E7">
        <w:rPr>
          <w:lang w:val="it-IT"/>
        </w:rPr>
        <w:t>Jaccard</w:t>
      </w:r>
      <w:proofErr w:type="spellEnd"/>
      <w:r w:rsidRPr="00B227E7">
        <w:rPr>
          <w:lang w:val="it-IT"/>
        </w:rPr>
        <w:t xml:space="preserve"> J = |A ∩ B| / |A ∪ B| misura la sovrapposizione tra gli insiemi di vicini di due modelli.</w:t>
      </w:r>
    </w:p>
    <w:p w14:paraId="7B28BD40" w14:textId="77777777" w:rsidR="00101181" w:rsidRPr="006E1A9A" w:rsidRDefault="00000000">
      <w:pPr>
        <w:pStyle w:val="Titolo3"/>
        <w:rPr>
          <w:b/>
          <w:bCs w:val="0"/>
          <w:i w:val="0"/>
          <w:iCs/>
          <w:color w:val="000000" w:themeColor="text1"/>
          <w:lang w:val="it-IT"/>
        </w:rPr>
      </w:pPr>
      <w:bookmarkStart w:id="7" w:name="X89b03de3e5977a8f0b126d433e097030cd934bb"/>
      <w:bookmarkEnd w:id="6"/>
      <w:r w:rsidRPr="006E1A9A">
        <w:rPr>
          <w:b/>
          <w:bCs w:val="0"/>
          <w:i w:val="0"/>
          <w:iCs/>
          <w:color w:val="000000" w:themeColor="text1"/>
          <w:lang w:val="it-IT"/>
        </w:rPr>
        <w:lastRenderedPageBreak/>
        <w:t>3.4 Lente II — Tassonomia gerarchica (§4.4, Horizons)</w:t>
      </w:r>
    </w:p>
    <w:p w14:paraId="64F1470B" w14:textId="77777777" w:rsidR="00101181" w:rsidRPr="00B227E7" w:rsidRDefault="00000000">
      <w:pPr>
        <w:pStyle w:val="FirstParagraph"/>
        <w:rPr>
          <w:lang w:val="it-IT"/>
        </w:rPr>
      </w:pPr>
      <w:r w:rsidRPr="006E1A9A">
        <w:rPr>
          <w:lang w:val="it-IT"/>
        </w:rPr>
        <w:t>Oggetto</w:t>
      </w:r>
      <w:r w:rsidRPr="00B227E7">
        <w:rPr>
          <w:b/>
          <w:bCs/>
          <w:lang w:val="it-IT"/>
        </w:rPr>
        <w:t>:</w:t>
      </w:r>
      <w:r w:rsidRPr="00B227E7">
        <w:rPr>
          <w:lang w:val="it-IT"/>
        </w:rPr>
        <w:t xml:space="preserve"> i 397 termini core vengono raggruppati mediante clustering gerarchico </w:t>
      </w:r>
      <w:proofErr w:type="spellStart"/>
      <w:r w:rsidRPr="00B227E7">
        <w:rPr>
          <w:lang w:val="it-IT"/>
        </w:rPr>
        <w:t>agglomerativo</w:t>
      </w:r>
      <w:proofErr w:type="spellEnd"/>
      <w:r w:rsidRPr="00B227E7">
        <w:rPr>
          <w:lang w:val="it-IT"/>
        </w:rPr>
        <w:t xml:space="preserve"> sulla RDM di ciascun modello. I </w:t>
      </w:r>
      <w:proofErr w:type="spellStart"/>
      <w:r w:rsidRPr="00B227E7">
        <w:rPr>
          <w:lang w:val="it-IT"/>
        </w:rPr>
        <w:t>dendrogrammi</w:t>
      </w:r>
      <w:proofErr w:type="spellEnd"/>
      <w:r w:rsidRPr="00B227E7">
        <w:rPr>
          <w:lang w:val="it-IT"/>
        </w:rPr>
        <w:t xml:space="preserve"> risultanti rappresentano la tassonomia implicita del vocabolario giuridico secondo ciascun modello: quali concetti vengono uniti per primi (massima prossimità) e quali restano separati fino agli ultimi livelli della gerarchia.</w:t>
      </w:r>
    </w:p>
    <w:p w14:paraId="173F6882" w14:textId="77777777" w:rsidR="00101181" w:rsidRPr="006E1A9A" w:rsidRDefault="00000000">
      <w:pPr>
        <w:pStyle w:val="Corpotesto"/>
        <w:rPr>
          <w:lang w:val="it-IT"/>
        </w:rPr>
      </w:pPr>
      <w:r w:rsidRPr="006E1A9A">
        <w:rPr>
          <w:lang w:val="it-IT"/>
        </w:rPr>
        <w:t>Metodi previsti:</w:t>
      </w:r>
    </w:p>
    <w:p w14:paraId="76991233" w14:textId="77777777" w:rsidR="00101181" w:rsidRPr="00B227E7" w:rsidRDefault="00000000">
      <w:pPr>
        <w:numPr>
          <w:ilvl w:val="0"/>
          <w:numId w:val="14"/>
        </w:numPr>
        <w:rPr>
          <w:lang w:val="it-IT"/>
        </w:rPr>
      </w:pPr>
      <w:r w:rsidRPr="00B227E7">
        <w:rPr>
          <w:i/>
          <w:iCs/>
          <w:lang w:val="it-IT"/>
        </w:rPr>
        <w:t xml:space="preserve">Clustering gerarchico </w:t>
      </w:r>
      <w:proofErr w:type="spellStart"/>
      <w:r w:rsidRPr="00B227E7">
        <w:rPr>
          <w:i/>
          <w:iCs/>
          <w:lang w:val="it-IT"/>
        </w:rPr>
        <w:t>agglomerativo</w:t>
      </w:r>
      <w:proofErr w:type="spellEnd"/>
      <w:r w:rsidRPr="00B227E7">
        <w:rPr>
          <w:i/>
          <w:iCs/>
          <w:lang w:val="it-IT"/>
        </w:rPr>
        <w:t>:</w:t>
      </w:r>
      <w:r w:rsidRPr="00B227E7">
        <w:rPr>
          <w:lang w:val="it-IT"/>
        </w:rPr>
        <w:t xml:space="preserve"> a partire dalla RDM 397×397, con criterio di linkage da definire (Ward, </w:t>
      </w:r>
      <w:proofErr w:type="spellStart"/>
      <w:r w:rsidRPr="00B227E7">
        <w:rPr>
          <w:lang w:val="it-IT"/>
        </w:rPr>
        <w:t>average</w:t>
      </w:r>
      <w:proofErr w:type="spellEnd"/>
      <w:r w:rsidRPr="00B227E7">
        <w:rPr>
          <w:lang w:val="it-IT"/>
        </w:rPr>
        <w:t xml:space="preserve">, complete). Il </w:t>
      </w:r>
      <w:proofErr w:type="spellStart"/>
      <w:r w:rsidRPr="00B227E7">
        <w:rPr>
          <w:lang w:val="it-IT"/>
        </w:rPr>
        <w:t>dendrogramma</w:t>
      </w:r>
      <w:proofErr w:type="spellEnd"/>
      <w:r w:rsidRPr="00B227E7">
        <w:rPr>
          <w:lang w:val="it-IT"/>
        </w:rPr>
        <w:t xml:space="preserve"> viene tagliato a k livelli crescenti.</w:t>
      </w:r>
    </w:p>
    <w:p w14:paraId="695C1999" w14:textId="77777777" w:rsidR="00101181" w:rsidRPr="00B227E7" w:rsidRDefault="00000000">
      <w:pPr>
        <w:numPr>
          <w:ilvl w:val="0"/>
          <w:numId w:val="14"/>
        </w:numPr>
        <w:rPr>
          <w:lang w:val="it-IT"/>
        </w:rPr>
      </w:pPr>
      <w:r w:rsidRPr="00B227E7">
        <w:rPr>
          <w:i/>
          <w:iCs/>
          <w:lang w:val="it-IT"/>
        </w:rPr>
        <w:t xml:space="preserve">Indice di </w:t>
      </w:r>
      <w:proofErr w:type="spellStart"/>
      <w:r w:rsidRPr="00B227E7">
        <w:rPr>
          <w:i/>
          <w:iCs/>
          <w:lang w:val="it-IT"/>
        </w:rPr>
        <w:t>Fowlkes-Mallows</w:t>
      </w:r>
      <w:proofErr w:type="spellEnd"/>
      <w:r w:rsidRPr="00B227E7">
        <w:rPr>
          <w:i/>
          <w:iCs/>
          <w:lang w:val="it-IT"/>
        </w:rPr>
        <w:t xml:space="preserve"> (FM):</w:t>
      </w:r>
      <w:r w:rsidRPr="00B227E7">
        <w:rPr>
          <w:lang w:val="it-IT"/>
        </w:rPr>
        <w:t xml:space="preserve"> per ogni livello di taglio k, FM(k) = TP / √((TP+</w:t>
      </w:r>
      <w:proofErr w:type="gramStart"/>
      <w:r w:rsidRPr="00B227E7">
        <w:rPr>
          <w:lang w:val="it-IT"/>
        </w:rPr>
        <w:t>FP)(</w:t>
      </w:r>
      <w:proofErr w:type="gramEnd"/>
      <w:r w:rsidRPr="00B227E7">
        <w:rPr>
          <w:lang w:val="it-IT"/>
        </w:rPr>
        <w:t>TP+FN)) misura la concordanza tra due partizioni. FM=1 indica partizioni identiche; FM=0 indica concordanza casuale.</w:t>
      </w:r>
    </w:p>
    <w:p w14:paraId="0D4EF227" w14:textId="77777777" w:rsidR="00101181" w:rsidRPr="00B227E7" w:rsidRDefault="00000000">
      <w:pPr>
        <w:numPr>
          <w:ilvl w:val="0"/>
          <w:numId w:val="14"/>
        </w:numPr>
        <w:rPr>
          <w:lang w:val="it-IT"/>
        </w:rPr>
      </w:pPr>
      <w:r w:rsidRPr="00B227E7">
        <w:rPr>
          <w:i/>
          <w:iCs/>
          <w:lang w:val="it-IT"/>
        </w:rPr>
        <w:t>Confronto cross-</w:t>
      </w:r>
      <w:proofErr w:type="spellStart"/>
      <w:r w:rsidRPr="00B227E7">
        <w:rPr>
          <w:i/>
          <w:iCs/>
          <w:lang w:val="it-IT"/>
        </w:rPr>
        <w:t>tradition</w:t>
      </w:r>
      <w:proofErr w:type="spellEnd"/>
      <w:r w:rsidRPr="00B227E7">
        <w:rPr>
          <w:i/>
          <w:iCs/>
          <w:lang w:val="it-IT"/>
        </w:rPr>
        <w:t>:</w:t>
      </w:r>
      <w:r w:rsidRPr="00B227E7">
        <w:rPr>
          <w:lang w:val="it-IT"/>
        </w:rPr>
        <w:t xml:space="preserve"> per ogni k, l’indice FM è calcolato tra il </w:t>
      </w:r>
      <w:proofErr w:type="spellStart"/>
      <w:r w:rsidRPr="00B227E7">
        <w:rPr>
          <w:lang w:val="it-IT"/>
        </w:rPr>
        <w:t>dendrogramma</w:t>
      </w:r>
      <w:proofErr w:type="spellEnd"/>
      <w:r w:rsidRPr="00B227E7">
        <w:rPr>
          <w:lang w:val="it-IT"/>
        </w:rPr>
        <w:t xml:space="preserve"> di un modello WEIRD e quello di un modello Sinic. La curva FM(k) mostra a quale granularità tassonomica le due tradizioni concordano e a quale divergono.</w:t>
      </w:r>
    </w:p>
    <w:p w14:paraId="28AC8767" w14:textId="77777777" w:rsidR="00101181" w:rsidRPr="00B227E7" w:rsidRDefault="00000000">
      <w:pPr>
        <w:numPr>
          <w:ilvl w:val="0"/>
          <w:numId w:val="14"/>
        </w:numPr>
        <w:rPr>
          <w:lang w:val="it-IT"/>
        </w:rPr>
      </w:pPr>
      <w:r w:rsidRPr="00B227E7">
        <w:rPr>
          <w:i/>
          <w:iCs/>
          <w:lang w:val="it-IT"/>
        </w:rPr>
        <w:t>Test a permutazione:</w:t>
      </w:r>
      <w:r w:rsidRPr="00B227E7">
        <w:rPr>
          <w:lang w:val="it-IT"/>
        </w:rPr>
        <w:t xml:space="preserve"> per valutare se il FM osservato è significativamente superiore al caso, le etichette di cluster vengono permutate e FM è ricalcolato (B da definire).</w:t>
      </w:r>
    </w:p>
    <w:p w14:paraId="7DD34DF6" w14:textId="77777777" w:rsidR="00101181" w:rsidRPr="00B227E7" w:rsidRDefault="00000000">
      <w:pPr>
        <w:pStyle w:val="FirstParagraph"/>
        <w:rPr>
          <w:lang w:val="it-IT"/>
        </w:rPr>
      </w:pPr>
      <w:r w:rsidRPr="006E1A9A">
        <w:rPr>
          <w:lang w:val="it-IT"/>
        </w:rPr>
        <w:t>Stato</w:t>
      </w:r>
      <w:r w:rsidRPr="00B227E7">
        <w:rPr>
          <w:b/>
          <w:bCs/>
          <w:lang w:val="it-IT"/>
        </w:rPr>
        <w:t>:</w:t>
      </w:r>
      <w:r w:rsidRPr="00B227E7">
        <w:rPr>
          <w:lang w:val="it-IT"/>
        </w:rPr>
        <w:t xml:space="preserve"> pianificata nell’indice (§4.4 Horizons), non ancora implementata. L’analisi non è bloccante per i capitoli sperimentali principali (§3.1–§3.3) ed è collocata nella sezione “orizzonti” del capitolo conclusivo. La decisione di implementarla o differirla dipenderà dal tempo disponibile e dal valore aggiunto rispetto alle quattro lenti già completate.</w:t>
      </w:r>
    </w:p>
    <w:p w14:paraId="2E62C483" w14:textId="77777777" w:rsidR="00101181" w:rsidRPr="006E1A9A" w:rsidRDefault="00000000">
      <w:pPr>
        <w:pStyle w:val="Titolo3"/>
        <w:rPr>
          <w:b/>
          <w:bCs w:val="0"/>
          <w:i w:val="0"/>
          <w:iCs/>
          <w:color w:val="000000" w:themeColor="text1"/>
          <w:lang w:val="it-IT"/>
        </w:rPr>
      </w:pPr>
      <w:bookmarkStart w:id="8" w:name="X7bf495738b7ed28fddaa4481365b986ce7a6ba8"/>
      <w:bookmarkEnd w:id="7"/>
      <w:r w:rsidRPr="006E1A9A">
        <w:rPr>
          <w:b/>
          <w:bCs w:val="0"/>
          <w:i w:val="0"/>
          <w:iCs/>
          <w:color w:val="000000" w:themeColor="text1"/>
          <w:lang w:val="it-IT"/>
        </w:rPr>
        <w:t>3.5 Lente IV — Proiezione su assi valoriali (§3.3)</w:t>
      </w:r>
    </w:p>
    <w:p w14:paraId="1E19AFE1" w14:textId="77777777" w:rsidR="00101181" w:rsidRPr="00B227E7" w:rsidRDefault="00000000">
      <w:pPr>
        <w:pStyle w:val="FirstParagraph"/>
        <w:rPr>
          <w:lang w:val="it-IT"/>
        </w:rPr>
      </w:pPr>
      <w:r w:rsidRPr="006E1A9A">
        <w:rPr>
          <w:lang w:val="it-IT"/>
        </w:rPr>
        <w:t>Oggetto</w:t>
      </w:r>
      <w:r w:rsidRPr="00B227E7">
        <w:rPr>
          <w:b/>
          <w:bCs/>
          <w:lang w:val="it-IT"/>
        </w:rPr>
        <w:t>:</w:t>
      </w:r>
      <w:r w:rsidRPr="00B227E7">
        <w:rPr>
          <w:lang w:val="it-IT"/>
        </w:rPr>
        <w:t xml:space="preserve"> tre assi concettuali sono costruiti con il metodo del vettore-differenza di </w:t>
      </w:r>
      <w:proofErr w:type="spellStart"/>
      <w:r w:rsidRPr="00B227E7">
        <w:rPr>
          <w:lang w:val="it-IT"/>
        </w:rPr>
        <w:t>Kozlowski</w:t>
      </w:r>
      <w:proofErr w:type="spellEnd"/>
      <w:r w:rsidRPr="00B227E7">
        <w:rPr>
          <w:lang w:val="it-IT"/>
        </w:rPr>
        <w:t xml:space="preserve"> (2019): </w:t>
      </w:r>
      <w:r w:rsidRPr="00626094">
        <w:rPr>
          <w:lang w:val="it-IT"/>
        </w:rPr>
        <w:t>individuale/collettivo, diritti/doveri, pubblico/privato</w:t>
      </w:r>
      <w:r w:rsidRPr="00B227E7">
        <w:rPr>
          <w:lang w:val="it-IT"/>
        </w:rPr>
        <w:t xml:space="preserve">. Ogni asse è definito da </w:t>
      </w:r>
      <w:proofErr w:type="gramStart"/>
      <w:r w:rsidRPr="00B227E7">
        <w:rPr>
          <w:lang w:val="it-IT"/>
        </w:rPr>
        <w:t>10</w:t>
      </w:r>
      <w:proofErr w:type="gramEnd"/>
      <w:r w:rsidRPr="00B227E7">
        <w:rPr>
          <w:lang w:val="it-IT"/>
        </w:rPr>
        <w:t xml:space="preserve"> coppie di antonimi. I modelli WEIRD usano coppie inglesi; i modelli Sinic usano coppie cinesi (nessuna traduzione, costruzione indipendente). La direzione di ciascun asse = media L2-normalizzata dei 10 vettori-differenza.</w:t>
      </w:r>
    </w:p>
    <w:p w14:paraId="5A7D1FDB" w14:textId="77777777" w:rsidR="00101181" w:rsidRPr="00B227E7" w:rsidRDefault="00000000">
      <w:pPr>
        <w:pStyle w:val="Corpotesto"/>
        <w:rPr>
          <w:lang w:val="it-IT"/>
        </w:rPr>
      </w:pPr>
      <w:r w:rsidRPr="00B227E7">
        <w:rPr>
          <w:lang w:val="it-IT"/>
        </w:rPr>
        <w:t>I 397 termini core sono proiettati su ciascun asse tramite similarità coseno con il vettore-asse.</w:t>
      </w:r>
    </w:p>
    <w:p w14:paraId="69A52B42" w14:textId="77777777" w:rsidR="00101181" w:rsidRPr="00FD7E26" w:rsidRDefault="00000000">
      <w:pPr>
        <w:pStyle w:val="Titolo2"/>
        <w:rPr>
          <w:color w:val="000000" w:themeColor="text1"/>
          <w:lang w:val="it-IT"/>
        </w:rPr>
      </w:pPr>
      <w:bookmarkStart w:id="9" w:name="riepilogo-dei-metodi-statistici"/>
      <w:bookmarkEnd w:id="3"/>
      <w:bookmarkEnd w:id="8"/>
      <w:r w:rsidRPr="00FD7E26">
        <w:rPr>
          <w:color w:val="000000" w:themeColor="text1"/>
          <w:lang w:val="it-IT"/>
        </w:rPr>
        <w:t>4. Riepilogo dei metodi statistici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43"/>
        <w:gridCol w:w="1883"/>
        <w:gridCol w:w="1876"/>
        <w:gridCol w:w="3486"/>
      </w:tblGrid>
      <w:tr w:rsidR="00101181" w:rsidRPr="00B227E7" w14:paraId="58FBEE4C" w14:textId="77777777" w:rsidTr="00FD7E26">
        <w:trPr>
          <w:tblHeader/>
        </w:trPr>
        <w:tc>
          <w:tcPr>
            <w:tcW w:w="2943" w:type="dxa"/>
          </w:tcPr>
          <w:p w14:paraId="00798222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Metodo</w:t>
            </w:r>
          </w:p>
        </w:tc>
        <w:tc>
          <w:tcPr>
            <w:tcW w:w="1883" w:type="dxa"/>
          </w:tcPr>
          <w:p w14:paraId="50820F31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Usato in</w:t>
            </w:r>
          </w:p>
        </w:tc>
        <w:tc>
          <w:tcPr>
            <w:tcW w:w="1876" w:type="dxa"/>
          </w:tcPr>
          <w:p w14:paraId="288DB786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Scopo</w:t>
            </w:r>
          </w:p>
        </w:tc>
        <w:tc>
          <w:tcPr>
            <w:tcW w:w="3486" w:type="dxa"/>
          </w:tcPr>
          <w:p w14:paraId="5FC6641F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Riferimento</w:t>
            </w:r>
          </w:p>
        </w:tc>
      </w:tr>
      <w:tr w:rsidR="00101181" w:rsidRPr="00B227E7" w14:paraId="6C353AFB" w14:textId="77777777" w:rsidTr="00FD7E26">
        <w:tc>
          <w:tcPr>
            <w:tcW w:w="2943" w:type="dxa"/>
          </w:tcPr>
          <w:p w14:paraId="53F1CF2C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 xml:space="preserve">Mann-Whitney U + r </w:t>
            </w:r>
            <w:proofErr w:type="spellStart"/>
            <w:r w:rsidRPr="00B227E7">
              <w:rPr>
                <w:lang w:val="it-IT"/>
              </w:rPr>
              <w:t>rank-biserial</w:t>
            </w:r>
            <w:proofErr w:type="spellEnd"/>
          </w:p>
        </w:tc>
        <w:tc>
          <w:tcPr>
            <w:tcW w:w="1883" w:type="dxa"/>
          </w:tcPr>
          <w:p w14:paraId="7EA5A498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Lenti I, III, IV, V</w:t>
            </w:r>
          </w:p>
        </w:tc>
        <w:tc>
          <w:tcPr>
            <w:tcW w:w="1876" w:type="dxa"/>
          </w:tcPr>
          <w:p w14:paraId="33A864B7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Confronto non parametrico tra due gruppi</w:t>
            </w:r>
          </w:p>
        </w:tc>
        <w:tc>
          <w:tcPr>
            <w:tcW w:w="3486" w:type="dxa"/>
          </w:tcPr>
          <w:p w14:paraId="5E2C7FF1" w14:textId="77777777" w:rsidR="00101181" w:rsidRPr="00B227E7" w:rsidRDefault="00000000">
            <w:pPr>
              <w:rPr>
                <w:lang w:val="it-IT"/>
              </w:rPr>
            </w:pPr>
            <w:proofErr w:type="spellStart"/>
            <w:proofErr w:type="gramStart"/>
            <w:r w:rsidRPr="00B227E7">
              <w:rPr>
                <w:lang w:val="it-IT"/>
              </w:rPr>
              <w:t>scipy.stats</w:t>
            </w:r>
            <w:proofErr w:type="gramEnd"/>
            <w:r w:rsidRPr="00B227E7">
              <w:rPr>
                <w:lang w:val="it-IT"/>
              </w:rPr>
              <w:t>.mannwhitneyu</w:t>
            </w:r>
            <w:proofErr w:type="spellEnd"/>
          </w:p>
        </w:tc>
      </w:tr>
      <w:tr w:rsidR="00101181" w:rsidRPr="00B227E7" w14:paraId="66EED429" w14:textId="77777777" w:rsidTr="00FD7E26">
        <w:tc>
          <w:tcPr>
            <w:tcW w:w="2943" w:type="dxa"/>
          </w:tcPr>
          <w:p w14:paraId="5124A7BE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Test di Mantel a permutazione</w:t>
            </w:r>
          </w:p>
        </w:tc>
        <w:tc>
          <w:tcPr>
            <w:tcW w:w="1883" w:type="dxa"/>
          </w:tcPr>
          <w:p w14:paraId="064407E8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Lente I</w:t>
            </w:r>
          </w:p>
        </w:tc>
        <w:tc>
          <w:tcPr>
            <w:tcW w:w="1876" w:type="dxa"/>
          </w:tcPr>
          <w:p w14:paraId="7AF007A0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Significatività della correlazione tra matrici di distanza</w:t>
            </w:r>
          </w:p>
        </w:tc>
        <w:tc>
          <w:tcPr>
            <w:tcW w:w="3486" w:type="dxa"/>
          </w:tcPr>
          <w:p w14:paraId="656175BE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Implementazione custom; B=10.000</w:t>
            </w:r>
          </w:p>
        </w:tc>
      </w:tr>
      <w:tr w:rsidR="00101181" w:rsidRPr="00B227E7" w14:paraId="3921DA1F" w14:textId="77777777" w:rsidTr="00FD7E26">
        <w:tc>
          <w:tcPr>
            <w:tcW w:w="2943" w:type="dxa"/>
          </w:tcPr>
          <w:p w14:paraId="734E1670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Block bootstrap (per-termine)</w:t>
            </w:r>
          </w:p>
        </w:tc>
        <w:tc>
          <w:tcPr>
            <w:tcW w:w="1883" w:type="dxa"/>
          </w:tcPr>
          <w:p w14:paraId="15BFB5F5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Lente I</w:t>
            </w:r>
          </w:p>
        </w:tc>
        <w:tc>
          <w:tcPr>
            <w:tcW w:w="1876" w:type="dxa"/>
          </w:tcPr>
          <w:p w14:paraId="76B447CD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 xml:space="preserve">IC per correlazioni tra RDM, rispettando la </w:t>
            </w:r>
            <w:r w:rsidRPr="00B227E7">
              <w:rPr>
                <w:lang w:val="it-IT"/>
              </w:rPr>
              <w:lastRenderedPageBreak/>
              <w:t>dipendenza intra-termine</w:t>
            </w:r>
          </w:p>
        </w:tc>
        <w:tc>
          <w:tcPr>
            <w:tcW w:w="3486" w:type="dxa"/>
          </w:tcPr>
          <w:p w14:paraId="7D336E78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lastRenderedPageBreak/>
              <w:t xml:space="preserve">Nili et al., PLoS Comp. </w:t>
            </w:r>
            <w:proofErr w:type="spellStart"/>
            <w:r w:rsidRPr="00B227E7">
              <w:rPr>
                <w:lang w:val="it-IT"/>
              </w:rPr>
              <w:t>Bio</w:t>
            </w:r>
            <w:proofErr w:type="spellEnd"/>
            <w:r w:rsidRPr="00B227E7">
              <w:rPr>
                <w:lang w:val="it-IT"/>
              </w:rPr>
              <w:t>., 2014</w:t>
            </w:r>
          </w:p>
        </w:tc>
      </w:tr>
      <w:tr w:rsidR="00101181" w:rsidRPr="00B227E7" w14:paraId="7C68DFCB" w14:textId="77777777" w:rsidTr="00FD7E26">
        <w:tc>
          <w:tcPr>
            <w:tcW w:w="2943" w:type="dxa"/>
          </w:tcPr>
          <w:p w14:paraId="62B999B9" w14:textId="77777777" w:rsidR="00101181" w:rsidRPr="00B227E7" w:rsidRDefault="00000000">
            <w:pPr>
              <w:rPr>
                <w:lang w:val="it-IT"/>
              </w:rPr>
            </w:pPr>
            <w:proofErr w:type="spellStart"/>
            <w:r w:rsidRPr="00B227E7">
              <w:rPr>
                <w:lang w:val="it-IT"/>
              </w:rPr>
              <w:t>Row-resample</w:t>
            </w:r>
            <w:proofErr w:type="spellEnd"/>
            <w:r w:rsidRPr="00B227E7">
              <w:rPr>
                <w:lang w:val="it-IT"/>
              </w:rPr>
              <w:t xml:space="preserve"> bootstrap</w:t>
            </w:r>
          </w:p>
        </w:tc>
        <w:tc>
          <w:tcPr>
            <w:tcW w:w="1883" w:type="dxa"/>
          </w:tcPr>
          <w:p w14:paraId="054B2C79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Lente IV</w:t>
            </w:r>
          </w:p>
        </w:tc>
        <w:tc>
          <w:tcPr>
            <w:tcW w:w="1876" w:type="dxa"/>
          </w:tcPr>
          <w:p w14:paraId="2FF5BE67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 xml:space="preserve">IC per </w:t>
            </w:r>
            <w:proofErr w:type="spellStart"/>
            <w:r w:rsidRPr="00B227E7">
              <w:rPr>
                <w:lang w:val="it-IT"/>
              </w:rPr>
              <w:t>Spearman</w:t>
            </w:r>
            <w:proofErr w:type="spellEnd"/>
            <w:r w:rsidRPr="00B227E7">
              <w:rPr>
                <w:lang w:val="it-IT"/>
              </w:rPr>
              <w:t xml:space="preserve"> ρ su osservazioni indipendenti</w:t>
            </w:r>
          </w:p>
        </w:tc>
        <w:tc>
          <w:tcPr>
            <w:tcW w:w="3486" w:type="dxa"/>
          </w:tcPr>
          <w:p w14:paraId="019641D9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B=10.000</w:t>
            </w:r>
          </w:p>
        </w:tc>
      </w:tr>
      <w:tr w:rsidR="00101181" w:rsidRPr="00B227E7" w14:paraId="25964959" w14:textId="77777777" w:rsidTr="00FD7E26">
        <w:tc>
          <w:tcPr>
            <w:tcW w:w="2943" w:type="dxa"/>
          </w:tcPr>
          <w:p w14:paraId="5E5E7744" w14:textId="77777777" w:rsidR="00101181" w:rsidRPr="00B227E7" w:rsidRDefault="00000000">
            <w:pPr>
              <w:rPr>
                <w:lang w:val="it-IT"/>
              </w:rPr>
            </w:pPr>
            <w:proofErr w:type="spellStart"/>
            <w:r w:rsidRPr="00B227E7">
              <w:rPr>
                <w:lang w:val="it-IT"/>
              </w:rPr>
              <w:t>Kruskal</w:t>
            </w:r>
            <w:proofErr w:type="spellEnd"/>
            <w:r w:rsidRPr="00B227E7">
              <w:rPr>
                <w:lang w:val="it-IT"/>
              </w:rPr>
              <w:t>-Wallis H + Bonferroni</w:t>
            </w:r>
          </w:p>
        </w:tc>
        <w:tc>
          <w:tcPr>
            <w:tcW w:w="1883" w:type="dxa"/>
          </w:tcPr>
          <w:p w14:paraId="69124F21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Lenti IV, V</w:t>
            </w:r>
          </w:p>
        </w:tc>
        <w:tc>
          <w:tcPr>
            <w:tcW w:w="1876" w:type="dxa"/>
          </w:tcPr>
          <w:p w14:paraId="7E72A69C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Confronto multi-gruppo + post-hoc</w:t>
            </w:r>
          </w:p>
        </w:tc>
        <w:tc>
          <w:tcPr>
            <w:tcW w:w="3486" w:type="dxa"/>
          </w:tcPr>
          <w:p w14:paraId="0F6EB805" w14:textId="77777777" w:rsidR="00101181" w:rsidRPr="00B227E7" w:rsidRDefault="00000000">
            <w:pPr>
              <w:rPr>
                <w:lang w:val="it-IT"/>
              </w:rPr>
            </w:pPr>
            <w:proofErr w:type="spellStart"/>
            <w:proofErr w:type="gramStart"/>
            <w:r w:rsidRPr="00B227E7">
              <w:rPr>
                <w:lang w:val="it-IT"/>
              </w:rPr>
              <w:t>scipy.stats</w:t>
            </w:r>
            <w:proofErr w:type="gramEnd"/>
            <w:r w:rsidRPr="00B227E7">
              <w:rPr>
                <w:lang w:val="it-IT"/>
              </w:rPr>
              <w:t>.kruskal</w:t>
            </w:r>
            <w:proofErr w:type="spellEnd"/>
          </w:p>
        </w:tc>
      </w:tr>
      <w:tr w:rsidR="00101181" w:rsidRPr="00B227E7" w14:paraId="6661F1DE" w14:textId="77777777" w:rsidTr="00FD7E26">
        <w:tc>
          <w:tcPr>
            <w:tcW w:w="2943" w:type="dxa"/>
          </w:tcPr>
          <w:p w14:paraId="11889149" w14:textId="0B663D8F" w:rsidR="00101181" w:rsidRPr="00B227E7" w:rsidRDefault="00000000">
            <w:pPr>
              <w:rPr>
                <w:lang w:val="it-IT"/>
              </w:rPr>
            </w:pPr>
            <w:proofErr w:type="spellStart"/>
            <w:r w:rsidRPr="00B227E7">
              <w:rPr>
                <w:lang w:val="it-IT"/>
              </w:rPr>
              <w:t>Bound</w:t>
            </w:r>
            <w:proofErr w:type="spellEnd"/>
            <w:r w:rsidRPr="00B227E7">
              <w:rPr>
                <w:lang w:val="it-IT"/>
              </w:rPr>
              <w:t xml:space="preserve"> di </w:t>
            </w:r>
            <w:proofErr w:type="spellStart"/>
            <w:r w:rsidRPr="00B227E7">
              <w:rPr>
                <w:lang w:val="it-IT"/>
              </w:rPr>
              <w:t>Phipson</w:t>
            </w:r>
            <w:proofErr w:type="spellEnd"/>
            <w:r w:rsidRPr="00B227E7">
              <w:rPr>
                <w:lang w:val="it-IT"/>
              </w:rPr>
              <w:t xml:space="preserve"> &amp; Smyth</w:t>
            </w:r>
          </w:p>
        </w:tc>
        <w:tc>
          <w:tcPr>
            <w:tcW w:w="1883" w:type="dxa"/>
          </w:tcPr>
          <w:p w14:paraId="3F3A489B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Lenti I, V</w:t>
            </w:r>
          </w:p>
        </w:tc>
        <w:tc>
          <w:tcPr>
            <w:tcW w:w="1876" w:type="dxa"/>
          </w:tcPr>
          <w:p w14:paraId="3A0026CB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Evita p-</w:t>
            </w:r>
            <w:proofErr w:type="spellStart"/>
            <w:r w:rsidRPr="00B227E7">
              <w:rPr>
                <w:lang w:val="it-IT"/>
              </w:rPr>
              <w:t>value</w:t>
            </w:r>
            <w:proofErr w:type="spellEnd"/>
            <w:r w:rsidRPr="00B227E7">
              <w:rPr>
                <w:lang w:val="it-IT"/>
              </w:rPr>
              <w:t xml:space="preserve"> nulli nei test a permutazione</w:t>
            </w:r>
          </w:p>
        </w:tc>
        <w:tc>
          <w:tcPr>
            <w:tcW w:w="3486" w:type="dxa"/>
          </w:tcPr>
          <w:p w14:paraId="32DD1456" w14:textId="77777777" w:rsidR="00101181" w:rsidRPr="00B227E7" w:rsidRDefault="00000000">
            <w:pPr>
              <w:rPr>
                <w:lang w:val="it-IT"/>
              </w:rPr>
            </w:pPr>
            <w:proofErr w:type="spellStart"/>
            <w:r w:rsidRPr="00B227E7">
              <w:rPr>
                <w:lang w:val="it-IT"/>
              </w:rPr>
              <w:t>Phipson</w:t>
            </w:r>
            <w:proofErr w:type="spellEnd"/>
            <w:r w:rsidRPr="00B227E7">
              <w:rPr>
                <w:lang w:val="it-IT"/>
              </w:rPr>
              <w:t xml:space="preserve"> &amp; Smyth, Stat. </w:t>
            </w:r>
            <w:proofErr w:type="spellStart"/>
            <w:r w:rsidRPr="00B227E7">
              <w:rPr>
                <w:lang w:val="it-IT"/>
              </w:rPr>
              <w:t>Appl</w:t>
            </w:r>
            <w:proofErr w:type="spellEnd"/>
            <w:r w:rsidRPr="00B227E7">
              <w:rPr>
                <w:lang w:val="it-IT"/>
              </w:rPr>
              <w:t xml:space="preserve">. Genet. Mol. </w:t>
            </w:r>
            <w:proofErr w:type="spellStart"/>
            <w:r w:rsidRPr="00B227E7">
              <w:rPr>
                <w:lang w:val="it-IT"/>
              </w:rPr>
              <w:t>Biol</w:t>
            </w:r>
            <w:proofErr w:type="spellEnd"/>
            <w:r w:rsidRPr="00B227E7">
              <w:rPr>
                <w:lang w:val="it-IT"/>
              </w:rPr>
              <w:t>., 2010</w:t>
            </w:r>
          </w:p>
        </w:tc>
      </w:tr>
      <w:tr w:rsidR="00101181" w:rsidRPr="00B227E7" w14:paraId="47115370" w14:textId="77777777" w:rsidTr="00FD7E26">
        <w:tc>
          <w:tcPr>
            <w:tcW w:w="2943" w:type="dxa"/>
          </w:tcPr>
          <w:p w14:paraId="5688CE8E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 xml:space="preserve">Vettore-differenza di </w:t>
            </w:r>
            <w:proofErr w:type="spellStart"/>
            <w:r w:rsidRPr="00B227E7">
              <w:rPr>
                <w:lang w:val="it-IT"/>
              </w:rPr>
              <w:t>Kozlowski</w:t>
            </w:r>
            <w:proofErr w:type="spellEnd"/>
          </w:p>
        </w:tc>
        <w:tc>
          <w:tcPr>
            <w:tcW w:w="1883" w:type="dxa"/>
          </w:tcPr>
          <w:p w14:paraId="5968EF8E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Lente IV</w:t>
            </w:r>
          </w:p>
        </w:tc>
        <w:tc>
          <w:tcPr>
            <w:tcW w:w="1876" w:type="dxa"/>
          </w:tcPr>
          <w:p w14:paraId="29BB0FDA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Costruzione di assi da coppie di antonimi</w:t>
            </w:r>
          </w:p>
        </w:tc>
        <w:tc>
          <w:tcPr>
            <w:tcW w:w="3486" w:type="dxa"/>
          </w:tcPr>
          <w:p w14:paraId="085BDBF1" w14:textId="77777777" w:rsidR="00101181" w:rsidRPr="00B227E7" w:rsidRDefault="00000000">
            <w:pPr>
              <w:rPr>
                <w:lang w:val="it-IT"/>
              </w:rPr>
            </w:pPr>
            <w:proofErr w:type="spellStart"/>
            <w:r w:rsidRPr="00B227E7">
              <w:rPr>
                <w:lang w:val="it-IT"/>
              </w:rPr>
              <w:t>Kozlowski</w:t>
            </w:r>
            <w:proofErr w:type="spellEnd"/>
            <w:r w:rsidRPr="00B227E7">
              <w:rPr>
                <w:lang w:val="it-IT"/>
              </w:rPr>
              <w:t xml:space="preserve"> et al., </w:t>
            </w:r>
            <w:proofErr w:type="spellStart"/>
            <w:r w:rsidRPr="00B227E7">
              <w:rPr>
                <w:lang w:val="it-IT"/>
              </w:rPr>
              <w:t>Am</w:t>
            </w:r>
            <w:proofErr w:type="spellEnd"/>
            <w:r w:rsidRPr="00B227E7">
              <w:rPr>
                <w:lang w:val="it-IT"/>
              </w:rPr>
              <w:t xml:space="preserve">. </w:t>
            </w:r>
            <w:proofErr w:type="spellStart"/>
            <w:r w:rsidRPr="00B227E7">
              <w:rPr>
                <w:lang w:val="it-IT"/>
              </w:rPr>
              <w:t>Sociol</w:t>
            </w:r>
            <w:proofErr w:type="spellEnd"/>
            <w:r w:rsidRPr="00B227E7">
              <w:rPr>
                <w:lang w:val="it-IT"/>
              </w:rPr>
              <w:t>. Rev., 2019</w:t>
            </w:r>
          </w:p>
        </w:tc>
      </w:tr>
      <w:tr w:rsidR="00101181" w:rsidRPr="00B227E7" w14:paraId="61E38118" w14:textId="77777777" w:rsidTr="00FD7E26">
        <w:tc>
          <w:tcPr>
            <w:tcW w:w="2943" w:type="dxa"/>
          </w:tcPr>
          <w:p w14:paraId="7EBAD3F0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RSA (</w:t>
            </w:r>
            <w:proofErr w:type="spellStart"/>
            <w:r w:rsidRPr="00B227E7">
              <w:rPr>
                <w:lang w:val="it-IT"/>
              </w:rPr>
              <w:t>Kriegeskorte</w:t>
            </w:r>
            <w:proofErr w:type="spellEnd"/>
            <w:r w:rsidRPr="00B227E7">
              <w:rPr>
                <w:lang w:val="it-IT"/>
              </w:rPr>
              <w:t>)</w:t>
            </w:r>
          </w:p>
        </w:tc>
        <w:tc>
          <w:tcPr>
            <w:tcW w:w="1883" w:type="dxa"/>
          </w:tcPr>
          <w:p w14:paraId="60619FBD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Lenti I, III</w:t>
            </w:r>
          </w:p>
        </w:tc>
        <w:tc>
          <w:tcPr>
            <w:tcW w:w="1876" w:type="dxa"/>
          </w:tcPr>
          <w:p w14:paraId="1C39F1C0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Confronto tra spazi tramite isomorfismo di secondo ordine</w:t>
            </w:r>
          </w:p>
        </w:tc>
        <w:tc>
          <w:tcPr>
            <w:tcW w:w="3486" w:type="dxa"/>
          </w:tcPr>
          <w:p w14:paraId="75FC0F4A" w14:textId="77777777" w:rsidR="00101181" w:rsidRPr="00B227E7" w:rsidRDefault="00000000">
            <w:pPr>
              <w:rPr>
                <w:lang w:val="it-IT"/>
              </w:rPr>
            </w:pPr>
            <w:proofErr w:type="spellStart"/>
            <w:r w:rsidRPr="00B227E7">
              <w:rPr>
                <w:lang w:val="it-IT"/>
              </w:rPr>
              <w:t>Kriegeskorte</w:t>
            </w:r>
            <w:proofErr w:type="spellEnd"/>
            <w:r w:rsidRPr="00B227E7">
              <w:rPr>
                <w:lang w:val="it-IT"/>
              </w:rPr>
              <w:t xml:space="preserve"> et al., Front. </w:t>
            </w:r>
            <w:proofErr w:type="spellStart"/>
            <w:r w:rsidRPr="00B227E7">
              <w:rPr>
                <w:lang w:val="it-IT"/>
              </w:rPr>
              <w:t>Syst</w:t>
            </w:r>
            <w:proofErr w:type="spellEnd"/>
            <w:r w:rsidRPr="00B227E7">
              <w:rPr>
                <w:lang w:val="it-IT"/>
              </w:rPr>
              <w:t xml:space="preserve">. </w:t>
            </w:r>
            <w:proofErr w:type="spellStart"/>
            <w:r w:rsidRPr="00B227E7">
              <w:rPr>
                <w:lang w:val="it-IT"/>
              </w:rPr>
              <w:t>Neurosci</w:t>
            </w:r>
            <w:proofErr w:type="spellEnd"/>
            <w:r w:rsidRPr="00B227E7">
              <w:rPr>
                <w:lang w:val="it-IT"/>
              </w:rPr>
              <w:t>., 2008</w:t>
            </w:r>
          </w:p>
        </w:tc>
      </w:tr>
      <w:tr w:rsidR="00101181" w:rsidRPr="00B227E7" w14:paraId="1E134DD7" w14:textId="77777777" w:rsidTr="00FD7E26">
        <w:tc>
          <w:tcPr>
            <w:tcW w:w="2943" w:type="dxa"/>
          </w:tcPr>
          <w:p w14:paraId="6FDC4F41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 xml:space="preserve">Clustering gerarchico + </w:t>
            </w:r>
            <w:proofErr w:type="spellStart"/>
            <w:r w:rsidRPr="00B227E7">
              <w:rPr>
                <w:lang w:val="it-IT"/>
              </w:rPr>
              <w:t>Fowlkes-Mallows</w:t>
            </w:r>
            <w:proofErr w:type="spellEnd"/>
          </w:p>
        </w:tc>
        <w:tc>
          <w:tcPr>
            <w:tcW w:w="1883" w:type="dxa"/>
          </w:tcPr>
          <w:p w14:paraId="71D97323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Lente II</w:t>
            </w:r>
          </w:p>
        </w:tc>
        <w:tc>
          <w:tcPr>
            <w:tcW w:w="1876" w:type="dxa"/>
          </w:tcPr>
          <w:p w14:paraId="3E22EF97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Concordanza tassonomica cross-</w:t>
            </w:r>
            <w:proofErr w:type="spellStart"/>
            <w:r w:rsidRPr="00B227E7">
              <w:rPr>
                <w:lang w:val="it-IT"/>
              </w:rPr>
              <w:t>tradition</w:t>
            </w:r>
            <w:proofErr w:type="spellEnd"/>
            <w:r w:rsidRPr="00B227E7">
              <w:rPr>
                <w:lang w:val="it-IT"/>
              </w:rPr>
              <w:t xml:space="preserve"> a granularità variabile</w:t>
            </w:r>
          </w:p>
        </w:tc>
        <w:tc>
          <w:tcPr>
            <w:tcW w:w="3486" w:type="dxa"/>
          </w:tcPr>
          <w:p w14:paraId="5D4E40A8" w14:textId="77777777" w:rsidR="00101181" w:rsidRPr="00B227E7" w:rsidRDefault="00000000">
            <w:pPr>
              <w:rPr>
                <w:lang w:val="it-IT"/>
              </w:rPr>
            </w:pPr>
            <w:proofErr w:type="spellStart"/>
            <w:r w:rsidRPr="00B227E7">
              <w:rPr>
                <w:lang w:val="it-IT"/>
              </w:rPr>
              <w:t>Fowlkes</w:t>
            </w:r>
            <w:proofErr w:type="spellEnd"/>
            <w:r w:rsidRPr="00B227E7">
              <w:rPr>
                <w:lang w:val="it-IT"/>
              </w:rPr>
              <w:t xml:space="preserve"> &amp; </w:t>
            </w:r>
            <w:proofErr w:type="spellStart"/>
            <w:r w:rsidRPr="00B227E7">
              <w:rPr>
                <w:lang w:val="it-IT"/>
              </w:rPr>
              <w:t>Mallows</w:t>
            </w:r>
            <w:proofErr w:type="spellEnd"/>
            <w:r w:rsidRPr="00B227E7">
              <w:rPr>
                <w:lang w:val="it-IT"/>
              </w:rPr>
              <w:t xml:space="preserve">, J. </w:t>
            </w:r>
            <w:proofErr w:type="spellStart"/>
            <w:r w:rsidRPr="00B227E7">
              <w:rPr>
                <w:lang w:val="it-IT"/>
              </w:rPr>
              <w:t>Am</w:t>
            </w:r>
            <w:proofErr w:type="spellEnd"/>
            <w:r w:rsidRPr="00B227E7">
              <w:rPr>
                <w:lang w:val="it-IT"/>
              </w:rPr>
              <w:t xml:space="preserve">. Stat. </w:t>
            </w:r>
            <w:proofErr w:type="spellStart"/>
            <w:r w:rsidRPr="00B227E7">
              <w:rPr>
                <w:lang w:val="it-IT"/>
              </w:rPr>
              <w:t>Assoc</w:t>
            </w:r>
            <w:proofErr w:type="spellEnd"/>
            <w:r w:rsidRPr="00B227E7">
              <w:rPr>
                <w:lang w:val="it-IT"/>
              </w:rPr>
              <w:t>., 1983</w:t>
            </w:r>
          </w:p>
        </w:tc>
      </w:tr>
    </w:tbl>
    <w:p w14:paraId="659DFEA7" w14:textId="77777777" w:rsidR="00101181" w:rsidRPr="00626094" w:rsidRDefault="00000000">
      <w:pPr>
        <w:pStyle w:val="Titolo2"/>
        <w:rPr>
          <w:color w:val="000000" w:themeColor="text1"/>
          <w:lang w:val="it-IT"/>
        </w:rPr>
      </w:pPr>
      <w:bookmarkStart w:id="10" w:name="stato-attuale"/>
      <w:bookmarkEnd w:id="9"/>
      <w:r w:rsidRPr="00626094">
        <w:rPr>
          <w:color w:val="000000" w:themeColor="text1"/>
          <w:lang w:val="it-IT"/>
        </w:rPr>
        <w:t>5. Stato attuale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435"/>
        <w:gridCol w:w="3753"/>
      </w:tblGrid>
      <w:tr w:rsidR="00101181" w:rsidRPr="00B227E7" w14:paraId="0B632127" w14:textId="77777777" w:rsidTr="00626094">
        <w:trPr>
          <w:tblHeader/>
        </w:trPr>
        <w:tc>
          <w:tcPr>
            <w:tcW w:w="5002" w:type="dxa"/>
          </w:tcPr>
          <w:p w14:paraId="793F4CCB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Componente</w:t>
            </w:r>
          </w:p>
        </w:tc>
        <w:tc>
          <w:tcPr>
            <w:tcW w:w="2917" w:type="dxa"/>
          </w:tcPr>
          <w:p w14:paraId="0C71F8D1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Stato</w:t>
            </w:r>
          </w:p>
        </w:tc>
      </w:tr>
      <w:tr w:rsidR="00101181" w:rsidRPr="00B227E7" w14:paraId="32E1F0D4" w14:textId="77777777" w:rsidTr="00626094">
        <w:tc>
          <w:tcPr>
            <w:tcW w:w="5002" w:type="dxa"/>
          </w:tcPr>
          <w:p w14:paraId="74FB839F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Costruzione dataset</w:t>
            </w:r>
          </w:p>
        </w:tc>
        <w:tc>
          <w:tcPr>
            <w:tcW w:w="2917" w:type="dxa"/>
          </w:tcPr>
          <w:p w14:paraId="6FF55C47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Completo</w:t>
            </w:r>
          </w:p>
        </w:tc>
      </w:tr>
      <w:tr w:rsidR="00101181" w:rsidRPr="00B227E7" w14:paraId="2687D91F" w14:textId="77777777" w:rsidTr="00626094">
        <w:tc>
          <w:tcPr>
            <w:tcW w:w="5002" w:type="dxa"/>
          </w:tcPr>
          <w:p w14:paraId="20E0B12F" w14:textId="77777777" w:rsidR="00101181" w:rsidRPr="00B227E7" w:rsidRDefault="00000000">
            <w:pPr>
              <w:rPr>
                <w:lang w:val="it-IT"/>
              </w:rPr>
            </w:pPr>
            <w:proofErr w:type="spellStart"/>
            <w:r w:rsidRPr="00B227E7">
              <w:rPr>
                <w:lang w:val="it-IT"/>
              </w:rPr>
              <w:t>Precomputo</w:t>
            </w:r>
            <w:proofErr w:type="spellEnd"/>
            <w:r w:rsidRPr="00B227E7">
              <w:rPr>
                <w:lang w:val="it-IT"/>
              </w:rPr>
              <w:t xml:space="preserve"> </w:t>
            </w:r>
            <w:proofErr w:type="spellStart"/>
            <w:r w:rsidRPr="00B227E7">
              <w:rPr>
                <w:lang w:val="it-IT"/>
              </w:rPr>
              <w:t>embedding</w:t>
            </w:r>
            <w:proofErr w:type="spellEnd"/>
            <w:r w:rsidRPr="00B227E7">
              <w:rPr>
                <w:lang w:val="it-IT"/>
              </w:rPr>
              <w:t xml:space="preserve"> (6 modelli × 9.472 termini)</w:t>
            </w:r>
          </w:p>
        </w:tc>
        <w:tc>
          <w:tcPr>
            <w:tcW w:w="2917" w:type="dxa"/>
          </w:tcPr>
          <w:p w14:paraId="66FA2C71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Completo</w:t>
            </w:r>
          </w:p>
        </w:tc>
      </w:tr>
      <w:tr w:rsidR="00101181" w:rsidRPr="00B227E7" w14:paraId="1B0ECACE" w14:textId="77777777" w:rsidTr="00626094">
        <w:tc>
          <w:tcPr>
            <w:tcW w:w="5002" w:type="dxa"/>
          </w:tcPr>
          <w:p w14:paraId="44A14D95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Lente I — Struttura relazionale (§3.1)</w:t>
            </w:r>
          </w:p>
        </w:tc>
        <w:tc>
          <w:tcPr>
            <w:tcW w:w="2917" w:type="dxa"/>
          </w:tcPr>
          <w:p w14:paraId="7B2A265D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Completo</w:t>
            </w:r>
          </w:p>
        </w:tc>
      </w:tr>
      <w:tr w:rsidR="00101181" w:rsidRPr="00B227E7" w14:paraId="09652C38" w14:textId="77777777" w:rsidTr="00626094">
        <w:tc>
          <w:tcPr>
            <w:tcW w:w="5002" w:type="dxa"/>
          </w:tcPr>
          <w:p w14:paraId="2186EE78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 xml:space="preserve">Lente III — Stratigrafia dei </w:t>
            </w:r>
            <w:proofErr w:type="spellStart"/>
            <w:r w:rsidRPr="00B227E7">
              <w:rPr>
                <w:lang w:val="it-IT"/>
              </w:rPr>
              <w:t>layer</w:t>
            </w:r>
            <w:proofErr w:type="spellEnd"/>
            <w:r w:rsidRPr="00B227E7">
              <w:rPr>
                <w:lang w:val="it-IT"/>
              </w:rPr>
              <w:t xml:space="preserve"> (§3.1.3)</w:t>
            </w:r>
          </w:p>
        </w:tc>
        <w:tc>
          <w:tcPr>
            <w:tcW w:w="2917" w:type="dxa"/>
          </w:tcPr>
          <w:p w14:paraId="50773CD2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Completo</w:t>
            </w:r>
          </w:p>
        </w:tc>
      </w:tr>
      <w:tr w:rsidR="00101181" w:rsidRPr="00B227E7" w14:paraId="51EE805D" w14:textId="77777777" w:rsidTr="00626094">
        <w:tc>
          <w:tcPr>
            <w:tcW w:w="5002" w:type="dxa"/>
          </w:tcPr>
          <w:p w14:paraId="095E115A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Lente IV — Assi valoriali (§3.3)</w:t>
            </w:r>
          </w:p>
        </w:tc>
        <w:tc>
          <w:tcPr>
            <w:tcW w:w="2917" w:type="dxa"/>
          </w:tcPr>
          <w:p w14:paraId="78CC553A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Completo</w:t>
            </w:r>
          </w:p>
        </w:tc>
      </w:tr>
      <w:tr w:rsidR="00101181" w:rsidRPr="00B227E7" w14:paraId="158FE682" w14:textId="77777777" w:rsidTr="00626094">
        <w:tc>
          <w:tcPr>
            <w:tcW w:w="5002" w:type="dxa"/>
          </w:tcPr>
          <w:p w14:paraId="45BF5803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Lente V — Vicinati semantici (§3.2)</w:t>
            </w:r>
          </w:p>
        </w:tc>
        <w:tc>
          <w:tcPr>
            <w:tcW w:w="2917" w:type="dxa"/>
          </w:tcPr>
          <w:p w14:paraId="58A037F7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Completo</w:t>
            </w:r>
          </w:p>
        </w:tc>
      </w:tr>
      <w:tr w:rsidR="00101181" w:rsidRPr="00B227E7" w14:paraId="60F6CC2A" w14:textId="77777777" w:rsidTr="00626094">
        <w:tc>
          <w:tcPr>
            <w:tcW w:w="5002" w:type="dxa"/>
          </w:tcPr>
          <w:p w14:paraId="4C8AD2A8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Lente II — Tassonomia gerarchica (§4.4 Horizons)</w:t>
            </w:r>
          </w:p>
        </w:tc>
        <w:tc>
          <w:tcPr>
            <w:tcW w:w="2917" w:type="dxa"/>
          </w:tcPr>
          <w:p w14:paraId="04C0512D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Pianificata, non ancora implementata</w:t>
            </w:r>
          </w:p>
        </w:tc>
      </w:tr>
      <w:tr w:rsidR="00101181" w:rsidRPr="00B227E7" w14:paraId="6FC36B3B" w14:textId="77777777" w:rsidTr="00626094">
        <w:tc>
          <w:tcPr>
            <w:tcW w:w="5002" w:type="dxa"/>
          </w:tcPr>
          <w:p w14:paraId="77035686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Capitolo 1 — Fondamenti teorici</w:t>
            </w:r>
          </w:p>
        </w:tc>
        <w:tc>
          <w:tcPr>
            <w:tcW w:w="2917" w:type="dxa"/>
          </w:tcPr>
          <w:p w14:paraId="561B48C4" w14:textId="7EC2739B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 xml:space="preserve">Prima bozza completa </w:t>
            </w:r>
          </w:p>
        </w:tc>
      </w:tr>
      <w:tr w:rsidR="00101181" w:rsidRPr="00B227E7" w14:paraId="696A5464" w14:textId="77777777" w:rsidTr="00626094">
        <w:tc>
          <w:tcPr>
            <w:tcW w:w="5002" w:type="dxa"/>
          </w:tcPr>
          <w:p w14:paraId="36F5A315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Capitoli 2–4 — Redazione</w:t>
            </w:r>
          </w:p>
        </w:tc>
        <w:tc>
          <w:tcPr>
            <w:tcW w:w="2917" w:type="dxa"/>
          </w:tcPr>
          <w:p w14:paraId="087E1EA5" w14:textId="77777777" w:rsidR="00101181" w:rsidRPr="00B227E7" w:rsidRDefault="00000000">
            <w:pPr>
              <w:rPr>
                <w:lang w:val="it-IT"/>
              </w:rPr>
            </w:pPr>
            <w:r w:rsidRPr="00B227E7">
              <w:rPr>
                <w:lang w:val="it-IT"/>
              </w:rPr>
              <w:t>Non ancora iniziata</w:t>
            </w:r>
          </w:p>
        </w:tc>
      </w:tr>
    </w:tbl>
    <w:p w14:paraId="107C97FC" w14:textId="75BC5D6D" w:rsidR="00101181" w:rsidRPr="00B227E7" w:rsidRDefault="00101181" w:rsidP="00626094">
      <w:pPr>
        <w:rPr>
          <w:lang w:val="it-IT"/>
        </w:rPr>
      </w:pPr>
      <w:bookmarkStart w:id="11" w:name="X4c61102514ddc66477dda56bb6a5efd571f9d5b"/>
      <w:bookmarkEnd w:id="0"/>
      <w:bookmarkEnd w:id="10"/>
      <w:bookmarkEnd w:id="11"/>
    </w:p>
    <w:sectPr w:rsidR="00101181" w:rsidRPr="00B227E7" w:rsidSect="00034616">
      <w:pgSz w:w="12240" w:h="15840"/>
      <w:pgMar w:top="1417" w:right="1134" w:bottom="1134" w:left="1134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DFD6B5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451CB7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092A0E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73889397">
    <w:abstractNumId w:val="8"/>
  </w:num>
  <w:num w:numId="2" w16cid:durableId="365912313">
    <w:abstractNumId w:val="6"/>
  </w:num>
  <w:num w:numId="3" w16cid:durableId="1620721304">
    <w:abstractNumId w:val="5"/>
  </w:num>
  <w:num w:numId="4" w16cid:durableId="893859228">
    <w:abstractNumId w:val="4"/>
  </w:num>
  <w:num w:numId="5" w16cid:durableId="2098556118">
    <w:abstractNumId w:val="7"/>
  </w:num>
  <w:num w:numId="6" w16cid:durableId="952446451">
    <w:abstractNumId w:val="3"/>
  </w:num>
  <w:num w:numId="7" w16cid:durableId="1475682348">
    <w:abstractNumId w:val="2"/>
  </w:num>
  <w:num w:numId="8" w16cid:durableId="1223713632">
    <w:abstractNumId w:val="1"/>
  </w:num>
  <w:num w:numId="9" w16cid:durableId="1291476388">
    <w:abstractNumId w:val="0"/>
  </w:num>
  <w:num w:numId="10" w16cid:durableId="975990443">
    <w:abstractNumId w:val="9"/>
  </w:num>
  <w:num w:numId="11" w16cid:durableId="2091657270">
    <w:abstractNumId w:val="10"/>
  </w:num>
  <w:num w:numId="12" w16cid:durableId="222644168">
    <w:abstractNumId w:val="10"/>
  </w:num>
  <w:num w:numId="13" w16cid:durableId="546912358">
    <w:abstractNumId w:val="10"/>
  </w:num>
  <w:num w:numId="14" w16cid:durableId="577130760">
    <w:abstractNumId w:val="10"/>
  </w:num>
  <w:num w:numId="15" w16cid:durableId="1661539420">
    <w:abstractNumId w:val="10"/>
  </w:num>
  <w:num w:numId="16" w16cid:durableId="17026288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181"/>
    <w:rsid w:val="0015074B"/>
    <w:rsid w:val="0029639D"/>
    <w:rsid w:val="00326F90"/>
    <w:rsid w:val="00626094"/>
    <w:rsid w:val="006E1A9A"/>
    <w:rsid w:val="00AA1D8D"/>
    <w:rsid w:val="00AC6113"/>
    <w:rsid w:val="00B227E7"/>
    <w:rsid w:val="00B47730"/>
    <w:rsid w:val="00CB0664"/>
    <w:rsid w:val="00FC693F"/>
    <w:rsid w:val="00FD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289109"/>
  <w15:docId w15:val="{89CE81B1-2498-0A40-AC04-A44F0CE9D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0"/>
    </w:pPr>
    <w:rPr>
      <w:rFonts w:ascii="Times New Roman" w:hAnsi="Times New Roman"/>
      <w:sz w:val="23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4F81BD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F81BD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Cs/>
      <w:i/>
      <w:color w:val="4F81BD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spacing w:after="120"/>
    </w:pPr>
    <w:rPr>
      <w:rFonts w:ascii="Times New Roman" w:hAnsi="Times New Roman"/>
      <w:sz w:val="23"/>
    </w:rPr>
  </w:style>
  <w:style w:type="paragraph" w:customStyle="1" w:styleId="Testodelblocco1">
    <w:name w:val="Testo del blocco1"/>
    <w:pPr>
      <w:spacing w:before="120" w:after="120"/>
      <w:ind w:left="850" w:right="850"/>
    </w:pPr>
    <w:rPr>
      <w:rFonts w:ascii="Times New Roman" w:hAnsi="Times New Roman"/>
      <w:i/>
      <w:sz w:val="21"/>
    </w:rPr>
  </w:style>
  <w:style w:type="paragraph" w:customStyle="1" w:styleId="Testonotaapidipagina1">
    <w:name w:val="Testo nota a piè di pagina1"/>
    <w:pPr>
      <w:spacing w:after="40" w:line="240" w:lineRule="auto"/>
    </w:pPr>
    <w:rPr>
      <w:rFonts w:ascii="Times New Roman" w:hAnsi="Times New Roman"/>
      <w:sz w:val="18"/>
    </w:rPr>
  </w:style>
  <w:style w:type="paragraph" w:customStyle="1" w:styleId="SourceCode">
    <w:name w:val="Source Code"/>
    <w:basedOn w:val="Normal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A3289A8-ADF9-5D4A-AFDE-2C0790C68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1263</Words>
  <Characters>7655</Characters>
  <Application>Microsoft Office Word</Application>
  <DocSecurity>0</DocSecurity>
  <Lines>201</Lines>
  <Paragraphs>129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Guglielmo Puzio</cp:lastModifiedBy>
  <cp:revision>3</cp:revision>
  <dcterms:created xsi:type="dcterms:W3CDTF">2026-03-31T19:26:00Z</dcterms:created>
  <dcterms:modified xsi:type="dcterms:W3CDTF">2026-03-31T21:05:00Z</dcterms:modified>
  <cp:category/>
</cp:coreProperties>
</file>