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71FF9" w14:textId="77777777" w:rsidR="00B312B0" w:rsidRDefault="00000000">
      <w:pPr>
        <w:jc w:val="center"/>
      </w:pPr>
      <w:r>
        <w:rPr>
          <w:b/>
          <w:sz w:val="32"/>
        </w:rPr>
        <w:t>GEOMETRIA IURIS</w:t>
      </w:r>
    </w:p>
    <w:p w14:paraId="23F272EB" w14:textId="77777777" w:rsidR="00B312B0" w:rsidRDefault="00000000">
      <w:pPr>
        <w:jc w:val="center"/>
      </w:pPr>
      <w:r>
        <w:rPr>
          <w:i/>
          <w:sz w:val="26"/>
        </w:rPr>
        <w:t>Measuring Legal Meaning Across Cultural Normative Structures</w:t>
      </w:r>
    </w:p>
    <w:p w14:paraId="272F6495" w14:textId="77777777" w:rsidR="00B312B0" w:rsidRDefault="00000000">
      <w:pPr>
        <w:jc w:val="center"/>
      </w:pPr>
      <w:r>
        <w:rPr>
          <w:i/>
          <w:sz w:val="26"/>
        </w:rPr>
        <w:t>in Embedding Spaces</w:t>
      </w:r>
    </w:p>
    <w:p w14:paraId="60327F58" w14:textId="77777777" w:rsidR="00B312B0" w:rsidRDefault="00B312B0"/>
    <w:p w14:paraId="63D8366B" w14:textId="638C9BE8" w:rsidR="00B312B0" w:rsidRDefault="00000000" w:rsidP="00615854">
      <w:pPr>
        <w:jc w:val="center"/>
      </w:pPr>
      <w:r>
        <w:rPr>
          <w:b/>
          <w:sz w:val="26"/>
        </w:rPr>
        <w:t>TABLE OF CONTENTS</w:t>
      </w:r>
    </w:p>
    <w:p w14:paraId="0214A251" w14:textId="14921B34" w:rsidR="009F238E" w:rsidRDefault="009F238E">
      <w:pPr>
        <w:spacing w:before="320"/>
        <w:rPr>
          <w:b/>
          <w:sz w:val="26"/>
        </w:rPr>
      </w:pPr>
      <w:r>
        <w:rPr>
          <w:b/>
          <w:sz w:val="26"/>
        </w:rPr>
        <w:t>Introduction</w:t>
      </w:r>
    </w:p>
    <w:p w14:paraId="78AC8E58" w14:textId="0D25E6D1" w:rsidR="00B312B0" w:rsidRDefault="00000000">
      <w:pPr>
        <w:spacing w:before="320"/>
      </w:pPr>
      <w:r>
        <w:rPr>
          <w:b/>
          <w:sz w:val="26"/>
        </w:rPr>
        <w:t xml:space="preserve">Chapter 1 — </w:t>
      </w:r>
      <w:r w:rsidR="000947AA">
        <w:rPr>
          <w:b/>
          <w:sz w:val="26"/>
        </w:rPr>
        <w:t>Meaning</w:t>
      </w:r>
      <w:r>
        <w:rPr>
          <w:b/>
          <w:sz w:val="26"/>
        </w:rPr>
        <w:t xml:space="preserve"> without measure</w:t>
      </w:r>
    </w:p>
    <w:p w14:paraId="0EDDC041" w14:textId="77777777" w:rsidR="00B312B0" w:rsidRDefault="00000000">
      <w:r>
        <w:rPr>
          <w:i/>
          <w:sz w:val="22"/>
        </w:rPr>
        <w:t>Ius sine regula</w:t>
      </w:r>
    </w:p>
    <w:p w14:paraId="6C2541DF" w14:textId="77777777" w:rsidR="00B312B0" w:rsidRDefault="00000000">
      <w:pPr>
        <w:spacing w:before="40"/>
      </w:pPr>
      <w:r>
        <w:rPr>
          <w:sz w:val="22"/>
        </w:rPr>
        <w:t>1.1  A science that does not measure: the epistemological gap in legal knowledge</w:t>
      </w:r>
    </w:p>
    <w:p w14:paraId="6C5CF40E" w14:textId="77777777" w:rsidR="00B312B0" w:rsidRDefault="00000000">
      <w:pPr>
        <w:spacing w:before="40"/>
      </w:pPr>
      <w:r>
        <w:rPr>
          <w:sz w:val="22"/>
        </w:rPr>
        <w:t>1.2  Law as language: Volksgeist, lebendes Recht, and meaning as collective practice</w:t>
      </w:r>
    </w:p>
    <w:p w14:paraId="450BBA71" w14:textId="305B0316" w:rsidR="00B312B0" w:rsidRDefault="00000000">
      <w:pPr>
        <w:spacing w:before="40"/>
      </w:pPr>
      <w:r>
        <w:rPr>
          <w:sz w:val="22"/>
        </w:rPr>
        <w:t xml:space="preserve">1.3  Language as space: from </w:t>
      </w:r>
      <w:r w:rsidR="001A54E8">
        <w:rPr>
          <w:sz w:val="22"/>
        </w:rPr>
        <w:t>“</w:t>
      </w:r>
      <w:r>
        <w:rPr>
          <w:sz w:val="22"/>
        </w:rPr>
        <w:t>meaning is use</w:t>
      </w:r>
      <w:r w:rsidR="001A54E8">
        <w:rPr>
          <w:sz w:val="22"/>
        </w:rPr>
        <w:t>”</w:t>
      </w:r>
      <w:r>
        <w:rPr>
          <w:sz w:val="22"/>
        </w:rPr>
        <w:t xml:space="preserve"> to the distributional hypothesis</w:t>
      </w:r>
    </w:p>
    <w:p w14:paraId="6DFC568B" w14:textId="77777777" w:rsidR="00B312B0" w:rsidRDefault="00000000">
      <w:pPr>
        <w:spacing w:before="40"/>
      </w:pPr>
      <w:r>
        <w:rPr>
          <w:sz w:val="22"/>
        </w:rPr>
        <w:t>1.4  Space as legal instrument: second-order isomorphism and the measurability thesis</w:t>
      </w:r>
    </w:p>
    <w:p w14:paraId="0490F601" w14:textId="77777777" w:rsidR="00B312B0" w:rsidRDefault="00000000">
      <w:pPr>
        <w:spacing w:before="40"/>
      </w:pPr>
      <w:r>
        <w:rPr>
          <w:sz w:val="22"/>
        </w:rPr>
        <w:t>1.5  What this work does not claim</w:t>
      </w:r>
    </w:p>
    <w:p w14:paraId="483A403B" w14:textId="77777777" w:rsidR="00B312B0" w:rsidRDefault="00000000">
      <w:pPr>
        <w:spacing w:before="320"/>
      </w:pPr>
      <w:r>
        <w:rPr>
          <w:b/>
          <w:sz w:val="26"/>
        </w:rPr>
        <w:t>Chapter 2 — The apparatus</w:t>
      </w:r>
    </w:p>
    <w:p w14:paraId="7DBEF64A" w14:textId="77777777" w:rsidR="00B312B0" w:rsidRDefault="00000000">
      <w:r>
        <w:rPr>
          <w:i/>
          <w:sz w:val="22"/>
        </w:rPr>
        <w:t>Ars mensurandi</w:t>
      </w:r>
    </w:p>
    <w:p w14:paraId="21FB7370" w14:textId="77777777" w:rsidR="00B312B0" w:rsidRDefault="00000000">
      <w:pPr>
        <w:spacing w:before="40"/>
      </w:pPr>
      <w:r>
        <w:rPr>
          <w:sz w:val="22"/>
        </w:rPr>
        <w:t>2.1  The legal lexicon as scientific instrument: selection, stratification, bilingual alignment</w:t>
      </w:r>
    </w:p>
    <w:p w14:paraId="46886196" w14:textId="77777777" w:rsidR="00B312B0" w:rsidRDefault="00000000">
      <w:pPr>
        <w:spacing w:before="40"/>
      </w:pPr>
      <w:r>
        <w:rPr>
          <w:sz w:val="22"/>
        </w:rPr>
        <w:t>2.2  Hong Kong as natural laboratory: Common Law in Chinese</w:t>
      </w:r>
    </w:p>
    <w:p w14:paraId="79147F6C" w14:textId="77777777" w:rsidR="00B312B0" w:rsidRDefault="00000000">
      <w:pPr>
        <w:spacing w:before="40"/>
      </w:pPr>
      <w:r>
        <w:rPr>
          <w:sz w:val="22"/>
        </w:rPr>
        <w:t>2.3  Models as cultural informants: WEIRD and Sinic traditions</w:t>
      </w:r>
    </w:p>
    <w:p w14:paraId="22693A76" w14:textId="77777777" w:rsidR="00B312B0" w:rsidRDefault="00000000">
      <w:pPr>
        <w:spacing w:before="40"/>
      </w:pPr>
      <w:r>
        <w:rPr>
          <w:sz w:val="22"/>
        </w:rPr>
        <w:t>2.4  The statistical toolkit: permutation inference, block bootstrap, effect sizes</w:t>
      </w:r>
    </w:p>
    <w:p w14:paraId="39F48DD2" w14:textId="77777777" w:rsidR="00B312B0" w:rsidRDefault="00000000">
      <w:pPr>
        <w:spacing w:before="320"/>
      </w:pPr>
      <w:r>
        <w:rPr>
          <w:b/>
          <w:sz w:val="26"/>
        </w:rPr>
        <w:t>Chapter 3 — Three experiments on the shape of legal meaning</w:t>
      </w:r>
    </w:p>
    <w:p w14:paraId="75F179AB" w14:textId="77777777" w:rsidR="00B312B0" w:rsidRDefault="00000000">
      <w:r>
        <w:rPr>
          <w:i/>
          <w:sz w:val="22"/>
        </w:rPr>
        <w:t>Per speculum in aenigmate</w:t>
      </w:r>
    </w:p>
    <w:p w14:paraId="4BD580CB" w14:textId="350652E9" w:rsidR="00B312B0" w:rsidRDefault="000947AA">
      <w:pPr>
        <w:spacing w:before="40"/>
      </w:pPr>
      <w:r>
        <w:rPr>
          <w:sz w:val="22"/>
        </w:rPr>
        <w:t xml:space="preserve">3.1 The geometry of a legal tradition </w:t>
      </w:r>
    </w:p>
    <w:p w14:paraId="58BAC655" w14:textId="0D7C57F0" w:rsidR="00B312B0" w:rsidRDefault="000947AA">
      <w:pPr>
        <w:spacing w:before="40"/>
        <w:ind w:left="576"/>
      </w:pPr>
      <w:r>
        <w:rPr>
          <w:sz w:val="22"/>
        </w:rPr>
        <w:t>3.1.1 Domain signal: do legal categories have geometric reality?</w:t>
      </w:r>
    </w:p>
    <w:p w14:paraId="10579BE0" w14:textId="77777777" w:rsidR="00B312B0" w:rsidRDefault="00000000">
      <w:pPr>
        <w:spacing w:before="40"/>
        <w:ind w:left="576"/>
      </w:pPr>
      <w:r>
        <w:rPr>
          <w:sz w:val="22"/>
        </w:rPr>
        <w:t>3.1.2  The topology of legal meaning: which domains are near, which are far?</w:t>
      </w:r>
    </w:p>
    <w:p w14:paraId="0C03908F" w14:textId="77777777" w:rsidR="00B312B0" w:rsidRDefault="00000000">
      <w:pPr>
        <w:spacing w:before="40"/>
        <w:ind w:left="576"/>
      </w:pPr>
      <w:r>
        <w:rPr>
          <w:sz w:val="22"/>
        </w:rPr>
        <w:t>3.1.3  The depth of legal meaning: at which layer does the signal crystallize?</w:t>
      </w:r>
    </w:p>
    <w:p w14:paraId="7FCD698E" w14:textId="77777777" w:rsidR="00B312B0" w:rsidRDefault="00000000">
      <w:pPr>
        <w:spacing w:before="40"/>
        <w:ind w:left="576"/>
      </w:pPr>
      <w:r>
        <w:rPr>
          <w:sz w:val="22"/>
        </w:rPr>
        <w:t>3.1.4  Cross-tradition comparison: the correlation drop</w:t>
      </w:r>
    </w:p>
    <w:p w14:paraId="065761DA" w14:textId="00FF7B87" w:rsidR="00B312B0" w:rsidRDefault="000947AA">
      <w:pPr>
        <w:spacing w:before="40"/>
      </w:pPr>
      <w:r>
        <w:rPr>
          <w:sz w:val="22"/>
        </w:rPr>
        <w:t>3.2 Semantic neighborhoods — concepts that change context</w:t>
      </w:r>
    </w:p>
    <w:p w14:paraId="6151A602" w14:textId="77777777" w:rsidR="00B312B0" w:rsidRDefault="00000000">
      <w:pPr>
        <w:spacing w:before="40"/>
        <w:ind w:left="576"/>
      </w:pPr>
      <w:r>
        <w:rPr>
          <w:sz w:val="22"/>
        </w:rPr>
        <w:t>3.2.1  Neighborhood overlap: when the same concept has different neighbors</w:t>
      </w:r>
    </w:p>
    <w:p w14:paraId="145A9550" w14:textId="77777777" w:rsidR="00B312B0" w:rsidRDefault="00000000">
      <w:pPr>
        <w:spacing w:before="40"/>
        <w:ind w:left="576"/>
      </w:pPr>
      <w:r>
        <w:rPr>
          <w:sz w:val="22"/>
        </w:rPr>
        <w:t>3.2.2  Juridical false friends: apparent convergence, structural divergence</w:t>
      </w:r>
    </w:p>
    <w:p w14:paraId="721ED7D4" w14:textId="77777777" w:rsidR="00B312B0" w:rsidRDefault="00000000">
      <w:pPr>
        <w:spacing w:before="40"/>
        <w:ind w:left="576"/>
      </w:pPr>
      <w:r>
        <w:rPr>
          <w:sz w:val="22"/>
        </w:rPr>
        <w:t>3.2.3  Which domains diverge most?</w:t>
      </w:r>
    </w:p>
    <w:p w14:paraId="244AE1F1" w14:textId="06307937" w:rsidR="00B312B0" w:rsidRDefault="000947AA">
      <w:pPr>
        <w:spacing w:before="40"/>
      </w:pPr>
      <w:r>
        <w:rPr>
          <w:sz w:val="22"/>
        </w:rPr>
        <w:t>3.3 Value dimensions — the axes where traditions separate</w:t>
      </w:r>
    </w:p>
    <w:p w14:paraId="67CAB30A" w14:textId="77777777" w:rsidR="00B312B0" w:rsidRDefault="00000000">
      <w:pPr>
        <w:spacing w:before="40"/>
        <w:ind w:left="576"/>
      </w:pPr>
      <w:r>
        <w:rPr>
          <w:sz w:val="22"/>
        </w:rPr>
        <w:lastRenderedPageBreak/>
        <w:t>3.3.1  Axes from opposites: antonym pairs as dimensions of measurement</w:t>
      </w:r>
    </w:p>
    <w:p w14:paraId="66437453" w14:textId="77777777" w:rsidR="00B312B0" w:rsidRDefault="00000000">
      <w:pPr>
        <w:spacing w:before="40"/>
        <w:ind w:left="576"/>
      </w:pPr>
      <w:r>
        <w:rPr>
          <w:sz w:val="22"/>
        </w:rPr>
        <w:t>3.3.2  Cross-linguistic projection: where values diverge</w:t>
      </w:r>
    </w:p>
    <w:p w14:paraId="44D2915C" w14:textId="77777777" w:rsidR="00B312B0" w:rsidRDefault="00000000">
      <w:pPr>
        <w:spacing w:before="40"/>
        <w:ind w:left="576"/>
      </w:pPr>
      <w:r>
        <w:rPr>
          <w:sz w:val="22"/>
        </w:rPr>
        <w:t>3.3.3  Measuring values without endorsing them</w:t>
      </w:r>
    </w:p>
    <w:p w14:paraId="5D1F3DE7" w14:textId="77777777" w:rsidR="00B312B0" w:rsidRDefault="00000000">
      <w:pPr>
        <w:spacing w:before="320"/>
      </w:pPr>
      <w:r>
        <w:rPr>
          <w:b/>
          <w:sz w:val="26"/>
        </w:rPr>
        <w:t>Chapter 4 — Reading the geometry</w:t>
      </w:r>
    </w:p>
    <w:p w14:paraId="1296ABB3" w14:textId="77777777" w:rsidR="00B312B0" w:rsidRDefault="00000000">
      <w:r>
        <w:rPr>
          <w:i/>
          <w:sz w:val="22"/>
        </w:rPr>
        <w:t>Quod numeri tacent</w:t>
      </w:r>
    </w:p>
    <w:p w14:paraId="3945B144" w14:textId="77777777" w:rsidR="00B312B0" w:rsidRDefault="00000000">
      <w:pPr>
        <w:spacing w:before="40"/>
      </w:pPr>
      <w:r>
        <w:rPr>
          <w:sz w:val="22"/>
        </w:rPr>
        <w:t>4.1  What three experiments say together</w:t>
      </w:r>
    </w:p>
    <w:p w14:paraId="41AE633B" w14:textId="75CAA014" w:rsidR="00B312B0" w:rsidRDefault="00823439">
      <w:pPr>
        <w:spacing w:before="40"/>
      </w:pPr>
      <w:r>
        <w:rPr>
          <w:sz w:val="22"/>
        </w:rPr>
        <w:t xml:space="preserve">4.2 The </w:t>
      </w:r>
      <w:r w:rsidR="008E77D1">
        <w:rPr>
          <w:sz w:val="22"/>
        </w:rPr>
        <w:t xml:space="preserve">model-data-culture </w:t>
      </w:r>
      <w:r>
        <w:rPr>
          <w:sz w:val="22"/>
        </w:rPr>
        <w:t xml:space="preserve">entanglement </w:t>
      </w:r>
    </w:p>
    <w:p w14:paraId="5A21ACFE" w14:textId="77777777" w:rsidR="00B312B0" w:rsidRDefault="00000000">
      <w:pPr>
        <w:spacing w:before="40"/>
      </w:pPr>
      <w:r>
        <w:rPr>
          <w:sz w:val="22"/>
        </w:rPr>
        <w:t>4.3  What this thesis cannot conclude</w:t>
      </w:r>
    </w:p>
    <w:p w14:paraId="58F66EF4" w14:textId="46C93914" w:rsidR="00B312B0" w:rsidRDefault="00823439">
      <w:pPr>
        <w:spacing w:before="40"/>
      </w:pPr>
      <w:r>
        <w:rPr>
          <w:sz w:val="22"/>
        </w:rPr>
        <w:t>4.4 Horizons</w:t>
      </w:r>
    </w:p>
    <w:p w14:paraId="010B68F3" w14:textId="4348189E" w:rsidR="00B312B0" w:rsidRDefault="00823439">
      <w:pPr>
        <w:spacing w:before="40"/>
        <w:rPr>
          <w:sz w:val="22"/>
        </w:rPr>
      </w:pPr>
      <w:r>
        <w:rPr>
          <w:sz w:val="22"/>
        </w:rPr>
        <w:t>4.5 Computational legal science as a complementary instrument</w:t>
      </w:r>
    </w:p>
    <w:p w14:paraId="2711D35F" w14:textId="1193F308" w:rsidR="009F238E" w:rsidRDefault="009F238E" w:rsidP="009F238E">
      <w:pPr>
        <w:spacing w:before="40"/>
      </w:pPr>
      <w:r>
        <w:rPr>
          <w:b/>
          <w:sz w:val="26"/>
        </w:rPr>
        <w:t>Conclusions</w:t>
      </w:r>
    </w:p>
    <w:sectPr w:rsidR="009F23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8202958">
    <w:abstractNumId w:val="8"/>
  </w:num>
  <w:num w:numId="2" w16cid:durableId="223029846">
    <w:abstractNumId w:val="6"/>
  </w:num>
  <w:num w:numId="3" w16cid:durableId="2026327769">
    <w:abstractNumId w:val="5"/>
  </w:num>
  <w:num w:numId="4" w16cid:durableId="992375273">
    <w:abstractNumId w:val="4"/>
  </w:num>
  <w:num w:numId="5" w16cid:durableId="1021738802">
    <w:abstractNumId w:val="7"/>
  </w:num>
  <w:num w:numId="6" w16cid:durableId="473446602">
    <w:abstractNumId w:val="3"/>
  </w:num>
  <w:num w:numId="7" w16cid:durableId="1525365547">
    <w:abstractNumId w:val="2"/>
  </w:num>
  <w:num w:numId="8" w16cid:durableId="711227769">
    <w:abstractNumId w:val="1"/>
  </w:num>
  <w:num w:numId="9" w16cid:durableId="210804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A8B"/>
    <w:rsid w:val="00034616"/>
    <w:rsid w:val="0006063C"/>
    <w:rsid w:val="000947AA"/>
    <w:rsid w:val="0015074B"/>
    <w:rsid w:val="001A54E8"/>
    <w:rsid w:val="001C7AFC"/>
    <w:rsid w:val="0029639D"/>
    <w:rsid w:val="00326F90"/>
    <w:rsid w:val="00615854"/>
    <w:rsid w:val="00823439"/>
    <w:rsid w:val="008A6AE2"/>
    <w:rsid w:val="008E77D1"/>
    <w:rsid w:val="009F238E"/>
    <w:rsid w:val="00AA1D8D"/>
    <w:rsid w:val="00B312B0"/>
    <w:rsid w:val="00B47730"/>
    <w:rsid w:val="00C87C7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07DCF6"/>
  <w14:defaultImageDpi w14:val="300"/>
  <w15:docId w15:val="{C8763223-D540-3E46-95F0-C9D84BB9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302</Words>
  <Characters>1726</Characters>
  <Application>Microsoft Office Word</Application>
  <DocSecurity>0</DocSecurity>
  <Lines>14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Guglielmo Puzio</cp:lastModifiedBy>
  <cp:revision>11</cp:revision>
  <dcterms:created xsi:type="dcterms:W3CDTF">2013-12-23T23:15:00Z</dcterms:created>
  <dcterms:modified xsi:type="dcterms:W3CDTF">2026-03-16T13:40:00Z</dcterms:modified>
  <cp:category/>
</cp:coreProperties>
</file>