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1FF9" w14:textId="77777777" w:rsidR="00B312B0" w:rsidRDefault="00000000">
      <w:pPr>
        <w:jc w:val="center"/>
      </w:pPr>
      <w:r>
        <w:rPr>
          <w:b/>
          <w:sz w:val="32"/>
        </w:rPr>
        <w:t>GEOMETRIA IURIS</w:t>
      </w:r>
    </w:p>
    <w:p w14:paraId="23F272EB" w14:textId="7CC03616" w:rsidR="00B312B0" w:rsidRDefault="00000000">
      <w:pPr>
        <w:jc w:val="center"/>
      </w:pPr>
      <w:commentRangeStart w:id="0"/>
      <w:r>
        <w:rPr>
          <w:i/>
          <w:sz w:val="26"/>
        </w:rPr>
        <w:t xml:space="preserve">Measuring </w:t>
      </w:r>
      <w:r w:rsidR="00450A8A">
        <w:rPr>
          <w:i/>
          <w:sz w:val="26"/>
        </w:rPr>
        <w:t>l</w:t>
      </w:r>
      <w:r>
        <w:rPr>
          <w:i/>
          <w:sz w:val="26"/>
        </w:rPr>
        <w:t xml:space="preserve">egal </w:t>
      </w:r>
      <w:r w:rsidR="00450A8A">
        <w:rPr>
          <w:i/>
          <w:sz w:val="26"/>
        </w:rPr>
        <w:t>m</w:t>
      </w:r>
      <w:r>
        <w:rPr>
          <w:i/>
          <w:sz w:val="26"/>
        </w:rPr>
        <w:t xml:space="preserve">eaning </w:t>
      </w:r>
      <w:r w:rsidR="00450A8A">
        <w:rPr>
          <w:i/>
          <w:sz w:val="26"/>
        </w:rPr>
        <w:t>a</w:t>
      </w:r>
      <w:r>
        <w:rPr>
          <w:i/>
          <w:sz w:val="26"/>
        </w:rPr>
        <w:t xml:space="preserve">cross </w:t>
      </w:r>
      <w:r w:rsidR="00450A8A">
        <w:rPr>
          <w:i/>
          <w:sz w:val="26"/>
        </w:rPr>
        <w:t>c</w:t>
      </w:r>
      <w:r>
        <w:rPr>
          <w:i/>
          <w:sz w:val="26"/>
        </w:rPr>
        <w:t xml:space="preserve">ultural </w:t>
      </w:r>
      <w:r w:rsidR="00450A8A">
        <w:rPr>
          <w:i/>
          <w:sz w:val="26"/>
        </w:rPr>
        <w:t>n</w:t>
      </w:r>
      <w:r>
        <w:rPr>
          <w:i/>
          <w:sz w:val="26"/>
        </w:rPr>
        <w:t xml:space="preserve">ormative </w:t>
      </w:r>
      <w:r w:rsidR="00450A8A">
        <w:rPr>
          <w:i/>
          <w:sz w:val="26"/>
        </w:rPr>
        <w:t>s</w:t>
      </w:r>
      <w:r>
        <w:rPr>
          <w:i/>
          <w:sz w:val="26"/>
        </w:rPr>
        <w:t>tructures</w:t>
      </w:r>
    </w:p>
    <w:p w14:paraId="272F6495" w14:textId="4477AEF6" w:rsidR="00B312B0" w:rsidRDefault="00000000">
      <w:pPr>
        <w:jc w:val="center"/>
      </w:pPr>
      <w:r>
        <w:rPr>
          <w:i/>
          <w:sz w:val="26"/>
        </w:rPr>
        <w:t xml:space="preserve">in </w:t>
      </w:r>
      <w:r w:rsidR="00450A8A">
        <w:rPr>
          <w:i/>
          <w:sz w:val="26"/>
        </w:rPr>
        <w:t>e</w:t>
      </w:r>
      <w:r>
        <w:rPr>
          <w:i/>
          <w:sz w:val="26"/>
        </w:rPr>
        <w:t xml:space="preserve">mbedding </w:t>
      </w:r>
      <w:r w:rsidR="00450A8A">
        <w:rPr>
          <w:i/>
          <w:sz w:val="26"/>
        </w:rPr>
        <w:t>s</w:t>
      </w:r>
      <w:r>
        <w:rPr>
          <w:i/>
          <w:sz w:val="26"/>
        </w:rPr>
        <w:t>paces</w:t>
      </w:r>
      <w:commentRangeEnd w:id="0"/>
      <w:r w:rsidR="00DD7C91">
        <w:rPr>
          <w:rStyle w:val="Rimandocommento"/>
          <w:sz w:val="24"/>
          <w:szCs w:val="22"/>
        </w:rPr>
        <w:commentReference w:id="0"/>
      </w:r>
    </w:p>
    <w:p w14:paraId="53416D6B" w14:textId="77777777" w:rsidR="002A0E68" w:rsidRDefault="002A0E68" w:rsidP="002A0E68">
      <w:pPr>
        <w:jc w:val="center"/>
        <w:rPr>
          <w:b/>
          <w:sz w:val="26"/>
        </w:rPr>
      </w:pPr>
      <w:r>
        <w:rPr>
          <w:b/>
          <w:sz w:val="26"/>
        </w:rPr>
        <w:t>Abstract</w:t>
      </w:r>
    </w:p>
    <w:p w14:paraId="100F945D" w14:textId="2A165287" w:rsidR="002A0E68" w:rsidRPr="002A0E68" w:rsidRDefault="001C3569" w:rsidP="002A0E68">
      <w:pPr>
        <w:jc w:val="both"/>
        <w:rPr>
          <w:sz w:val="22"/>
          <w:lang w:val="en-GB"/>
        </w:rPr>
      </w:pPr>
      <w:r>
        <w:rPr>
          <w:sz w:val="22"/>
          <w:lang w:val="en-GB"/>
        </w:rPr>
        <w:t>One of the less disputed</w:t>
      </w:r>
      <w:r w:rsidR="002A0E68" w:rsidRPr="002A0E68">
        <w:rPr>
          <w:sz w:val="22"/>
          <w:lang w:val="en-GB"/>
        </w:rPr>
        <w:t xml:space="preserve"> assumptions of legal science is the conviction that legal concepts stand in determinate relations to one another: that "contract" is closer to "obligation" than to "sovereignty," that the boundary between public and private law is not arbitrary, that the same term can carry different structural weight in different legal traditions.</w:t>
      </w:r>
    </w:p>
    <w:p w14:paraId="40BB7C3E" w14:textId="266F5B18" w:rsidR="002A0E68" w:rsidRPr="002A0E68" w:rsidRDefault="002A0E68" w:rsidP="002A0E68">
      <w:pPr>
        <w:jc w:val="both"/>
        <w:rPr>
          <w:sz w:val="22"/>
          <w:lang w:val="en-GB"/>
        </w:rPr>
      </w:pPr>
      <w:r w:rsidRPr="002A0E68">
        <w:rPr>
          <w:sz w:val="22"/>
          <w:lang w:val="en-GB"/>
        </w:rPr>
        <w:t xml:space="preserve">Legal reasoning depends on these relations daily, yet legal methodology offers no instrument to observe them. The question that motivates this thesis is whether that absence is a matter of </w:t>
      </w:r>
      <w:r w:rsidR="00C359BE">
        <w:rPr>
          <w:sz w:val="22"/>
          <w:lang w:val="en-GB"/>
        </w:rPr>
        <w:t>possibility</w:t>
      </w:r>
      <w:r w:rsidRPr="002A0E68">
        <w:rPr>
          <w:sz w:val="22"/>
          <w:lang w:val="en-GB"/>
        </w:rPr>
        <w:t xml:space="preserve"> or of history.</w:t>
      </w:r>
    </w:p>
    <w:p w14:paraId="739A22CC" w14:textId="7C15DEAF" w:rsidR="002A0E68" w:rsidRPr="002A0E68" w:rsidRDefault="002A0E68" w:rsidP="002A0E68">
      <w:pPr>
        <w:jc w:val="both"/>
        <w:rPr>
          <w:sz w:val="22"/>
          <w:lang w:val="en-GB"/>
        </w:rPr>
      </w:pPr>
      <w:r w:rsidRPr="002A0E68">
        <w:rPr>
          <w:sz w:val="22"/>
          <w:lang w:val="en-GB"/>
        </w:rPr>
        <w:t>The argument begins by recovering, from the jurisprudential tradition itself, the resources for an answer</w:t>
      </w:r>
      <w:r w:rsidR="003064DF">
        <w:rPr>
          <w:sz w:val="22"/>
          <w:lang w:val="en-GB"/>
        </w:rPr>
        <w:t>: u</w:t>
      </w:r>
      <w:r w:rsidR="00675DA9">
        <w:rPr>
          <w:sz w:val="22"/>
          <w:lang w:val="en-GB"/>
        </w:rPr>
        <w:t>nderstanding</w:t>
      </w:r>
      <w:r w:rsidRPr="002A0E68">
        <w:rPr>
          <w:sz w:val="22"/>
          <w:lang w:val="en-GB"/>
        </w:rPr>
        <w:t xml:space="preserve"> law as an expression of collective consciousness</w:t>
      </w:r>
      <w:r w:rsidR="005A7108">
        <w:rPr>
          <w:sz w:val="22"/>
          <w:lang w:val="en-GB"/>
        </w:rPr>
        <w:t xml:space="preserve">, </w:t>
      </w:r>
      <w:r w:rsidRPr="002A0E68">
        <w:rPr>
          <w:sz w:val="22"/>
          <w:lang w:val="en-GB"/>
        </w:rPr>
        <w:t>inseparable from language</w:t>
      </w:r>
      <w:r w:rsidR="005A7108">
        <w:rPr>
          <w:sz w:val="22"/>
          <w:lang w:val="en-GB"/>
        </w:rPr>
        <w:t xml:space="preserve"> (Savigny)</w:t>
      </w:r>
      <w:r w:rsidR="003064DF">
        <w:rPr>
          <w:sz w:val="22"/>
          <w:lang w:val="en-GB"/>
        </w:rPr>
        <w:t>;</w:t>
      </w:r>
      <w:r w:rsidR="00675DA9">
        <w:rPr>
          <w:sz w:val="22"/>
          <w:lang w:val="en-GB"/>
        </w:rPr>
        <w:t xml:space="preserve"> locating </w:t>
      </w:r>
      <w:r w:rsidRPr="002A0E68">
        <w:rPr>
          <w:sz w:val="22"/>
          <w:lang w:val="en-GB"/>
        </w:rPr>
        <w:t>the reality of law in the living practices of a community</w:t>
      </w:r>
      <w:r w:rsidR="00675DA9">
        <w:rPr>
          <w:sz w:val="22"/>
          <w:lang w:val="en-GB"/>
        </w:rPr>
        <w:t xml:space="preserve"> (</w:t>
      </w:r>
      <w:r w:rsidR="00F9320C" w:rsidRPr="00F9320C">
        <w:rPr>
          <w:sz w:val="22"/>
          <w:lang w:val="en-GB"/>
        </w:rPr>
        <w:t>Ehrlich</w:t>
      </w:r>
      <w:r w:rsidR="00675DA9">
        <w:rPr>
          <w:sz w:val="22"/>
          <w:lang w:val="en-GB"/>
        </w:rPr>
        <w:t>)</w:t>
      </w:r>
      <w:r w:rsidR="003064DF">
        <w:rPr>
          <w:sz w:val="22"/>
          <w:lang w:val="en-GB"/>
        </w:rPr>
        <w:t>;</w:t>
      </w:r>
      <w:r w:rsidR="00675DA9">
        <w:rPr>
          <w:sz w:val="22"/>
          <w:lang w:val="en-GB"/>
        </w:rPr>
        <w:t xml:space="preserve"> grounding </w:t>
      </w:r>
      <w:r w:rsidRPr="002A0E68">
        <w:rPr>
          <w:sz w:val="22"/>
          <w:lang w:val="en-GB"/>
        </w:rPr>
        <w:t>meaning in use within a shared form of life</w:t>
      </w:r>
      <w:r w:rsidR="00675DA9">
        <w:rPr>
          <w:sz w:val="22"/>
          <w:lang w:val="en-GB"/>
        </w:rPr>
        <w:t xml:space="preserve"> (</w:t>
      </w:r>
      <w:r w:rsidR="00F9320C" w:rsidRPr="00F9320C">
        <w:rPr>
          <w:sz w:val="22"/>
          <w:lang w:val="en-GB"/>
        </w:rPr>
        <w:t>Wittgenstein</w:t>
      </w:r>
      <w:r w:rsidR="00F9320C">
        <w:rPr>
          <w:sz w:val="22"/>
          <w:lang w:val="en-GB"/>
        </w:rPr>
        <w:t>)</w:t>
      </w:r>
      <w:r w:rsidRPr="002A0E68">
        <w:rPr>
          <w:sz w:val="22"/>
          <w:lang w:val="en-GB"/>
        </w:rPr>
        <w:t>. Read together, these</w:t>
      </w:r>
      <w:r w:rsidR="00675DA9">
        <w:rPr>
          <w:sz w:val="22"/>
          <w:lang w:val="en-GB"/>
        </w:rPr>
        <w:t xml:space="preserve"> old German</w:t>
      </w:r>
      <w:r w:rsidRPr="002A0E68">
        <w:rPr>
          <w:sz w:val="22"/>
          <w:lang w:val="en-GB"/>
        </w:rPr>
        <w:t xml:space="preserve"> </w:t>
      </w:r>
      <w:r w:rsidR="00675DA9">
        <w:rPr>
          <w:sz w:val="22"/>
          <w:lang w:val="en-GB"/>
        </w:rPr>
        <w:t>doctrines</w:t>
      </w:r>
      <w:r w:rsidRPr="002A0E68">
        <w:rPr>
          <w:sz w:val="22"/>
          <w:lang w:val="en-GB"/>
        </w:rPr>
        <w:t xml:space="preserve"> imply that legal meaning is constituted by observable patterns of collective practice, and is therefore, in principle, accessible to empirical inquiry. What has been missing </w:t>
      </w:r>
      <w:r w:rsidR="00675DA9">
        <w:rPr>
          <w:sz w:val="22"/>
          <w:lang w:val="en-GB"/>
        </w:rPr>
        <w:t xml:space="preserve">for a long time </w:t>
      </w:r>
      <w:r w:rsidRPr="002A0E68">
        <w:rPr>
          <w:sz w:val="22"/>
          <w:lang w:val="en-GB"/>
        </w:rPr>
        <w:t>is not a theoretical licence</w:t>
      </w:r>
      <w:r w:rsidR="00675DA9">
        <w:rPr>
          <w:sz w:val="22"/>
          <w:lang w:val="en-GB"/>
        </w:rPr>
        <w:t>,</w:t>
      </w:r>
      <w:r w:rsidRPr="002A0E68">
        <w:rPr>
          <w:sz w:val="22"/>
          <w:lang w:val="en-GB"/>
        </w:rPr>
        <w:t xml:space="preserve"> but a suitable instrument.</w:t>
      </w:r>
    </w:p>
    <w:p w14:paraId="7B35E8DD" w14:textId="6882C4DE" w:rsidR="002A0E68" w:rsidRPr="002A0E68" w:rsidRDefault="002A0E68" w:rsidP="002A0E68">
      <w:pPr>
        <w:jc w:val="both"/>
        <w:rPr>
          <w:sz w:val="22"/>
          <w:lang w:val="en-GB"/>
        </w:rPr>
      </w:pPr>
      <w:r w:rsidRPr="002A0E68">
        <w:rPr>
          <w:sz w:val="22"/>
          <w:lang w:val="en-GB"/>
        </w:rPr>
        <w:t>The thesis proposes that embedding spaces, the geometric representations of meaning produced by contemporary language</w:t>
      </w:r>
      <w:r w:rsidR="005A7108">
        <w:rPr>
          <w:sz w:val="22"/>
          <w:lang w:val="en-GB"/>
        </w:rPr>
        <w:t xml:space="preserve"> </w:t>
      </w:r>
      <w:r w:rsidRPr="002A0E68">
        <w:rPr>
          <w:sz w:val="22"/>
          <w:lang w:val="en-GB"/>
        </w:rPr>
        <w:t>models, can serve as such an instrument. Drawing on the distributional hypothesis (Firth, Harris) and on the principle of second-order isomorphism (Shepard and Chipman), it argues that the distances and relations within an embedding space preserve, in measurable form, the relational structure of the concepts it encodes</w:t>
      </w:r>
      <w:r w:rsidR="007B0F67">
        <w:rPr>
          <w:sz w:val="22"/>
          <w:lang w:val="en-GB"/>
        </w:rPr>
        <w:t>, rendering</w:t>
      </w:r>
      <w:r w:rsidRPr="002A0E68">
        <w:rPr>
          <w:sz w:val="22"/>
          <w:lang w:val="en-GB"/>
        </w:rPr>
        <w:t xml:space="preserve"> legal meaning </w:t>
      </w:r>
      <w:r w:rsidR="007B0F67">
        <w:rPr>
          <w:sz w:val="22"/>
          <w:lang w:val="en-GB"/>
        </w:rPr>
        <w:t>in</w:t>
      </w:r>
      <w:r w:rsidRPr="002A0E68">
        <w:rPr>
          <w:sz w:val="22"/>
          <w:lang w:val="en-GB"/>
        </w:rPr>
        <w:t xml:space="preserve"> a geometry that can be observed, compared, and tested.</w:t>
      </w:r>
    </w:p>
    <w:p w14:paraId="6362FA89" w14:textId="78460324" w:rsidR="00675DA9" w:rsidRDefault="007B0F67" w:rsidP="00675DA9">
      <w:pPr>
        <w:jc w:val="both"/>
        <w:rPr>
          <w:sz w:val="22"/>
          <w:lang w:val="en-GB"/>
        </w:rPr>
      </w:pPr>
      <w:r w:rsidRPr="007B0F67">
        <w:rPr>
          <w:sz w:val="22"/>
          <w:lang w:val="en-GB"/>
        </w:rPr>
        <w:t>To subject this hypothesis to an initial test, the thesis constructs a comparative setting in which the same legal concepts are observed through the lens of two independent traditions.</w:t>
      </w:r>
      <w:r>
        <w:rPr>
          <w:sz w:val="22"/>
          <w:lang w:val="en-GB"/>
        </w:rPr>
        <w:t xml:space="preserve"> </w:t>
      </w:r>
      <w:r w:rsidR="002A0E68" w:rsidRPr="002A0E68">
        <w:rPr>
          <w:sz w:val="22"/>
          <w:lang w:val="en-GB"/>
        </w:rPr>
        <w:t>A shared legal</w:t>
      </w:r>
      <w:r w:rsidR="002A0E68" w:rsidRPr="002C533C">
        <w:rPr>
          <w:sz w:val="22"/>
          <w:lang w:val="en-GB"/>
        </w:rPr>
        <w:t xml:space="preserve"> </w:t>
      </w:r>
      <w:r w:rsidR="002A0E68" w:rsidRPr="002A0E68">
        <w:rPr>
          <w:sz w:val="22"/>
          <w:lang w:val="en-GB"/>
        </w:rPr>
        <w:t xml:space="preserve">lexicon, grounded in Hong Kong's bilingual legal system, is embedded </w:t>
      </w:r>
      <w:r w:rsidR="003064DF">
        <w:rPr>
          <w:sz w:val="22"/>
          <w:lang w:val="en-GB"/>
        </w:rPr>
        <w:t>by</w:t>
      </w:r>
      <w:r w:rsidR="002A0E68" w:rsidRPr="002A0E68">
        <w:rPr>
          <w:sz w:val="22"/>
          <w:lang w:val="en-GB"/>
        </w:rPr>
        <w:t xml:space="preserve"> models trained independently on </w:t>
      </w:r>
      <w:r w:rsidR="00B86FC3">
        <w:rPr>
          <w:sz w:val="22"/>
          <w:lang w:val="en-GB"/>
        </w:rPr>
        <w:t>English</w:t>
      </w:r>
      <w:r w:rsidR="002A0E68" w:rsidRPr="002A0E68">
        <w:rPr>
          <w:sz w:val="22"/>
          <w:lang w:val="en-GB"/>
        </w:rPr>
        <w:t xml:space="preserve"> and </w:t>
      </w:r>
      <w:r w:rsidR="00B86FC3">
        <w:rPr>
          <w:sz w:val="22"/>
          <w:lang w:val="en-GB"/>
        </w:rPr>
        <w:t>Chinese</w:t>
      </w:r>
      <w:r w:rsidR="002A0E68" w:rsidRPr="002A0E68">
        <w:rPr>
          <w:sz w:val="22"/>
          <w:lang w:val="en-GB"/>
        </w:rPr>
        <w:t xml:space="preserve"> texts. </w:t>
      </w:r>
      <w:r w:rsidR="00B86FC3">
        <w:rPr>
          <w:sz w:val="22"/>
          <w:lang w:val="en-GB"/>
        </w:rPr>
        <w:t>The</w:t>
      </w:r>
      <w:r w:rsidR="002A0E68" w:rsidRPr="002A0E68">
        <w:rPr>
          <w:sz w:val="22"/>
          <w:lang w:val="en-GB"/>
        </w:rPr>
        <w:t xml:space="preserve"> analyses examine the resulting structures</w:t>
      </w:r>
      <w:r>
        <w:rPr>
          <w:sz w:val="22"/>
          <w:lang w:val="en-GB"/>
        </w:rPr>
        <w:t>.</w:t>
      </w:r>
      <w:r w:rsidR="00675DA9">
        <w:rPr>
          <w:sz w:val="22"/>
          <w:lang w:val="en-GB"/>
        </w:rPr>
        <w:t xml:space="preserve"> </w:t>
      </w:r>
      <w:r w:rsidR="00675DA9" w:rsidRPr="00675DA9">
        <w:rPr>
          <w:sz w:val="22"/>
          <w:lang w:val="en-GB"/>
        </w:rPr>
        <w:t>The findings show that legal categories display consistent geometric organisation, and cross-tradition</w:t>
      </w:r>
      <w:r w:rsidR="00675DA9">
        <w:rPr>
          <w:sz w:val="22"/>
          <w:lang w:val="en-GB"/>
        </w:rPr>
        <w:t xml:space="preserve"> </w:t>
      </w:r>
      <w:r w:rsidR="00675DA9" w:rsidRPr="00675DA9">
        <w:rPr>
          <w:sz w:val="22"/>
          <w:lang w:val="en-GB"/>
        </w:rPr>
        <w:t xml:space="preserve">comparison surfaces divergences that are both systematic and theoretically intelligible. </w:t>
      </w:r>
    </w:p>
    <w:p w14:paraId="6368601C" w14:textId="15047798" w:rsidR="00675DA9" w:rsidRDefault="00675DA9" w:rsidP="00675DA9">
      <w:pPr>
        <w:jc w:val="both"/>
        <w:rPr>
          <w:sz w:val="22"/>
          <w:lang w:val="en-GB"/>
        </w:rPr>
      </w:pPr>
      <w:r w:rsidRPr="00675DA9">
        <w:rPr>
          <w:sz w:val="22"/>
          <w:lang w:val="en-GB"/>
        </w:rPr>
        <w:t>Rather than settling the</w:t>
      </w:r>
      <w:r>
        <w:rPr>
          <w:sz w:val="22"/>
          <w:lang w:val="en-GB"/>
        </w:rPr>
        <w:t xml:space="preserve"> </w:t>
      </w:r>
      <w:r w:rsidRPr="00675DA9">
        <w:rPr>
          <w:sz w:val="22"/>
          <w:lang w:val="en-GB"/>
        </w:rPr>
        <w:t xml:space="preserve">question, these results </w:t>
      </w:r>
      <w:r>
        <w:rPr>
          <w:sz w:val="22"/>
          <w:lang w:val="en-GB"/>
        </w:rPr>
        <w:t>suggest</w:t>
      </w:r>
      <w:r w:rsidRPr="00675DA9">
        <w:rPr>
          <w:sz w:val="22"/>
          <w:lang w:val="en-GB"/>
        </w:rPr>
        <w:t xml:space="preserve"> that </w:t>
      </w:r>
      <w:r>
        <w:rPr>
          <w:sz w:val="22"/>
          <w:lang w:val="en-GB"/>
        </w:rPr>
        <w:t>legal meaning</w:t>
      </w:r>
      <w:r w:rsidRPr="00675DA9">
        <w:rPr>
          <w:sz w:val="22"/>
          <w:lang w:val="en-GB"/>
        </w:rPr>
        <w:t xml:space="preserve"> admits of </w:t>
      </w:r>
      <w:r w:rsidR="009D33DD">
        <w:rPr>
          <w:sz w:val="22"/>
          <w:lang w:val="en-GB"/>
        </w:rPr>
        <w:t>scientific</w:t>
      </w:r>
      <w:r w:rsidRPr="00675DA9">
        <w:rPr>
          <w:sz w:val="22"/>
          <w:lang w:val="en-GB"/>
        </w:rPr>
        <w:t xml:space="preserve"> </w:t>
      </w:r>
      <w:r w:rsidR="003064DF">
        <w:rPr>
          <w:sz w:val="22"/>
          <w:lang w:val="en-GB"/>
        </w:rPr>
        <w:t>dignity</w:t>
      </w:r>
      <w:r>
        <w:rPr>
          <w:sz w:val="22"/>
          <w:lang w:val="en-GB"/>
        </w:rPr>
        <w:t xml:space="preserve"> </w:t>
      </w:r>
      <w:r w:rsidRPr="00675DA9">
        <w:rPr>
          <w:sz w:val="22"/>
          <w:lang w:val="en-GB"/>
        </w:rPr>
        <w:t xml:space="preserve">and </w:t>
      </w:r>
      <w:r w:rsidR="003064DF">
        <w:rPr>
          <w:sz w:val="22"/>
          <w:lang w:val="en-GB"/>
        </w:rPr>
        <w:t xml:space="preserve">try to </w:t>
      </w:r>
      <w:r w:rsidRPr="00675DA9">
        <w:rPr>
          <w:sz w:val="22"/>
          <w:lang w:val="en-GB"/>
        </w:rPr>
        <w:t xml:space="preserve">chart the work, both </w:t>
      </w:r>
      <w:r w:rsidR="003064DF">
        <w:rPr>
          <w:sz w:val="22"/>
          <w:lang w:val="en-GB"/>
        </w:rPr>
        <w:t>factual</w:t>
      </w:r>
      <w:r w:rsidRPr="00675DA9">
        <w:rPr>
          <w:sz w:val="22"/>
          <w:lang w:val="en-GB"/>
        </w:rPr>
        <w:t xml:space="preserve"> and interpretive, that lies ahead.</w:t>
      </w:r>
    </w:p>
    <w:p w14:paraId="60327F58" w14:textId="77777777" w:rsidR="00B312B0" w:rsidRDefault="00B312B0"/>
    <w:p w14:paraId="1A232AA2" w14:textId="77777777" w:rsidR="002C533C" w:rsidRDefault="002C533C"/>
    <w:p w14:paraId="4AD41F8D" w14:textId="77777777" w:rsidR="002C533C" w:rsidRDefault="002C533C"/>
    <w:p w14:paraId="7FA28BC3" w14:textId="77777777" w:rsidR="002C533C" w:rsidRDefault="002C533C"/>
    <w:p w14:paraId="5ADEFC13" w14:textId="77777777" w:rsidR="002A0E68" w:rsidRDefault="002A0E68"/>
    <w:p w14:paraId="04E2EB23" w14:textId="77777777" w:rsidR="00B86FC3" w:rsidRDefault="00B86FC3"/>
    <w:p w14:paraId="63D8366B" w14:textId="638C9BE8" w:rsidR="00B312B0" w:rsidRDefault="00000000" w:rsidP="00615854">
      <w:pPr>
        <w:jc w:val="center"/>
        <w:rPr>
          <w:b/>
          <w:sz w:val="26"/>
        </w:rPr>
      </w:pPr>
      <w:r>
        <w:rPr>
          <w:b/>
          <w:sz w:val="26"/>
        </w:rPr>
        <w:lastRenderedPageBreak/>
        <w:t>TABLE OF CONTENTS</w:t>
      </w:r>
    </w:p>
    <w:p w14:paraId="0214A251" w14:textId="14921B34" w:rsidR="009F238E" w:rsidRDefault="009F238E">
      <w:pPr>
        <w:spacing w:before="320"/>
        <w:rPr>
          <w:b/>
          <w:sz w:val="26"/>
        </w:rPr>
      </w:pPr>
      <w:r>
        <w:rPr>
          <w:b/>
          <w:sz w:val="26"/>
        </w:rPr>
        <w:t>Introduction</w:t>
      </w:r>
    </w:p>
    <w:p>
      <w:pPr/>
      <w:r>
        <w:t>Chapter 1 — The measurability of legal meaning</w:t>
      </w:r>
    </w:p>
    <w:p>
      <w:pPr/>
      <w:r>
        <w:t>1.1 The absence of measurement in legal knowledge</w:t>
      </w:r>
    </w:p>
    <w:p>
      <w:pPr/>
      <w:r>
        <w:t>1.2 Law as language</w:t>
      </w:r>
    </w:p>
    <w:p>
      <w:pPr/>
      <w:r>
        <w:t>1.3 Language as space</w:t>
      </w:r>
    </w:p>
    <w:p>
      <w:pPr/>
      <w:r>
        <w:t>1.4 Geometry as a legal instrument</w:t>
      </w:r>
    </w:p>
    <w:p>
      <w:pPr/>
      <w:r>
        <w:t>1.5 What this thesis does not claim</w:t>
      </w:r>
    </w:p>
    <w:p>
      <w:pPr/>
      <w:r>
        <w:t>Chapter 2 — Corpus, models, statistics</w:t>
      </w:r>
    </w:p>
    <w:p>
      <w:pPr/>
      <w:r>
        <w:t>2.1 Building the legal lexicon</w:t>
      </w:r>
    </w:p>
    <w:p>
      <w:pPr/>
      <w:r>
        <w:t>2.2 Hong Kong as natural laboratory</w:t>
      </w:r>
    </w:p>
    <w:p>
      <w:pPr/>
      <w:r>
        <w:t>2.3 Language models as cultural informants</w:t>
      </w:r>
    </w:p>
    <w:p>
      <w:pPr/>
      <w:r>
        <w:t>2.4 Statistical tools</w:t>
      </w:r>
    </w:p>
    <w:p>
      <w:pPr/>
      <w:r>
        <w:t>Chapter 3 — The two experiments</w:t>
      </w:r>
    </w:p>
    <w:p>
      <w:pPr/>
      <w:r>
        <w:t>3.1 Comparing how models organise the legal lexicon</w:t>
      </w:r>
    </w:p>
    <w:p>
      <w:pPr/>
      <w:r>
        <w:t>3.1.1 Distances within and between legal domains</w:t>
      </w:r>
    </w:p>
    <w:p>
      <w:pPr/>
      <w:r>
        <w:t>3.1.2 Maps of distance across legal domains</w:t>
      </w:r>
    </w:p>
    <w:p>
      <w:pPr/>
      <w:r>
        <w:t>3.1.3 Agreement between pairs of models</w:t>
      </w:r>
    </w:p>
    <w:p>
      <w:pPr/>
      <w:r>
        <w:t>3.1.4 Pre-registered ordinal probes</w:t>
      </w:r>
    </w:p>
    <w:p>
      <w:pPr/>
      <w:r>
        <w:t>3.2 Projecting terms onto value axes</w:t>
      </w:r>
    </w:p>
    <w:p>
      <w:pPr/>
      <w:r>
        <w:t>3.2.1 Building an axis from pairs of opposites</w:t>
      </w:r>
    </w:p>
    <w:p>
      <w:pPr/>
      <w:r>
        <w:t>3.2.2 Whether the chosen axes are independent</w:t>
      </w:r>
    </w:p>
    <w:p>
      <w:pPr/>
      <w:r>
        <w:t>3.2.3 Agreement between models on the ranking along each axis</w:t>
      </w:r>
    </w:p>
    <w:p>
      <w:pPr/>
      <w:r>
        <w:t>3.2.4 Axes ordered by cross-linguistic agreement</w:t>
      </w:r>
    </w:p>
    <w:p>
      <w:pPr/>
      <w:r>
        <w:t>3.2.5 Terms with the largest between-group difference</w:t>
      </w:r>
    </w:p>
    <w:p>
      <w:pPr/>
      <w:r>
        <w:t>Chapter 4 — Reading the results</w:t>
      </w:r>
    </w:p>
    <w:p>
      <w:pPr/>
      <w:r>
        <w:t>4.1 What the experiments show together</w:t>
      </w:r>
    </w:p>
    <w:p>
      <w:pPr/>
      <w:r>
        <w:t>4.2 What this thesis cannot conclude</w:t>
      </w:r>
    </w:p>
    <w:p>
      <w:pPr/>
      <w:r>
        <w:t>Conclusions</w:t>
      </w:r>
    </w:p>
    <w:p w14:paraId="19F5F784" w14:textId="77777777" w:rsidR="002A0E68" w:rsidRPr="002A0E68" w:rsidRDefault="002A0E68" w:rsidP="009F238E">
      <w:pPr>
        <w:spacing w:before="40"/>
        <w:rPr>
          <w:sz w:val="22"/>
        </w:rPr>
      </w:pPr>
    </w:p>
    <w:sectPr w:rsidR="002A0E68" w:rsidRPr="002A0E6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glielmo Puzio" w:date="2026-04-09T20:12:00Z" w:initials="GP">
    <w:p w14:paraId="66B24A8D" w14:textId="77777777" w:rsidR="00DD7C91" w:rsidRDefault="00DD7C91" w:rsidP="00DD7C91">
      <w:r>
        <w:rPr>
          <w:rStyle w:val="Rimandocommento"/>
        </w:rPr>
        <w:annotationRef/>
      </w:r>
      <w:r>
        <w:rPr>
          <w:sz w:val="20"/>
          <w:szCs w:val="20"/>
        </w:rPr>
        <w:t>o "exploring the measurement of legal meaning across cultural normative structures in embedding spaces"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B24A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5AB2B1" w16cex:dateUtc="2026-04-09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B24A8D" w16cid:durableId="7E5AB2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518202958">
    <w:abstractNumId w:val="8"/>
  </w:num>
  <w:num w:numId="2" w16cid:durableId="223029846">
    <w:abstractNumId w:val="6"/>
  </w:num>
  <w:num w:numId="3" w16cid:durableId="2026327769">
    <w:abstractNumId w:val="5"/>
  </w:num>
  <w:num w:numId="4" w16cid:durableId="992375273">
    <w:abstractNumId w:val="4"/>
  </w:num>
  <w:num w:numId="5" w16cid:durableId="1021738802">
    <w:abstractNumId w:val="7"/>
  </w:num>
  <w:num w:numId="6" w16cid:durableId="473446602">
    <w:abstractNumId w:val="3"/>
  </w:num>
  <w:num w:numId="7" w16cid:durableId="1525365547">
    <w:abstractNumId w:val="2"/>
  </w:num>
  <w:num w:numId="8" w16cid:durableId="711227769">
    <w:abstractNumId w:val="1"/>
  </w:num>
  <w:num w:numId="9" w16cid:durableId="21080400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glielmo Puzio">
    <w15:presenceInfo w15:providerId="AD" w15:userId="S::guglielmo.puzio@studenti.luiss.it::0fafa2a4-8450-4423-baee-f608fdb26f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8B"/>
    <w:rsid w:val="00034616"/>
    <w:rsid w:val="0006063C"/>
    <w:rsid w:val="000947AA"/>
    <w:rsid w:val="0015074B"/>
    <w:rsid w:val="001A54E8"/>
    <w:rsid w:val="001C3569"/>
    <w:rsid w:val="001C7AFC"/>
    <w:rsid w:val="0029639D"/>
    <w:rsid w:val="002A0E68"/>
    <w:rsid w:val="002C533C"/>
    <w:rsid w:val="002F73B8"/>
    <w:rsid w:val="003064DF"/>
    <w:rsid w:val="00326F90"/>
    <w:rsid w:val="003B1EDD"/>
    <w:rsid w:val="00450A8A"/>
    <w:rsid w:val="00516CC0"/>
    <w:rsid w:val="005A7108"/>
    <w:rsid w:val="00604D3B"/>
    <w:rsid w:val="00615854"/>
    <w:rsid w:val="00644429"/>
    <w:rsid w:val="00675DA9"/>
    <w:rsid w:val="007B0F67"/>
    <w:rsid w:val="00823439"/>
    <w:rsid w:val="008A6AE2"/>
    <w:rsid w:val="008E77D1"/>
    <w:rsid w:val="009A48DD"/>
    <w:rsid w:val="009D33DD"/>
    <w:rsid w:val="009F238E"/>
    <w:rsid w:val="00AA1D8D"/>
    <w:rsid w:val="00AA4C1E"/>
    <w:rsid w:val="00AC6113"/>
    <w:rsid w:val="00B312B0"/>
    <w:rsid w:val="00B36C49"/>
    <w:rsid w:val="00B47730"/>
    <w:rsid w:val="00B86FC3"/>
    <w:rsid w:val="00C359BE"/>
    <w:rsid w:val="00C87C72"/>
    <w:rsid w:val="00CB0664"/>
    <w:rsid w:val="00DD7C91"/>
    <w:rsid w:val="00E34B62"/>
    <w:rsid w:val="00E850BF"/>
    <w:rsid w:val="00F9320C"/>
    <w:rsid w:val="00F96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7DCF6"/>
  <w14:defaultImageDpi w14:val="300"/>
  <w15:docId w15:val="{C8763223-D540-3E46-95F0-C9D84BB9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80"/>
    </w:pPr>
    <w:rPr>
      <w:rFonts w:ascii="Times New Roman" w:hAnsi="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imandocommento">
    <w:name w:val="annotation reference"/>
    <w:basedOn w:val="Carpredefinitoparagrafo"/>
    <w:uiPriority w:val="99"/>
    <w:semiHidden/>
    <w:unhideWhenUsed/>
    <w:rsid w:val="00DD7C91"/>
    <w:rPr>
      <w:sz w:val="16"/>
      <w:szCs w:val="16"/>
    </w:rPr>
  </w:style>
  <w:style w:type="paragraph" w:styleId="Testocommento">
    <w:name w:val="annotation text"/>
    <w:basedOn w:val="Normale"/>
    <w:link w:val="TestocommentoCarattere"/>
    <w:uiPriority w:val="99"/>
    <w:semiHidden/>
    <w:unhideWhenUsed/>
    <w:rsid w:val="00DD7C9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DD7C91"/>
    <w:rPr>
      <w:rFonts w:ascii="Times New Roman" w:hAnsi="Times New Roman"/>
      <w:sz w:val="20"/>
      <w:szCs w:val="20"/>
    </w:rPr>
  </w:style>
  <w:style w:type="paragraph" w:styleId="Soggettocommento">
    <w:name w:val="annotation subject"/>
    <w:basedOn w:val="Testocommento"/>
    <w:next w:val="Testocommento"/>
    <w:link w:val="SoggettocommentoCarattere"/>
    <w:uiPriority w:val="99"/>
    <w:semiHidden/>
    <w:unhideWhenUsed/>
    <w:rsid w:val="00DD7C91"/>
    <w:rPr>
      <w:b/>
      <w:bCs/>
    </w:rPr>
  </w:style>
  <w:style w:type="character" w:customStyle="1" w:styleId="SoggettocommentoCarattere">
    <w:name w:val="Soggetto commento Carattere"/>
    <w:basedOn w:val="TestocommentoCarattere"/>
    <w:link w:val="Soggettocommento"/>
    <w:uiPriority w:val="99"/>
    <w:semiHidden/>
    <w:rsid w:val="00DD7C9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3</Pages>
  <Words>626</Words>
  <Characters>3569</Characters>
  <Application>Microsoft Office Word</Application>
  <DocSecurity>0</DocSecurity>
  <Lines>29</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Guglielmo Puzio</cp:lastModifiedBy>
  <cp:revision>25</cp:revision>
  <dcterms:created xsi:type="dcterms:W3CDTF">2013-12-23T23:15:00Z</dcterms:created>
  <dcterms:modified xsi:type="dcterms:W3CDTF">2026-04-18T10:28:00Z</dcterms:modified>
  <cp:category/>
</cp:coreProperties>
</file>