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10FF" w14:textId="62BA7EC8" w:rsidR="00C07AAC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EA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tatistical Model</w:t>
      </w:r>
      <w:r w:rsidR="00C06C6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3C85568D" w14:textId="77777777" w:rsidR="00C07AAC" w:rsidRPr="00C07AAC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AAC">
        <w:rPr>
          <w:rFonts w:ascii="Times New Roman" w:hAnsi="Times New Roman" w:cs="Times New Roman"/>
          <w:sz w:val="24"/>
          <w:szCs w:val="24"/>
          <w:lang w:val="en-US"/>
        </w:rPr>
        <w:t xml:space="preserve">Used in: </w:t>
      </w:r>
      <w:r w:rsidRPr="00C07AAC">
        <w:rPr>
          <w:rFonts w:ascii="Times New Roman" w:hAnsi="Times New Roman" w:cs="Times New Roman"/>
          <w:i/>
          <w:iCs/>
          <w:sz w:val="24"/>
          <w:szCs w:val="24"/>
          <w:lang w:val="en-US"/>
        </w:rPr>
        <w:t>No detectable impact of Spat Mussel Collectors on sediment composition in high-energy Wadden Sea environments</w:t>
      </w:r>
    </w:p>
    <w:p w14:paraId="1FBE3929" w14:textId="7F46E291" w:rsidR="00C07AAC" w:rsidRPr="00C07AAC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C07AAC">
        <w:rPr>
          <w:rFonts w:ascii="Times New Roman" w:hAnsi="Times New Roman" w:cs="Times New Roman"/>
          <w:sz w:val="24"/>
          <w:szCs w:val="24"/>
          <w:lang w:val="en-US"/>
        </w:rPr>
        <w:t>Jacob J. Capelle</w:t>
      </w: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07AAC">
        <w:rPr>
          <w:rFonts w:ascii="Times New Roman" w:hAnsi="Times New Roman" w:cs="Times New Roman"/>
          <w:sz w:val="24"/>
          <w:szCs w:val="24"/>
          <w:lang w:val="en-US"/>
        </w:rPr>
        <w:t>, Jildou Schotanus</w:t>
      </w: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07AAC">
        <w:rPr>
          <w:rFonts w:ascii="Times New Roman" w:hAnsi="Times New Roman" w:cs="Times New Roman"/>
          <w:sz w:val="24"/>
          <w:szCs w:val="24"/>
          <w:lang w:val="en-US"/>
        </w:rPr>
        <w:t>, Vincent Escaravage</w:t>
      </w: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 w14:paraId="5FA3A126" w14:textId="77777777" w:rsidR="00C07AAC" w:rsidRPr="00C07AAC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AA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07AAC">
        <w:rPr>
          <w:rFonts w:ascii="Times New Roman" w:hAnsi="Times New Roman" w:cs="Times New Roman"/>
          <w:sz w:val="24"/>
          <w:szCs w:val="24"/>
          <w:lang w:val="en-US"/>
        </w:rPr>
        <w:t>Wageningen University &amp; Research -Wageningen Marine Research, Yerseke, The Netherlands</w:t>
      </w:r>
    </w:p>
    <w:p w14:paraId="14FFC3D0" w14:textId="236A250B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FAA0D1" w14:textId="77777777" w:rsidR="00C07AAC" w:rsidRDefault="00C07AA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br w:type="page"/>
      </w:r>
    </w:p>
    <w:p w14:paraId="616DD3E3" w14:textId="06D96B6B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Linear Mixed-Effects Models</w:t>
      </w:r>
    </w:p>
    <w:p w14:paraId="4D668FB8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For continuous response variables meeting parametric assumptions (median grain size, CORG, NTOT, C:N, δ¹³C, δ¹⁵N), we used linear mixed-effects models with the structure:</w:t>
      </w:r>
    </w:p>
    <w:p w14:paraId="72A46107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Y_ijk = β₀ + β₁Position_i + β₂Time_j + β₃(Position×Time)</w:t>
      </w: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 + b_k + ε_ijk</w:t>
      </w:r>
    </w:p>
    <w:p w14:paraId="272B4BEC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where Y_ijk is the response for position i (Inside/Outside), time j (T0/T2), and site k (MZ/VZ/GvS); β₀-β₃ are fixed effect coefficients; b_k ~ N(0, σ²_site) is the random site effect; and ε_ijk ~ N(0, σ²) is the residual error.</w:t>
      </w:r>
    </w:p>
    <w:p w14:paraId="430C524F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Model assumptions were verified through visual inspection of:</w:t>
      </w:r>
    </w:p>
    <w:p w14:paraId="4ABE75AB" w14:textId="77777777" w:rsidR="00C07AAC" w:rsidRPr="00EA2EFD" w:rsidRDefault="00C07AAC" w:rsidP="00C07AA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Residuals vs fitted values (homoscedasticity)</w:t>
      </w:r>
    </w:p>
    <w:p w14:paraId="07B4FA37" w14:textId="77777777" w:rsidR="00C07AAC" w:rsidRPr="00EA2EFD" w:rsidRDefault="00C07AAC" w:rsidP="00C07AA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Q-Q plots (normality of residuals)</w:t>
      </w:r>
    </w:p>
    <w:p w14:paraId="44EFC255" w14:textId="77777777" w:rsidR="00C07AAC" w:rsidRPr="00EA2EFD" w:rsidRDefault="00C07AAC" w:rsidP="00C07AA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Residuals vs predictor variables (linearity)</w:t>
      </w:r>
    </w:p>
    <w:p w14:paraId="3CFF131E" w14:textId="77777777" w:rsidR="00C07AAC" w:rsidRPr="00EA2EFD" w:rsidRDefault="00C07AAC" w:rsidP="00C07AAC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Random effects distribution (normality)</w:t>
      </w:r>
    </w:p>
    <w:p w14:paraId="208D3061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Generalized Linear Mixed Models for Silt Content</w:t>
      </w:r>
    </w:p>
    <w:p w14:paraId="6385C1D8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Silt content, measured as proportions (0-1), exhibited persistent heteroscedasticity and non-normal residuals even after fourth-root transformation, violating linear model assumptions (Shapiro-Wilk test on residuals: W = 0.94, p &lt; 0.001; Levene's test: F = 8.3, p &lt; 0.001). We therefore used generalized linear mixed models with beta distribution and logit link:</w:t>
      </w:r>
    </w:p>
    <w:p w14:paraId="1D6A55AF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logit(μ_ijk) = η_ijk = β₀ + β₁Position_i + β₂Time_j + β₃(Position×Time)</w:t>
      </w: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 + b_k</w:t>
      </w:r>
    </w:p>
    <w:p w14:paraId="1365E8BA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where μ_ijk is the expected proportion for observation ijk, and the variance is:</w:t>
      </w:r>
    </w:p>
    <w:p w14:paraId="479DEC5B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Var(Y_ijk) = μ_ijk(1-μ_ijk) / (1 + φ_ij)</w:t>
      </w:r>
    </w:p>
    <w:p w14:paraId="10812F29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where φ_ij is the precision parameter, modeled as:</w:t>
      </w:r>
    </w:p>
    <w:p w14:paraId="46FAF20A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lastRenderedPageBreak/>
        <w:t>log(φ_ij) = γ₀ + γ₁Position_i + γ₂Time_j + γ₃(Position×Time)</w:t>
      </w: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ij</w:t>
      </w:r>
    </w:p>
    <w:p w14:paraId="242441AD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This structure allows variance to differ by Position and Time, accommodating observed heterogeneity. Model selection based on AIC favored the variable dispersion model (AIC = -1032.6) over constant dispersion (AIC = -1017.3, ΔAIC = 15.3).</w:t>
      </w:r>
    </w:p>
    <w:p w14:paraId="1DF84DBC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GLMM Diagnostics</w:t>
      </w:r>
    </w:p>
    <w:p w14:paraId="59CAEE80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 xml:space="preserve">Beta regression model assumptions were assessed using DHARMa package 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ADDIN EN.CITE &lt;EndNote&gt;&lt;Cite&gt;&lt;Author&gt;Hartig&lt;/Author&gt;&lt;Year&gt;2022&lt;/Year&gt;&lt;RecNum&gt;3109&lt;/RecNum&gt;&lt;DisplayText&gt;(Hartig 2022)&lt;/DisplayText&gt;&lt;record&gt;&lt;rec-number&gt;3109&lt;/rec-number&gt;&lt;foreign-keys&gt;&lt;key app="EN" db-id="rz9ses0d9fzxteewvpbvdr0jppraa20pw5sx" timestamp="1762433104"&gt;3109&lt;/key&gt;&lt;/foreign-keys&gt;&lt;ref-type name="Journal Article"&gt;17&lt;/ref-type&gt;&lt;contributors&gt;&lt;authors&gt;&lt;author&gt;Hartig, F&lt;/author&gt;&lt;/authors&gt;&lt;/contributors&gt;&lt;titles&gt;&lt;title&gt;Residual diagnostics for hierarchical (multi-level/mixed) regression models&lt;/title&gt;&lt;secondary-title&gt;R package version 0.4.6&lt;/secondary-title&gt;&lt;/titles&gt;&lt;periodical&gt;&lt;full-title&gt;R package version 0.4.6&lt;/full-title&gt;&lt;/periodical&gt;&lt;dates&gt;&lt;year&gt;2022&lt;/year&gt;&lt;/dates&gt;&lt;urls&gt;&lt;/urls&gt;&lt;electronic-resource-num&gt;&amp;lt;https://CRAN.R-project.org/package=DHARMa&amp;gt;&lt;/electronic-resource-num&gt;&lt;/record&gt;&lt;/Cite&gt;&lt;/EndNote&gt;</w:instrTex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(Hartig 2022)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EA2EFD">
        <w:rPr>
          <w:rFonts w:ascii="Times New Roman" w:hAnsi="Times New Roman" w:cs="Times New Roman"/>
          <w:sz w:val="24"/>
          <w:szCs w:val="24"/>
          <w:lang w:val="en-US"/>
        </w:rPr>
        <w:t>, which provides simulation-based residual diagnostics appropriate for GLMMs:</w:t>
      </w:r>
    </w:p>
    <w:p w14:paraId="592C9019" w14:textId="77777777" w:rsidR="00C07AAC" w:rsidRPr="00EA2EFD" w:rsidRDefault="00C07AAC" w:rsidP="00C07AAC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Dispersion test: No evidence of over- or under-dispersion (simulated p = 0.42)</w:t>
      </w:r>
    </w:p>
    <w:p w14:paraId="1DA0E2A1" w14:textId="77777777" w:rsidR="00C07AAC" w:rsidRPr="00EA2EFD" w:rsidRDefault="00C07AAC" w:rsidP="00C07AAC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Outlier test: No significant outliers detected (p = 0.18)</w:t>
      </w:r>
    </w:p>
    <w:p w14:paraId="40230245" w14:textId="77777777" w:rsidR="00C07AAC" w:rsidRPr="00EA2EFD" w:rsidRDefault="00C07AAC" w:rsidP="00C07AAC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Uniformity test: Residuals showed acceptable uniformity (Kolmogorov-Smirnov: p = 0.08)</w:t>
      </w:r>
    </w:p>
    <w:p w14:paraId="1A1AEB5C" w14:textId="77777777" w:rsidR="00C07AAC" w:rsidRDefault="00C07AAC" w:rsidP="00C07AAC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Zero-inflation test: Not applicable (no zeros in silt proportions)</w:t>
      </w:r>
    </w:p>
    <w:p w14:paraId="15C3D72E" w14:textId="77777777" w:rsidR="00C07AAC" w:rsidRPr="00EA2EFD" w:rsidRDefault="00C07AAC" w:rsidP="00C07AAC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B44F4">
        <w:rPr>
          <w:rFonts w:ascii="Times New Roman" w:hAnsi="Times New Roman" w:cs="Times New Roman"/>
          <w:sz w:val="24"/>
          <w:szCs w:val="24"/>
          <w:lang w:val="en-US"/>
        </w:rPr>
        <w:t>Residual diagnostics indicate minor deviations from uniformity, likely due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 few extreme values at GvS , where two samples (just outside the SMC site) were located on a small subtidal mussel seed bed. </w:t>
      </w:r>
    </w:p>
    <w:p w14:paraId="1522C061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Quantile-quantile plots of DHARMa residuals showed good agreement with expected uniform distribution, with minor deviations in the upper tail that did not substantially affect inference.</w:t>
      </w:r>
    </w:p>
    <w:p w14:paraId="713AF358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Effect Size Calculations</w:t>
      </w:r>
    </w:p>
    <w:p w14:paraId="7D967A51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Cohen's d was calculated for key comparisons as:</w:t>
      </w:r>
    </w:p>
    <w:p w14:paraId="10DF5F4D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d = (M₁ - M₂) / SD_pooled</w:t>
      </w:r>
    </w:p>
    <w:p w14:paraId="6457D9C6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where:</w:t>
      </w:r>
    </w:p>
    <w:p w14:paraId="194A61BD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lastRenderedPageBreak/>
        <w:t>SD_pooled = √[((n₁-1)×SD₁² + (n₂-1)×SD₂²) / (n₁+n₂-2)]</w:t>
      </w:r>
    </w:p>
    <w:p w14:paraId="55945D36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For parameters analyzed with GLMMs (silt), effect sizes were calculated on the response scale (proportions) rather than the link scale (logit) to maintain interpretability. Effect size interpretation followed Cohen (1988): negligible (&lt;0.2), small (0.2-0.5), medium (0.5-0.8), large (0.8-1.2), very large (&gt;1.2).</w:t>
      </w:r>
    </w:p>
    <w:p w14:paraId="37C8BA62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i/>
          <w:iCs/>
          <w:sz w:val="24"/>
          <w:szCs w:val="24"/>
          <w:lang w:val="en-US"/>
        </w:rPr>
        <w:t>Statistical Software</w:t>
      </w:r>
    </w:p>
    <w:p w14:paraId="2AA30C4F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All analyses were conducted in R version 4.3.0 (R Core Team 2023). Key packages and versions:</w:t>
      </w:r>
    </w:p>
    <w:p w14:paraId="4C1BE9D9" w14:textId="77777777" w:rsidR="00C07AAC" w:rsidRPr="00EA2EFD" w:rsidRDefault="00C07AAC" w:rsidP="00C07AAC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lme4 v1.1-35.1 (linear mixed models)</w:t>
      </w:r>
    </w:p>
    <w:p w14:paraId="65E6F7AE" w14:textId="77777777" w:rsidR="00C07AAC" w:rsidRPr="00EA2EFD" w:rsidRDefault="00C07AAC" w:rsidP="00C07AAC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glmmTMB v1.1.8 (generalized linear mixed models)</w:t>
      </w:r>
    </w:p>
    <w:p w14:paraId="68B8C3D9" w14:textId="77777777" w:rsidR="00C07AAC" w:rsidRPr="00EA2EFD" w:rsidRDefault="00C07AAC" w:rsidP="00C07AAC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car v3.1-2 (Type III tests)</w:t>
      </w:r>
    </w:p>
    <w:p w14:paraId="133E3C6B" w14:textId="77777777" w:rsidR="00C07AAC" w:rsidRPr="00EA2EFD" w:rsidRDefault="00C07AAC" w:rsidP="00C07AAC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emmeans v1.10.0 (post-hoc contrasts)</w:t>
      </w:r>
    </w:p>
    <w:p w14:paraId="55A08D84" w14:textId="77777777" w:rsidR="00C07AAC" w:rsidRPr="00EA2EFD" w:rsidRDefault="00C07AAC" w:rsidP="00C07AAC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DHARMa v0.4.6 (GLMM diagnostics)</w:t>
      </w:r>
    </w:p>
    <w:p w14:paraId="0B61E715" w14:textId="77777777" w:rsidR="00C07AAC" w:rsidRPr="00EA2EFD" w:rsidRDefault="00C07AAC" w:rsidP="00C07AAC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2EFD">
        <w:rPr>
          <w:rFonts w:ascii="Times New Roman" w:hAnsi="Times New Roman" w:cs="Times New Roman"/>
          <w:sz w:val="24"/>
          <w:szCs w:val="24"/>
          <w:lang w:val="en-US"/>
        </w:rPr>
        <w:t>effectsize v0.8.6 (Cohen's d calculations)</w:t>
      </w:r>
    </w:p>
    <w:p w14:paraId="45EADA35" w14:textId="77777777" w:rsidR="00C07AAC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C20B54" w14:textId="77777777" w:rsidR="00C07AAC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397AD1" w14:textId="77777777" w:rsidR="00C07AAC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2993F1" w14:textId="77777777" w:rsidR="00C07AAC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D73AB" w14:textId="77777777" w:rsidR="00C07AAC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EB4F46" w14:textId="77777777" w:rsidR="00C07AAC" w:rsidRPr="00EA2EFD" w:rsidRDefault="00C07AAC" w:rsidP="00C07A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07AAC" w:rsidRPr="00EA2EFD" w:rsidSect="00C07AAC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30AA"/>
    <w:multiLevelType w:val="hybridMultilevel"/>
    <w:tmpl w:val="89109256"/>
    <w:lvl w:ilvl="0" w:tplc="36D843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61A86"/>
    <w:multiLevelType w:val="multilevel"/>
    <w:tmpl w:val="973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5E6D70"/>
    <w:multiLevelType w:val="multilevel"/>
    <w:tmpl w:val="84DC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A7472"/>
    <w:multiLevelType w:val="multilevel"/>
    <w:tmpl w:val="091C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871834">
    <w:abstractNumId w:val="0"/>
  </w:num>
  <w:num w:numId="2" w16cid:durableId="995063034">
    <w:abstractNumId w:val="2"/>
  </w:num>
  <w:num w:numId="3" w16cid:durableId="1380323636">
    <w:abstractNumId w:val="3"/>
  </w:num>
  <w:num w:numId="4" w16cid:durableId="358317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AC"/>
    <w:rsid w:val="001B6B2D"/>
    <w:rsid w:val="004A0158"/>
    <w:rsid w:val="00503D91"/>
    <w:rsid w:val="00C06C6B"/>
    <w:rsid w:val="00C07AAC"/>
    <w:rsid w:val="00E4469C"/>
    <w:rsid w:val="00F1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69DE"/>
  <w15:chartTrackingRefBased/>
  <w15:docId w15:val="{04EBFD87-706B-4E63-BE23-DDD42C37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AAC"/>
  </w:style>
  <w:style w:type="paragraph" w:styleId="Heading1">
    <w:name w:val="heading 1"/>
    <w:basedOn w:val="Normal"/>
    <w:next w:val="Normal"/>
    <w:link w:val="Heading1Char"/>
    <w:uiPriority w:val="9"/>
    <w:qFormat/>
    <w:rsid w:val="00C0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AC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07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Wageningen University and Research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Capelle, Jacob</dc:creator>
  <cp:keywords/>
  <dc:description/>
  <cp:lastModifiedBy>Capelle, Jacob</cp:lastModifiedBy>
  <cp:revision>2</cp:revision>
  <dcterms:created xsi:type="dcterms:W3CDTF">2025-11-17T13:43:00Z</dcterms:created>
  <dcterms:modified xsi:type="dcterms:W3CDTF">2025-11-17T14:08:00Z</dcterms:modified>
</cp:coreProperties>
</file>