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3602C"/>
          <w:sz w:val="40"/>
          <w:szCs w:val="40"/>
        </w:rPr>
        <w:t xml:space="preserve">BITÁCORA DE DESARROLLO Y GESTIÓN — ERP CETOX</w:t>
      </w:r>
    </w:p>
    <w:p>
      <w:pPr>
        <w:pStyle w:val="Heading3"/>
        <w:spacing w:after="80" w:before="200"/>
      </w:pPr>
      <w:r>
        <w:rPr>
          <w:b/>
          <w:bCs/>
          <w:color w:val="13602C"/>
          <w:sz w:val="24"/>
          <w:szCs w:val="24"/>
        </w:rPr>
        <w:t xml:space="preserve">Registro detallado de todo el trabajo realizado, commit por commit</w:t>
      </w:r>
    </w:p>
    <w:p>
      <w:pPr>
        <w:spacing w:after="100"/>
      </w:pPr>
      <w:r>
        <w:rPr>
          <w:b/>
          <w:bCs/>
        </w:rPr>
        <w:t xml:space="preserve">Período documentado:</w:t>
      </w:r>
      <w:r>
        <w:t xml:space="preserve"> 13 de mayo – 16 de junio de 2026 (5 semanas)</w:t>
      </w:r>
    </w:p>
    <w:p>
      <w:pPr>
        <w:spacing w:after="100"/>
      </w:pPr>
      <w:r>
        <w:rPr>
          <w:b/>
          <w:bCs/>
        </w:rPr>
        <w:t xml:space="preserve">Fecha de emisión:</w:t>
      </w:r>
      <w:r>
        <w:t xml:space="preserve"> 16 de junio de 2026</w:t>
      </w:r>
    </w:p>
    <w:p>
      <w:pPr>
        <w:spacing w:after="100"/>
      </w:pPr>
      <w:r>
        <w:rPr>
          <w:b/>
          <w:bCs/>
        </w:rPr>
        <w:t xml:space="preserve">Fuente:</w:t>
      </w:r>
      <w:r>
        <w:t xml:space="preserve"> historial de control de versiones (Git) del repositorio en producción</w:t>
      </w:r>
    </w:p>
    <w:p>
      <w:pPr>
        <w:pBdr>
          <w:bottom w:val="single" w:color="4AC3B2" w:sz="6" w:space="1"/>
        </w:pBdr>
        <w:spacing w:after="120" w:before="120"/>
      </w:pPr>
    </w:p>
    <w:p>
      <w:pPr>
        <w:pStyle w:val="Heading2"/>
        <w:pBdr>
          <w:bottom w:val="single" w:color="4AC3B2" w:sz="4" w:space="2"/>
        </w:pBdr>
        <w:spacing w:after="120" w:before="280"/>
      </w:pPr>
      <w:r>
        <w:rPr>
          <w:b/>
          <w:bCs/>
          <w:color w:val="13602C"/>
          <w:sz w:val="30"/>
          <w:szCs w:val="30"/>
        </w:rPr>
        <w:t xml:space="preserve">1. RESUMEN DE GESTIÓN DEL DESARROLLO</w:t>
      </w:r>
    </w:p>
    <w:p>
      <w:pPr>
        <w:spacing w:after="100"/>
      </w:pPr>
      <w:r>
        <w:t xml:space="preserve">Este documento detalla, de forma trazable y verificable, </w:t>
      </w:r>
      <w:r>
        <w:rPr>
          <w:b/>
          <w:bCs/>
        </w:rPr>
        <w:t xml:space="preserve">todo el trabajo de ingeniería realizado</w:t>
      </w:r>
      <w:r>
        <w:t xml:space="preserve"> sobre el ERP Cetox durante su construcción y evolución. Cada cambio quedó registrado en el sistema de control de versiones (Git), lo que permite auditar qué se hizo, cuándo y por qué.</w:t>
      </w:r>
    </w:p>
    <w:p>
      <w:pPr>
        <w:pStyle w:val="Heading3"/>
        <w:spacing w:after="80" w:before="200"/>
      </w:pPr>
      <w:r>
        <w:rPr>
          <w:b/>
          <w:bCs/>
          <w:color w:val="13602C"/>
          <w:sz w:val="24"/>
          <w:szCs w:val="24"/>
        </w:rPr>
        <w:t xml:space="preserve">Indicadores globales de gestión</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Indicador</w:t>
            </w:r>
          </w:p>
        </w:tc>
        <w:tc>
          <w:tcPr>
            <w:shd w:fill="13602C" w:color="auto" w:val="clear"/>
            <w:tcMar>
              <w:top w:type="dxa" w:w="60"/>
              <w:left w:type="dxa" w:w="100"/>
              <w:bottom w:type="dxa" w:w="60"/>
              <w:right w:type="dxa" w:w="100"/>
            </w:tcMar>
          </w:tcPr>
          <w:p>
            <w:r>
              <w:rPr>
                <w:b/>
                <w:bCs/>
                <w:color w:val="FFFFFF"/>
                <w:sz w:val="19"/>
                <w:szCs w:val="19"/>
              </w:rPr>
              <w:t xml:space="preserve">Valor</w:t>
            </w:r>
          </w:p>
        </w:tc>
      </w:tr>
      <w:tr>
        <w:trPr>
          <w:tblHeader w:val="false"/>
        </w:trPr>
        <w:tc>
          <w:tcPr>
            <w:shd w:fill="FFFFFF" w:color="auto" w:val="clear"/>
            <w:tcMar>
              <w:top w:type="dxa" w:w="60"/>
              <w:left w:type="dxa" w:w="100"/>
              <w:bottom w:type="dxa" w:w="60"/>
              <w:right w:type="dxa" w:w="100"/>
            </w:tcMar>
          </w:tcPr>
          <w:p>
            <w:r>
              <w:rPr>
                <w:b/>
                <w:bCs/>
                <w:sz w:val="19"/>
                <w:szCs w:val="19"/>
              </w:rPr>
              <w:t xml:space="preserve">Entregas registradas (commits)</w:t>
            </w:r>
          </w:p>
        </w:tc>
        <w:tc>
          <w:tcPr>
            <w:shd w:fill="FFFFFF" w:color="auto" w:val="clear"/>
            <w:tcMar>
              <w:top w:type="dxa" w:w="60"/>
              <w:left w:type="dxa" w:w="100"/>
              <w:bottom w:type="dxa" w:w="60"/>
              <w:right w:type="dxa" w:w="100"/>
            </w:tcMar>
          </w:tcPr>
          <w:p>
            <w:r>
              <w:rPr>
                <w:sz w:val="19"/>
                <w:szCs w:val="19"/>
              </w:rPr>
              <w:t xml:space="preserve">142</w:t>
            </w:r>
          </w:p>
        </w:tc>
      </w:tr>
      <w:tr>
        <w:trPr>
          <w:tblHeader w:val="false"/>
        </w:trPr>
        <w:tc>
          <w:tcPr>
            <w:shd w:fill="FFFFFF" w:color="auto" w:val="clear"/>
            <w:tcMar>
              <w:top w:type="dxa" w:w="60"/>
              <w:left w:type="dxa" w:w="100"/>
              <w:bottom w:type="dxa" w:w="60"/>
              <w:right w:type="dxa" w:w="100"/>
            </w:tcMar>
          </w:tcPr>
          <w:p>
            <w:r>
              <w:rPr>
                <w:b/>
                <w:bCs/>
                <w:sz w:val="19"/>
                <w:szCs w:val="19"/>
              </w:rPr>
              <w:t xml:space="preserve">Período de desarrollo</w:t>
            </w:r>
          </w:p>
        </w:tc>
        <w:tc>
          <w:tcPr>
            <w:shd w:fill="FFFFFF" w:color="auto" w:val="clear"/>
            <w:tcMar>
              <w:top w:type="dxa" w:w="60"/>
              <w:left w:type="dxa" w:w="100"/>
              <w:bottom w:type="dxa" w:w="60"/>
              <w:right w:type="dxa" w:w="100"/>
            </w:tcMar>
          </w:tcPr>
          <w:p>
            <w:r>
              <w:rPr>
                <w:sz w:val="19"/>
                <w:szCs w:val="19"/>
              </w:rPr>
              <w:t xml:space="preserve">13 mayo – 16 junio 2026 (5 semanas)</w:t>
            </w:r>
          </w:p>
        </w:tc>
      </w:tr>
      <w:tr>
        <w:trPr>
          <w:tblHeader w:val="false"/>
        </w:trPr>
        <w:tc>
          <w:tcPr>
            <w:shd w:fill="FFFFFF" w:color="auto" w:val="clear"/>
            <w:tcMar>
              <w:top w:type="dxa" w:w="60"/>
              <w:left w:type="dxa" w:w="100"/>
              <w:bottom w:type="dxa" w:w="60"/>
              <w:right w:type="dxa" w:w="100"/>
            </w:tcMar>
          </w:tcPr>
          <w:p>
            <w:r>
              <w:rPr>
                <w:b/>
                <w:bCs/>
                <w:sz w:val="19"/>
                <w:szCs w:val="19"/>
              </w:rPr>
              <w:t xml:space="preserve">Líneas de código incorporadas</w:t>
            </w:r>
          </w:p>
        </w:tc>
        <w:tc>
          <w:tcPr>
            <w:shd w:fill="FFFFFF" w:color="auto" w:val="clear"/>
            <w:tcMar>
              <w:top w:type="dxa" w:w="60"/>
              <w:left w:type="dxa" w:w="100"/>
              <w:bottom w:type="dxa" w:w="60"/>
              <w:right w:type="dxa" w:w="100"/>
            </w:tcMar>
          </w:tcPr>
          <w:p>
            <w:r>
              <w:rPr>
                <w:sz w:val="19"/>
                <w:szCs w:val="19"/>
              </w:rPr>
              <w:t xml:space="preserve">~82,160 inserciones</w:t>
            </w:r>
          </w:p>
        </w:tc>
      </w:tr>
      <w:tr>
        <w:trPr>
          <w:tblHeader w:val="false"/>
        </w:trPr>
        <w:tc>
          <w:tcPr>
            <w:shd w:fill="FFFFFF" w:color="auto" w:val="clear"/>
            <w:tcMar>
              <w:top w:type="dxa" w:w="60"/>
              <w:left w:type="dxa" w:w="100"/>
              <w:bottom w:type="dxa" w:w="60"/>
              <w:right w:type="dxa" w:w="100"/>
            </w:tcMar>
          </w:tcPr>
          <w:p>
            <w:r>
              <w:rPr>
                <w:b/>
                <w:bCs/>
                <w:sz w:val="19"/>
                <w:szCs w:val="19"/>
              </w:rPr>
              <w:t xml:space="preserve">Líneas refactorizadas/depuradas</w:t>
            </w:r>
          </w:p>
        </w:tc>
        <w:tc>
          <w:tcPr>
            <w:shd w:fill="FFFFFF" w:color="auto" w:val="clear"/>
            <w:tcMar>
              <w:top w:type="dxa" w:w="60"/>
              <w:left w:type="dxa" w:w="100"/>
              <w:bottom w:type="dxa" w:w="60"/>
              <w:right w:type="dxa" w:w="100"/>
            </w:tcMar>
          </w:tcPr>
          <w:p>
            <w:r>
              <w:rPr>
                <w:sz w:val="19"/>
                <w:szCs w:val="19"/>
              </w:rPr>
              <w:t xml:space="preserve">~13,670 eliminaciones</w:t>
            </w:r>
          </w:p>
        </w:tc>
      </w:tr>
      <w:tr>
        <w:trPr>
          <w:tblHeader w:val="false"/>
        </w:trPr>
        <w:tc>
          <w:tcPr>
            <w:shd w:fill="FFFFFF" w:color="auto" w:val="clear"/>
            <w:tcMar>
              <w:top w:type="dxa" w:w="60"/>
              <w:left w:type="dxa" w:w="100"/>
              <w:bottom w:type="dxa" w:w="60"/>
              <w:right w:type="dxa" w:w="100"/>
            </w:tcMar>
          </w:tcPr>
          <w:p>
            <w:r>
              <w:rPr>
                <w:b/>
                <w:bCs/>
                <w:sz w:val="19"/>
                <w:szCs w:val="19"/>
              </w:rPr>
              <w:t xml:space="preserve">Base de código actual (sin archivos generados)</w:t>
            </w:r>
          </w:p>
        </w:tc>
        <w:tc>
          <w:tcPr>
            <w:shd w:fill="FFFFFF" w:color="auto" w:val="clear"/>
            <w:tcMar>
              <w:top w:type="dxa" w:w="60"/>
              <w:left w:type="dxa" w:w="100"/>
              <w:bottom w:type="dxa" w:w="60"/>
              <w:right w:type="dxa" w:w="100"/>
            </w:tcMar>
          </w:tcPr>
          <w:p>
            <w:r>
              <w:rPr>
                <w:sz w:val="19"/>
                <w:szCs w:val="19"/>
              </w:rPr>
              <w:t xml:space="preserve">~38,600 líneas</w:t>
            </w:r>
          </w:p>
        </w:tc>
      </w:tr>
      <w:tr>
        <w:trPr>
          <w:tblHeader w:val="false"/>
        </w:trPr>
        <w:tc>
          <w:tcPr>
            <w:shd w:fill="FFFFFF" w:color="auto" w:val="clear"/>
            <w:tcMar>
              <w:top w:type="dxa" w:w="60"/>
              <w:left w:type="dxa" w:w="100"/>
              <w:bottom w:type="dxa" w:w="60"/>
              <w:right w:type="dxa" w:w="100"/>
            </w:tcMar>
          </w:tcPr>
          <w:p>
            <w:r>
              <w:rPr>
                <w:b/>
                <w:bCs/>
                <w:sz w:val="19"/>
                <w:szCs w:val="19"/>
              </w:rPr>
              <w:t xml:space="preserve">Ritmo de entrega promedio</w:t>
            </w:r>
          </w:p>
        </w:tc>
        <w:tc>
          <w:tcPr>
            <w:shd w:fill="FFFFFF" w:color="auto" w:val="clear"/>
            <w:tcMar>
              <w:top w:type="dxa" w:w="60"/>
              <w:left w:type="dxa" w:w="100"/>
              <w:bottom w:type="dxa" w:w="60"/>
              <w:right w:type="dxa" w:w="100"/>
            </w:tcMar>
          </w:tcPr>
          <w:p>
            <w:r>
              <w:rPr>
                <w:sz w:val="19"/>
                <w:szCs w:val="19"/>
              </w:rPr>
              <w:t xml:space="preserve">~28 entregas/semana (~4 diarias)</w:t>
            </w:r>
          </w:p>
        </w:tc>
      </w:tr>
      <w:tr>
        <w:trPr>
          <w:tblHeader w:val="false"/>
        </w:trPr>
        <w:tc>
          <w:tcPr>
            <w:shd w:fill="FFFFFF" w:color="auto" w:val="clear"/>
            <w:tcMar>
              <w:top w:type="dxa" w:w="60"/>
              <w:left w:type="dxa" w:w="100"/>
              <w:bottom w:type="dxa" w:w="60"/>
              <w:right w:type="dxa" w:w="100"/>
            </w:tcMar>
          </w:tcPr>
          <w:p>
            <w:r>
              <w:rPr>
                <w:b/>
                <w:bCs/>
                <w:sz w:val="19"/>
                <w:szCs w:val="19"/>
              </w:rPr>
              <w:t xml:space="preserve">Migraciones de base de datos versionadas</w:t>
            </w:r>
          </w:p>
        </w:tc>
        <w:tc>
          <w:tcPr>
            <w:shd w:fill="FFFFFF" w:color="auto" w:val="clear"/>
            <w:tcMar>
              <w:top w:type="dxa" w:w="60"/>
              <w:left w:type="dxa" w:w="100"/>
              <w:bottom w:type="dxa" w:w="60"/>
              <w:right w:type="dxa" w:w="100"/>
            </w:tcMar>
          </w:tcPr>
          <w:p>
            <w:r>
              <w:rPr>
                <w:sz w:val="19"/>
                <w:szCs w:val="19"/>
              </w:rPr>
              <w:t xml:space="preserve">17</w:t>
            </w:r>
          </w:p>
        </w:tc>
      </w:tr>
      <w:tr>
        <w:trPr>
          <w:tblHeader w:val="false"/>
        </w:trPr>
        <w:tc>
          <w:tcPr>
            <w:shd w:fill="FFFFFF" w:color="auto" w:val="clear"/>
            <w:tcMar>
              <w:top w:type="dxa" w:w="60"/>
              <w:left w:type="dxa" w:w="100"/>
              <w:bottom w:type="dxa" w:w="60"/>
              <w:right w:type="dxa" w:w="100"/>
            </w:tcMar>
          </w:tcPr>
          <w:p>
            <w:r>
              <w:rPr>
                <w:b/>
                <w:bCs/>
                <w:sz w:val="19"/>
                <w:szCs w:val="19"/>
              </w:rPr>
              <w:t xml:space="preserve">Pantallas construidas</w:t>
            </w:r>
          </w:p>
        </w:tc>
        <w:tc>
          <w:tcPr>
            <w:shd w:fill="FFFFFF" w:color="auto" w:val="clear"/>
            <w:tcMar>
              <w:top w:type="dxa" w:w="60"/>
              <w:left w:type="dxa" w:w="100"/>
              <w:bottom w:type="dxa" w:w="60"/>
              <w:right w:type="dxa" w:w="100"/>
            </w:tcMar>
          </w:tcPr>
          <w:p>
            <w:r>
              <w:rPr>
                <w:sz w:val="19"/>
                <w:szCs w:val="19"/>
              </w:rPr>
              <w:t xml:space="preserve">88</w:t>
            </w:r>
          </w:p>
        </w:tc>
      </w:tr>
      <w:tr>
        <w:trPr>
          <w:tblHeader w:val="false"/>
        </w:trPr>
        <w:tc>
          <w:tcPr>
            <w:shd w:fill="FFFFFF" w:color="auto" w:val="clear"/>
            <w:tcMar>
              <w:top w:type="dxa" w:w="60"/>
              <w:left w:type="dxa" w:w="100"/>
              <w:bottom w:type="dxa" w:w="60"/>
              <w:right w:type="dxa" w:w="100"/>
            </w:tcMar>
          </w:tcPr>
          <w:p>
            <w:r>
              <w:rPr>
                <w:b/>
                <w:bCs/>
                <w:sz w:val="19"/>
                <w:szCs w:val="19"/>
              </w:rPr>
              <w:t xml:space="preserve">Componentes de interfaz</w:t>
            </w:r>
          </w:p>
        </w:tc>
        <w:tc>
          <w:tcPr>
            <w:shd w:fill="FFFFFF" w:color="auto" w:val="clear"/>
            <w:tcMar>
              <w:top w:type="dxa" w:w="60"/>
              <w:left w:type="dxa" w:w="100"/>
              <w:bottom w:type="dxa" w:w="60"/>
              <w:right w:type="dxa" w:w="100"/>
            </w:tcMar>
          </w:tcPr>
          <w:p>
            <w:r>
              <w:rPr>
                <w:sz w:val="19"/>
                <w:szCs w:val="19"/>
              </w:rPr>
              <w:t xml:space="preserve">54</w:t>
            </w:r>
          </w:p>
        </w:tc>
      </w:tr>
      <w:tr>
        <w:trPr>
          <w:tblHeader w:val="false"/>
        </w:trPr>
        <w:tc>
          <w:tcPr>
            <w:shd w:fill="FFFFFF" w:color="auto" w:val="clear"/>
            <w:tcMar>
              <w:top w:type="dxa" w:w="60"/>
              <w:left w:type="dxa" w:w="100"/>
              <w:bottom w:type="dxa" w:w="60"/>
              <w:right w:type="dxa" w:w="100"/>
            </w:tcMar>
          </w:tcPr>
          <w:p>
            <w:r>
              <w:rPr>
                <w:b/>
                <w:bCs/>
                <w:sz w:val="19"/>
                <w:szCs w:val="19"/>
              </w:rPr>
              <w:t xml:space="preserve">Operaciones de negocio (server actions)</w:t>
            </w:r>
          </w:p>
        </w:tc>
        <w:tc>
          <w:tcPr>
            <w:shd w:fill="FFFFFF" w:color="auto" w:val="clear"/>
            <w:tcMar>
              <w:top w:type="dxa" w:w="60"/>
              <w:left w:type="dxa" w:w="100"/>
              <w:bottom w:type="dxa" w:w="60"/>
              <w:right w:type="dxa" w:w="100"/>
            </w:tcMar>
          </w:tcPr>
          <w:p>
            <w:r>
              <w:rPr>
                <w:sz w:val="19"/>
                <w:szCs w:val="19"/>
              </w:rPr>
              <w:t xml:space="preserve">26 archivos / ~120 funciones</w:t>
            </w:r>
          </w:p>
        </w:tc>
      </w:tr>
      <w:tr>
        <w:trPr>
          <w:tblHeader w:val="false"/>
        </w:trPr>
        <w:tc>
          <w:tcPr>
            <w:shd w:fill="FFFFFF" w:color="auto" w:val="clear"/>
            <w:tcMar>
              <w:top w:type="dxa" w:w="60"/>
              <w:left w:type="dxa" w:w="100"/>
              <w:bottom w:type="dxa" w:w="60"/>
              <w:right w:type="dxa" w:w="100"/>
            </w:tcMar>
          </w:tcPr>
          <w:p>
            <w:r>
              <w:rPr>
                <w:b/>
                <w:bCs/>
                <w:sz w:val="19"/>
                <w:szCs w:val="19"/>
              </w:rPr>
              <w:t xml:space="preserve">Servicios API</w:t>
            </w:r>
          </w:p>
        </w:tc>
        <w:tc>
          <w:tcPr>
            <w:shd w:fill="FFFFFF" w:color="auto" w:val="clear"/>
            <w:tcMar>
              <w:top w:type="dxa" w:w="60"/>
              <w:left w:type="dxa" w:w="100"/>
              <w:bottom w:type="dxa" w:w="60"/>
              <w:right w:type="dxa" w:w="100"/>
            </w:tcMar>
          </w:tcPr>
          <w:p>
            <w:r>
              <w:rPr>
                <w:sz w:val="19"/>
                <w:szCs w:val="19"/>
              </w:rPr>
              <w:t xml:space="preserve">28</w:t>
            </w:r>
          </w:p>
        </w:tc>
      </w:tr>
    </w:tbl>
    <w:p>
      <w:pPr>
        <w:spacing w:after="120"/>
      </w:pPr>
    </w:p>
    <w:p>
      <w:pPr>
        <w:pStyle w:val="Heading3"/>
        <w:spacing w:after="80" w:before="200"/>
      </w:pPr>
      <w:r>
        <w:rPr>
          <w:b/>
          <w:bCs/>
          <w:color w:val="13602C"/>
          <w:sz w:val="24"/>
          <w:szCs w:val="24"/>
        </w:rPr>
        <w:t xml:space="preserve">Distribución del esfuerzo por semana</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Semana</w:t>
            </w:r>
          </w:p>
        </w:tc>
        <w:tc>
          <w:tcPr>
            <w:shd w:fill="13602C" w:color="auto" w:val="clear"/>
            <w:tcMar>
              <w:top w:type="dxa" w:w="60"/>
              <w:left w:type="dxa" w:w="100"/>
              <w:bottom w:type="dxa" w:w="60"/>
              <w:right w:type="dxa" w:w="100"/>
            </w:tcMar>
          </w:tcPr>
          <w:p>
            <w:r>
              <w:rPr>
                <w:b/>
                <w:bCs/>
                <w:color w:val="FFFFFF"/>
                <w:sz w:val="19"/>
                <w:szCs w:val="19"/>
              </w:rPr>
              <w:t xml:space="preserve">Entregas</w:t>
            </w:r>
          </w:p>
        </w:tc>
        <w:tc>
          <w:tcPr>
            <w:shd w:fill="13602C" w:color="auto" w:val="clear"/>
            <w:tcMar>
              <w:top w:type="dxa" w:w="60"/>
              <w:left w:type="dxa" w:w="100"/>
              <w:bottom w:type="dxa" w:w="60"/>
              <w:right w:type="dxa" w:w="100"/>
            </w:tcMar>
          </w:tcPr>
          <w:p>
            <w:r>
              <w:rPr>
                <w:b/>
                <w:bCs/>
                <w:color w:val="FFFFFF"/>
                <w:sz w:val="19"/>
                <w:szCs w:val="19"/>
              </w:rPr>
              <w:t xml:space="preserve">Foco principal</w:t>
            </w:r>
          </w:p>
        </w:tc>
      </w:tr>
      <w:tr>
        <w:trPr>
          <w:tblHeader w:val="false"/>
        </w:trPr>
        <w:tc>
          <w:tcPr>
            <w:shd w:fill="FFFFFF" w:color="auto" w:val="clear"/>
            <w:tcMar>
              <w:top w:type="dxa" w:w="60"/>
              <w:left w:type="dxa" w:w="100"/>
              <w:bottom w:type="dxa" w:w="60"/>
              <w:right w:type="dxa" w:w="100"/>
            </w:tcMar>
          </w:tcPr>
          <w:p>
            <w:r>
              <w:rPr>
                <w:sz w:val="19"/>
                <w:szCs w:val="19"/>
              </w:rPr>
              <w:t xml:space="preserve">Semana 1 (13 may)</w:t>
            </w:r>
          </w:p>
        </w:tc>
        <w:tc>
          <w:tcPr>
            <w:shd w:fill="FFFFFF" w:color="auto" w:val="clear"/>
            <w:tcMar>
              <w:top w:type="dxa" w:w="60"/>
              <w:left w:type="dxa" w:w="100"/>
              <w:bottom w:type="dxa" w:w="60"/>
              <w:right w:type="dxa" w:w="100"/>
            </w:tcMar>
          </w:tcPr>
          <w:p>
            <w:r>
              <w:rPr>
                <w:sz w:val="19"/>
                <w:szCs w:val="19"/>
              </w:rPr>
              <w:t xml:space="preserve">1</w:t>
            </w:r>
          </w:p>
        </w:tc>
        <w:tc>
          <w:tcPr>
            <w:shd w:fill="FFFFFF" w:color="auto" w:val="clear"/>
            <w:tcMar>
              <w:top w:type="dxa" w:w="60"/>
              <w:left w:type="dxa" w:w="100"/>
              <w:bottom w:type="dxa" w:w="60"/>
              <w:right w:type="dxa" w:w="100"/>
            </w:tcMar>
          </w:tcPr>
          <w:p>
            <w:r>
              <w:rPr>
                <w:sz w:val="19"/>
                <w:szCs w:val="19"/>
              </w:rPr>
              <w:t xml:space="preserve">Inicialización del proyecto</w:t>
            </w:r>
          </w:p>
        </w:tc>
      </w:tr>
      <w:tr>
        <w:trPr>
          <w:tblHeader w:val="false"/>
        </w:trPr>
        <w:tc>
          <w:tcPr>
            <w:shd w:fill="FFFFFF" w:color="auto" w:val="clear"/>
            <w:tcMar>
              <w:top w:type="dxa" w:w="60"/>
              <w:left w:type="dxa" w:w="100"/>
              <w:bottom w:type="dxa" w:w="60"/>
              <w:right w:type="dxa" w:w="100"/>
            </w:tcMar>
          </w:tcPr>
          <w:p>
            <w:r>
              <w:rPr>
                <w:sz w:val="19"/>
                <w:szCs w:val="19"/>
              </w:rPr>
              <w:t xml:space="preserve">Semana 2 (18-24 may)</w:t>
            </w:r>
          </w:p>
        </w:tc>
        <w:tc>
          <w:tcPr>
            <w:shd w:fill="FFFFFF" w:color="auto" w:val="clear"/>
            <w:tcMar>
              <w:top w:type="dxa" w:w="60"/>
              <w:left w:type="dxa" w:w="100"/>
              <w:bottom w:type="dxa" w:w="60"/>
              <w:right w:type="dxa" w:w="100"/>
            </w:tcMar>
          </w:tcPr>
          <w:p>
            <w:r>
              <w:rPr>
                <w:sz w:val="19"/>
                <w:szCs w:val="19"/>
              </w:rPr>
              <w:t xml:space="preserve">16</w:t>
            </w:r>
          </w:p>
        </w:tc>
        <w:tc>
          <w:tcPr>
            <w:shd w:fill="FFFFFF" w:color="auto" w:val="clear"/>
            <w:tcMar>
              <w:top w:type="dxa" w:w="60"/>
              <w:left w:type="dxa" w:w="100"/>
              <w:bottom w:type="dxa" w:w="60"/>
              <w:right w:type="dxa" w:w="100"/>
            </w:tcMar>
          </w:tcPr>
          <w:p>
            <w:r>
              <w:rPr>
                <w:sz w:val="19"/>
                <w:szCs w:val="19"/>
              </w:rPr>
              <w:t xml:space="preserve">Núcleo del ERP + despliegue + seguridad base</w:t>
            </w:r>
          </w:p>
        </w:tc>
      </w:tr>
      <w:tr>
        <w:trPr>
          <w:tblHeader w:val="false"/>
        </w:trPr>
        <w:tc>
          <w:tcPr>
            <w:shd w:fill="FFFFFF" w:color="auto" w:val="clear"/>
            <w:tcMar>
              <w:top w:type="dxa" w:w="60"/>
              <w:left w:type="dxa" w:w="100"/>
              <w:bottom w:type="dxa" w:w="60"/>
              <w:right w:type="dxa" w:w="100"/>
            </w:tcMar>
          </w:tcPr>
          <w:p>
            <w:r>
              <w:rPr>
                <w:sz w:val="19"/>
                <w:szCs w:val="19"/>
              </w:rPr>
              <w:t xml:space="preserve">Semana 3 (25-31 may)</w:t>
            </w:r>
          </w:p>
        </w:tc>
        <w:tc>
          <w:tcPr>
            <w:shd w:fill="FFFFFF" w:color="auto" w:val="clear"/>
            <w:tcMar>
              <w:top w:type="dxa" w:w="60"/>
              <w:left w:type="dxa" w:w="100"/>
              <w:bottom w:type="dxa" w:w="60"/>
              <w:right w:type="dxa" w:w="100"/>
            </w:tcMar>
          </w:tcPr>
          <w:p>
            <w:r>
              <w:rPr>
                <w:sz w:val="19"/>
                <w:szCs w:val="19"/>
              </w:rPr>
              <w:t xml:space="preserve">50</w:t>
            </w:r>
          </w:p>
        </w:tc>
        <w:tc>
          <w:tcPr>
            <w:shd w:fill="FFFFFF" w:color="auto" w:val="clear"/>
            <w:tcMar>
              <w:top w:type="dxa" w:w="60"/>
              <w:left w:type="dxa" w:w="100"/>
              <w:bottom w:type="dxa" w:w="60"/>
              <w:right w:type="dxa" w:w="100"/>
            </w:tcMar>
          </w:tcPr>
          <w:p>
            <w:r>
              <w:rPr>
                <w:sz w:val="19"/>
                <w:szCs w:val="19"/>
              </w:rPr>
              <w:t xml:space="preserve">Workflow de laboratorio, operaciones, RRHH, equipos, roles</w:t>
            </w:r>
          </w:p>
        </w:tc>
      </w:tr>
      <w:tr>
        <w:trPr>
          <w:tblHeader w:val="false"/>
        </w:trPr>
        <w:tc>
          <w:tcPr>
            <w:shd w:fill="FFFFFF" w:color="auto" w:val="clear"/>
            <w:tcMar>
              <w:top w:type="dxa" w:w="60"/>
              <w:left w:type="dxa" w:w="100"/>
              <w:bottom w:type="dxa" w:w="60"/>
              <w:right w:type="dxa" w:w="100"/>
            </w:tcMar>
          </w:tcPr>
          <w:p>
            <w:r>
              <w:rPr>
                <w:sz w:val="19"/>
                <w:szCs w:val="19"/>
              </w:rPr>
              <w:t xml:space="preserve">Semana 4 (1-7 jun)</w:t>
            </w:r>
          </w:p>
        </w:tc>
        <w:tc>
          <w:tcPr>
            <w:shd w:fill="FFFFFF" w:color="auto" w:val="clear"/>
            <w:tcMar>
              <w:top w:type="dxa" w:w="60"/>
              <w:left w:type="dxa" w:w="100"/>
              <w:bottom w:type="dxa" w:w="60"/>
              <w:right w:type="dxa" w:w="100"/>
            </w:tcMar>
          </w:tcPr>
          <w:p>
            <w:r>
              <w:rPr>
                <w:sz w:val="19"/>
                <w:szCs w:val="19"/>
              </w:rPr>
              <w:t xml:space="preserve">54</w:t>
            </w:r>
          </w:p>
        </w:tc>
        <w:tc>
          <w:tcPr>
            <w:shd w:fill="FFFFFF" w:color="auto" w:val="clear"/>
            <w:tcMar>
              <w:top w:type="dxa" w:w="60"/>
              <w:left w:type="dxa" w:w="100"/>
              <w:bottom w:type="dxa" w:w="60"/>
              <w:right w:type="dxa" w:w="100"/>
            </w:tcMar>
          </w:tcPr>
          <w:p>
            <w:r>
              <w:rPr>
                <w:sz w:val="19"/>
                <w:szCs w:val="19"/>
              </w:rPr>
              <w:t xml:space="preserve">Informes PDF, certificados QR, facturación, vacaciones, caja chica</w:t>
            </w:r>
          </w:p>
        </w:tc>
      </w:tr>
      <w:tr>
        <w:trPr>
          <w:tblHeader w:val="false"/>
        </w:trPr>
        <w:tc>
          <w:tcPr>
            <w:shd w:fill="FFFFFF" w:color="auto" w:val="clear"/>
            <w:tcMar>
              <w:top w:type="dxa" w:w="60"/>
              <w:left w:type="dxa" w:w="100"/>
              <w:bottom w:type="dxa" w:w="60"/>
              <w:right w:type="dxa" w:w="100"/>
            </w:tcMar>
          </w:tcPr>
          <w:p>
            <w:r>
              <w:rPr>
                <w:sz w:val="19"/>
                <w:szCs w:val="19"/>
              </w:rPr>
              <w:t xml:space="preserve">Semana 5 (8-14 jun)</w:t>
            </w:r>
          </w:p>
        </w:tc>
        <w:tc>
          <w:tcPr>
            <w:shd w:fill="FFFFFF" w:color="auto" w:val="clear"/>
            <w:tcMar>
              <w:top w:type="dxa" w:w="60"/>
              <w:left w:type="dxa" w:w="100"/>
              <w:bottom w:type="dxa" w:w="60"/>
              <w:right w:type="dxa" w:w="100"/>
            </w:tcMar>
          </w:tcPr>
          <w:p>
            <w:r>
              <w:rPr>
                <w:sz w:val="19"/>
                <w:szCs w:val="19"/>
              </w:rPr>
              <w:t xml:space="preserve">15</w:t>
            </w:r>
          </w:p>
        </w:tc>
        <w:tc>
          <w:tcPr>
            <w:shd w:fill="FFFFFF" w:color="auto" w:val="clear"/>
            <w:tcMar>
              <w:top w:type="dxa" w:w="60"/>
              <w:left w:type="dxa" w:w="100"/>
              <w:bottom w:type="dxa" w:w="60"/>
              <w:right w:type="dxa" w:w="100"/>
            </w:tcMar>
          </w:tcPr>
          <w:p>
            <w:r>
              <w:rPr>
                <w:sz w:val="19"/>
                <w:szCs w:val="19"/>
              </w:rPr>
              <w:t xml:space="preserve">Certificados RRHH, biométrico, alertas</w:t>
            </w:r>
          </w:p>
        </w:tc>
      </w:tr>
      <w:tr>
        <w:trPr>
          <w:tblHeader w:val="false"/>
        </w:trPr>
        <w:tc>
          <w:tcPr>
            <w:shd w:fill="FFFFFF" w:color="auto" w:val="clear"/>
            <w:tcMar>
              <w:top w:type="dxa" w:w="60"/>
              <w:left w:type="dxa" w:w="100"/>
              <w:bottom w:type="dxa" w:w="60"/>
              <w:right w:type="dxa" w:w="100"/>
            </w:tcMar>
          </w:tcPr>
          <w:p>
            <w:r>
              <w:rPr>
                <w:sz w:val="19"/>
                <w:szCs w:val="19"/>
              </w:rPr>
              <w:t xml:space="preserve">Semana 6 (15-16 jun)</w:t>
            </w:r>
          </w:p>
        </w:tc>
        <w:tc>
          <w:tcPr>
            <w:shd w:fill="FFFFFF" w:color="auto" w:val="clear"/>
            <w:tcMar>
              <w:top w:type="dxa" w:w="60"/>
              <w:left w:type="dxa" w:w="100"/>
              <w:bottom w:type="dxa" w:w="60"/>
              <w:right w:type="dxa" w:w="100"/>
            </w:tcMar>
          </w:tcPr>
          <w:p>
            <w:r>
              <w:rPr>
                <w:sz w:val="19"/>
                <w:szCs w:val="19"/>
              </w:rPr>
              <w:t xml:space="preserve">6</w:t>
            </w:r>
          </w:p>
        </w:tc>
        <w:tc>
          <w:tcPr>
            <w:shd w:fill="FFFFFF" w:color="auto" w:val="clear"/>
            <w:tcMar>
              <w:top w:type="dxa" w:w="60"/>
              <w:left w:type="dxa" w:w="100"/>
              <w:bottom w:type="dxa" w:w="60"/>
              <w:right w:type="dxa" w:w="100"/>
            </w:tcMar>
          </w:tcPr>
          <w:p>
            <w:r>
              <w:rPr>
                <w:sz w:val="19"/>
                <w:szCs w:val="19"/>
              </w:rPr>
              <w:t xml:space="preserve">Refinamiento de calidad y logística avanzada</w:t>
            </w:r>
          </w:p>
        </w:tc>
      </w:tr>
    </w:tbl>
    <w:p>
      <w:pPr>
        <w:spacing w:after="120"/>
      </w:pPr>
    </w:p>
    <w:p>
      <w:pPr>
        <w:pBdr>
          <w:left w:val="single" w:color="4AC3B2" w:sz="18" w:space="8"/>
        </w:pBdr>
        <w:spacing w:after="120" w:before="80"/>
        <w:ind w:left="360"/>
      </w:pPr>
      <w:r>
        <w:rPr>
          <w:i/>
          <w:iCs/>
          <w:color w:val="475569"/>
          <w:sz w:val="21"/>
          <w:szCs w:val="21"/>
        </w:rPr>
        <w:t xml:space="preserve">*Lectura de gestión:** la curva de entregas muestra un proyecto de alta intensidad sostenida. Las semanas 3 y 4 concentran la mayor carga (104 de 142 entregas), correspondiente a la construcción simultánea de los módulos núcleo. El desarrollo no se detuvo: cada semana incorporó funcionalidad nueva y correctiva, señal de un ciclo de mejora continua en estrecha relación con las necesidades del cliente.</w:t>
      </w:r>
    </w:p>
    <w:p>
      <w:pPr>
        <w:pBdr>
          <w:bottom w:val="single" w:color="4AC3B2" w:sz="6" w:space="1"/>
        </w:pBdr>
        <w:spacing w:after="120" w:before="120"/>
      </w:pPr>
    </w:p>
    <w:p>
      <w:pPr>
        <w:pStyle w:val="Heading2"/>
        <w:pBdr>
          <w:bottom w:val="single" w:color="4AC3B2" w:sz="4" w:space="2"/>
        </w:pBdr>
        <w:spacing w:after="120" w:before="280"/>
      </w:pPr>
      <w:r>
        <w:rPr>
          <w:b/>
          <w:bCs/>
          <w:color w:val="13602C"/>
          <w:sz w:val="30"/>
          <w:szCs w:val="30"/>
        </w:rPr>
        <w:t xml:space="preserve">2. CRONOLOGÍA DETALLADA POR FASES</w:t>
      </w:r>
    </w:p>
    <w:p>
      <w:pPr>
        <w:pBdr>
          <w:bottom w:val="single" w:color="4AC3B2" w:sz="6" w:space="1"/>
        </w:pBdr>
        <w:spacing w:after="120" w:before="120"/>
      </w:pPr>
    </w:p>
    <w:p>
      <w:pPr>
        <w:pStyle w:val="Heading3"/>
        <w:spacing w:after="80" w:before="200"/>
      </w:pPr>
      <w:r>
        <w:rPr>
          <w:b/>
          <w:bCs/>
          <w:color w:val="13602C"/>
          <w:sz w:val="24"/>
          <w:szCs w:val="24"/>
        </w:rPr>
        <w:t xml:space="preserve">FASE 0 — Inicialización del proyecto (13 de mayo)</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`f698ad7`</w:t>
            </w:r>
          </w:p>
        </w:tc>
        <w:tc>
          <w:tcPr>
            <w:shd w:fill="FFFFFF" w:color="auto" w:val="clear"/>
            <w:tcMar>
              <w:top w:type="dxa" w:w="60"/>
              <w:left w:type="dxa" w:w="100"/>
              <w:bottom w:type="dxa" w:w="60"/>
              <w:right w:type="dxa" w:w="100"/>
            </w:tcMar>
          </w:tcPr>
          <w:p>
            <w:r>
              <w:rPr>
                <w:b/>
                <w:bCs/>
                <w:sz w:val="19"/>
                <w:szCs w:val="19"/>
              </w:rPr>
              <w:t xml:space="preserve">Inicialización del proyecto</w:t>
            </w:r>
            <w:r>
              <w:rPr>
                <w:sz w:val="19"/>
                <w:szCs w:val="19"/>
              </w:rPr>
              <w:t xml:space="preserve"> con la plantilla base de Next.js. Establece la estructura del repositorio, herramientas de build y configuración inicial.</w:t>
            </w:r>
          </w:p>
        </w:tc>
      </w:tr>
    </w:tbl>
    <w:p>
      <w:pPr>
        <w:spacing w:after="120"/>
      </w:pPr>
    </w:p>
    <w:p>
      <w:pPr>
        <w:spacing w:after="100"/>
      </w:pPr>
      <w:r>
        <w:rPr>
          <w:b/>
          <w:bCs/>
        </w:rPr>
        <w:t xml:space="preserve">Gestión:</w:t>
      </w:r>
      <w:r>
        <w:t xml:space="preserve"> arranque del proyecto. Punto cero sobre el que se construye todo el sistema.</w:t>
      </w:r>
    </w:p>
    <w:p>
      <w:pPr>
        <w:pBdr>
          <w:bottom w:val="single" w:color="4AC3B2" w:sz="6" w:space="1"/>
        </w:pBdr>
        <w:spacing w:after="120" w:before="120"/>
      </w:pPr>
    </w:p>
    <w:p>
      <w:pPr>
        <w:pStyle w:val="Heading3"/>
        <w:spacing w:after="80" w:before="200"/>
      </w:pPr>
      <w:r>
        <w:rPr>
          <w:b/>
          <w:bCs/>
          <w:color w:val="13602C"/>
          <w:sz w:val="24"/>
          <w:szCs w:val="24"/>
        </w:rPr>
        <w:t xml:space="preserve">FASE 1 — Núcleo del ERP, despliegue y seguridad base (22 de mayo)</w:t>
      </w:r>
    </w:p>
    <w:p>
      <w:pPr>
        <w:spacing w:after="100"/>
      </w:pPr>
      <w:r>
        <w:t xml:space="preserve">Esta fase entrega de golpe el </w:t>
      </w:r>
      <w:r>
        <w:rPr>
          <w:b/>
          <w:bCs/>
        </w:rPr>
        <w:t xml:space="preserve">esqueleto completo del ERP</w:t>
      </w:r>
      <w:r>
        <w:t xml:space="preserve"> y resuelve toda la cadena de despliegue a producción.</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c>
          <w:tcPr>
            <w:shd w:fill="13602C" w:color="auto" w:val="clear"/>
            <w:tcMar>
              <w:top w:type="dxa" w:w="60"/>
              <w:left w:type="dxa" w:w="100"/>
              <w:bottom w:type="dxa" w:w="60"/>
              <w:right w:type="dxa" w:w="100"/>
            </w:tcMar>
          </w:tcPr>
          <w:p>
            <w:r>
              <w:rPr>
                <w:b/>
                <w:bCs/>
                <w:color w:val="FFFFFF"/>
                <w:sz w:val="19"/>
                <w:szCs w:val="19"/>
              </w:rPr>
              <w:t xml:space="preserve">Magnitud</w:t>
            </w:r>
          </w:p>
        </w:tc>
      </w:tr>
      <w:tr>
        <w:trPr>
          <w:tblHeader w:val="false"/>
        </w:trPr>
        <w:tc>
          <w:tcPr>
            <w:shd w:fill="FFFFFF" w:color="auto" w:val="clear"/>
            <w:tcMar>
              <w:top w:type="dxa" w:w="60"/>
              <w:left w:type="dxa" w:w="100"/>
              <w:bottom w:type="dxa" w:w="60"/>
              <w:right w:type="dxa" w:w="100"/>
            </w:tcMar>
          </w:tcPr>
          <w:p>
            <w:r>
              <w:rPr>
                <w:sz w:val="19"/>
                <w:szCs w:val="19"/>
              </w:rPr>
              <w:t xml:space="preserve">`f062e15`</w:t>
            </w:r>
          </w:p>
        </w:tc>
        <w:tc>
          <w:tcPr>
            <w:shd w:fill="FFFFFF" w:color="auto" w:val="clear"/>
            <w:tcMar>
              <w:top w:type="dxa" w:w="60"/>
              <w:left w:type="dxa" w:w="100"/>
              <w:bottom w:type="dxa" w:w="60"/>
              <w:right w:type="dxa" w:w="100"/>
            </w:tcMar>
          </w:tcPr>
          <w:p>
            <w:r>
              <w:rPr>
                <w:b/>
                <w:bCs/>
                <w:sz w:val="19"/>
                <w:szCs w:val="19"/>
              </w:rPr>
              <w:t xml:space="preserve">ERP CETOX LAB — sistema completo de gestión de laboratorio.</w:t>
            </w:r>
            <w:r>
              <w:rPr>
                <w:sz w:val="19"/>
                <w:szCs w:val="19"/>
              </w:rPr>
              <w:t xml:space="preserve"> Entrega fundacional masiva: modelo de datos, autenticación, y los primeros módulos operativos.</w:t>
            </w:r>
          </w:p>
        </w:tc>
        <w:tc>
          <w:tcPr>
            <w:shd w:fill="FFFFFF" w:color="auto" w:val="clear"/>
            <w:tcMar>
              <w:top w:type="dxa" w:w="60"/>
              <w:left w:type="dxa" w:w="100"/>
              <w:bottom w:type="dxa" w:w="60"/>
              <w:right w:type="dxa" w:w="100"/>
            </w:tcMar>
          </w:tcPr>
          <w:p>
            <w:r>
              <w:rPr>
                <w:b/>
                <w:bCs/>
                <w:sz w:val="19"/>
                <w:szCs w:val="19"/>
              </w:rPr>
              <w:t xml:space="preserve">95 archivos, 15,473 líneas</w:t>
            </w:r>
          </w:p>
        </w:tc>
      </w:tr>
      <w:tr>
        <w:trPr>
          <w:tblHeader w:val="false"/>
        </w:trPr>
        <w:tc>
          <w:tcPr>
            <w:shd w:fill="FFFFFF" w:color="auto" w:val="clear"/>
            <w:tcMar>
              <w:top w:type="dxa" w:w="60"/>
              <w:left w:type="dxa" w:w="100"/>
              <w:bottom w:type="dxa" w:w="60"/>
              <w:right w:type="dxa" w:w="100"/>
            </w:tcMar>
          </w:tcPr>
          <w:p>
            <w:r>
              <w:rPr>
                <w:sz w:val="19"/>
                <w:szCs w:val="19"/>
              </w:rPr>
              <w:t xml:space="preserve">`4e1b951`</w:t>
            </w:r>
          </w:p>
        </w:tc>
        <w:tc>
          <w:tcPr>
            <w:shd w:fill="FFFFFF" w:color="auto" w:val="clear"/>
            <w:tcMar>
              <w:top w:type="dxa" w:w="60"/>
              <w:left w:type="dxa" w:w="100"/>
              <w:bottom w:type="dxa" w:w="60"/>
              <w:right w:type="dxa" w:w="100"/>
            </w:tcMar>
          </w:tcPr>
          <w:p>
            <w:r>
              <w:rPr>
                <w:sz w:val="19"/>
                <w:szCs w:val="19"/>
              </w:rPr>
              <w:t xml:space="preserve">Corrección de configuración de Prisma 7 para PostgreSQL.</w:t>
            </w:r>
          </w:p>
        </w:tc>
        <w:tc>
          <w:tcPr>
            <w:shd w:fill="FFFFFF" w:color="auto" w:val="clear"/>
            <w:tcMar>
              <w:top w:type="dxa" w:w="60"/>
              <w:left w:type="dxa" w:w="100"/>
              <w:bottom w:type="dxa" w:w="60"/>
              <w:right w:type="dxa" w:w="100"/>
            </w:tcMar>
          </w:tcPr>
          <w:p>
            <w:r>
              <w:rPr>
                <w:sz w:val="19"/>
                <w:szCs w:val="19"/>
              </w:rPr>
              <w:t xml:space="preserve"/>
            </w:r>
          </w:p>
        </w:tc>
      </w:tr>
      <w:tr>
        <w:trPr>
          <w:tblHeader w:val="false"/>
        </w:trPr>
        <w:tc>
          <w:tcPr>
            <w:shd w:fill="FFFFFF" w:color="auto" w:val="clear"/>
            <w:tcMar>
              <w:top w:type="dxa" w:w="60"/>
              <w:left w:type="dxa" w:w="100"/>
              <w:bottom w:type="dxa" w:w="60"/>
              <w:right w:type="dxa" w:w="100"/>
            </w:tcMar>
          </w:tcPr>
          <w:p>
            <w:r>
              <w:rPr>
                <w:sz w:val="19"/>
                <w:szCs w:val="19"/>
              </w:rPr>
              <w:t xml:space="preserve">`46e0448`</w:t>
            </w:r>
          </w:p>
        </w:tc>
        <w:tc>
          <w:tcPr>
            <w:shd w:fill="FFFFFF" w:color="auto" w:val="clear"/>
            <w:tcMar>
              <w:top w:type="dxa" w:w="60"/>
              <w:left w:type="dxa" w:w="100"/>
              <w:bottom w:type="dxa" w:w="60"/>
              <w:right w:type="dxa" w:w="100"/>
            </w:tcMar>
          </w:tcPr>
          <w:p>
            <w:r>
              <w:rPr>
                <w:sz w:val="19"/>
                <w:szCs w:val="19"/>
              </w:rPr>
              <w:t xml:space="preserve">Regeneración del SQL de migración para alinearlo al esquema.</w:t>
            </w:r>
          </w:p>
        </w:tc>
        <w:tc>
          <w:tcPr>
            <w:shd w:fill="FFFFFF" w:color="auto" w:val="clear"/>
            <w:tcMar>
              <w:top w:type="dxa" w:w="60"/>
              <w:left w:type="dxa" w:w="100"/>
              <w:bottom w:type="dxa" w:w="60"/>
              <w:right w:type="dxa" w:w="100"/>
            </w:tcMar>
          </w:tcPr>
          <w:p>
            <w:r>
              <w:rPr>
                <w:sz w:val="19"/>
                <w:szCs w:val="19"/>
              </w:rPr>
              <w:t xml:space="preserve"/>
            </w:r>
          </w:p>
        </w:tc>
      </w:tr>
      <w:tr>
        <w:trPr>
          <w:tblHeader w:val="false"/>
        </w:trPr>
        <w:tc>
          <w:tcPr>
            <w:shd w:fill="FFFFFF" w:color="auto" w:val="clear"/>
            <w:tcMar>
              <w:top w:type="dxa" w:w="60"/>
              <w:left w:type="dxa" w:w="100"/>
              <w:bottom w:type="dxa" w:w="60"/>
              <w:right w:type="dxa" w:w="100"/>
            </w:tcMar>
          </w:tcPr>
          <w:p>
            <w:r>
              <w:rPr>
                <w:sz w:val="19"/>
                <w:szCs w:val="19"/>
              </w:rPr>
              <w:t xml:space="preserve">`8472564`</w:t>
            </w:r>
          </w:p>
        </w:tc>
        <w:tc>
          <w:tcPr>
            <w:shd w:fill="FFFFFF" w:color="auto" w:val="clear"/>
            <w:tcMar>
              <w:top w:type="dxa" w:w="60"/>
              <w:left w:type="dxa" w:w="100"/>
              <w:bottom w:type="dxa" w:w="60"/>
              <w:right w:type="dxa" w:w="100"/>
            </w:tcMar>
          </w:tcPr>
          <w:p>
            <w:r>
              <w:rPr>
                <w:sz w:val="19"/>
                <w:szCs w:val="19"/>
              </w:rPr>
              <w:t xml:space="preserve">Limpieza del SQL de migración.</w:t>
            </w:r>
          </w:p>
        </w:tc>
        <w:tc>
          <w:tcPr>
            <w:shd w:fill="FFFFFF" w:color="auto" w:val="clear"/>
            <w:tcMar>
              <w:top w:type="dxa" w:w="60"/>
              <w:left w:type="dxa" w:w="100"/>
              <w:bottom w:type="dxa" w:w="60"/>
              <w:right w:type="dxa" w:w="100"/>
            </w:tcMar>
          </w:tcPr>
          <w:p>
            <w:r>
              <w:rPr>
                <w:sz w:val="19"/>
                <w:szCs w:val="19"/>
              </w:rPr>
              <w:t xml:space="preserve"/>
            </w:r>
          </w:p>
        </w:tc>
      </w:tr>
      <w:tr>
        <w:trPr>
          <w:tblHeader w:val="false"/>
        </w:trPr>
        <w:tc>
          <w:tcPr>
            <w:shd w:fill="FFFFFF" w:color="auto" w:val="clear"/>
            <w:tcMar>
              <w:top w:type="dxa" w:w="60"/>
              <w:left w:type="dxa" w:w="100"/>
              <w:bottom w:type="dxa" w:w="60"/>
              <w:right w:type="dxa" w:w="100"/>
            </w:tcMar>
          </w:tcPr>
          <w:p>
            <w:r>
              <w:rPr>
                <w:sz w:val="19"/>
                <w:szCs w:val="19"/>
              </w:rPr>
              <w:t xml:space="preserve">`77262f8`</w:t>
            </w:r>
          </w:p>
        </w:tc>
        <w:tc>
          <w:tcPr>
            <w:shd w:fill="FFFFFF" w:color="auto" w:val="clear"/>
            <w:tcMar>
              <w:top w:type="dxa" w:w="60"/>
              <w:left w:type="dxa" w:w="100"/>
              <w:bottom w:type="dxa" w:w="60"/>
              <w:right w:type="dxa" w:w="100"/>
            </w:tcMar>
          </w:tcPr>
          <w:p>
            <w:r>
              <w:rPr>
                <w:sz w:val="19"/>
                <w:szCs w:val="19"/>
              </w:rPr>
              <w:t xml:space="preserve">Aseguramiento de variables de entorno fuera del control de versiones (`.env.production`).</w:t>
            </w:r>
          </w:p>
        </w:tc>
        <w:tc>
          <w:tcPr>
            <w:shd w:fill="FFFFFF" w:color="auto" w:val="clear"/>
            <w:tcMar>
              <w:top w:type="dxa" w:w="60"/>
              <w:left w:type="dxa" w:w="100"/>
              <w:bottom w:type="dxa" w:w="60"/>
              <w:right w:type="dxa" w:w="100"/>
            </w:tcMar>
          </w:tcPr>
          <w:p>
            <w:r>
              <w:rPr>
                <w:sz w:val="19"/>
                <w:szCs w:val="19"/>
              </w:rPr>
              <w:t xml:space="preserve"/>
            </w:r>
          </w:p>
        </w:tc>
      </w:tr>
      <w:tr>
        <w:trPr>
          <w:tblHeader w:val="false"/>
        </w:trPr>
        <w:tc>
          <w:tcPr>
            <w:shd w:fill="FFFFFF" w:color="auto" w:val="clear"/>
            <w:tcMar>
              <w:top w:type="dxa" w:w="60"/>
              <w:left w:type="dxa" w:w="100"/>
              <w:bottom w:type="dxa" w:w="60"/>
              <w:right w:type="dxa" w:w="100"/>
            </w:tcMar>
          </w:tcPr>
          <w:p>
            <w:r>
              <w:rPr>
                <w:sz w:val="19"/>
                <w:szCs w:val="19"/>
              </w:rPr>
              <w:t xml:space="preserve">`d7f58a2`</w:t>
            </w:r>
          </w:p>
        </w:tc>
        <w:tc>
          <w:tcPr>
            <w:shd w:fill="FFFFFF" w:color="auto" w:val="clear"/>
            <w:tcMar>
              <w:top w:type="dxa" w:w="60"/>
              <w:left w:type="dxa" w:w="100"/>
              <w:bottom w:type="dxa" w:w="60"/>
              <w:right w:type="dxa" w:w="100"/>
            </w:tcMar>
          </w:tcPr>
          <w:p>
            <w:r>
              <w:rPr>
                <w:sz w:val="19"/>
                <w:szCs w:val="19"/>
              </w:rPr>
              <w:t xml:space="preserve">La URL del certificado QR usa la variable de entorno oficial en vez de localhost.</w:t>
            </w:r>
          </w:p>
        </w:tc>
        <w:tc>
          <w:tcPr>
            <w:shd w:fill="FFFFFF" w:color="auto" w:val="clear"/>
            <w:tcMar>
              <w:top w:type="dxa" w:w="60"/>
              <w:left w:type="dxa" w:w="100"/>
              <w:bottom w:type="dxa" w:w="60"/>
              <w:right w:type="dxa" w:w="100"/>
            </w:tcMar>
          </w:tcPr>
          <w:p>
            <w:r>
              <w:rPr>
                <w:sz w:val="19"/>
                <w:szCs w:val="19"/>
              </w:rPr>
              <w:t xml:space="preserve"/>
            </w:r>
          </w:p>
        </w:tc>
      </w:tr>
      <w:tr>
        <w:trPr>
          <w:tblHeader w:val="false"/>
        </w:trPr>
        <w:tc>
          <w:tcPr>
            <w:shd w:fill="FFFFFF" w:color="auto" w:val="clear"/>
            <w:tcMar>
              <w:top w:type="dxa" w:w="60"/>
              <w:left w:type="dxa" w:w="100"/>
              <w:bottom w:type="dxa" w:w="60"/>
              <w:right w:type="dxa" w:w="100"/>
            </w:tcMar>
          </w:tcPr>
          <w:p>
            <w:r>
              <w:rPr>
                <w:sz w:val="19"/>
                <w:szCs w:val="19"/>
              </w:rPr>
              <w:t xml:space="preserve">`accfaae`</w:t>
            </w:r>
          </w:p>
        </w:tc>
        <w:tc>
          <w:tcPr>
            <w:shd w:fill="FFFFFF" w:color="auto" w:val="clear"/>
            <w:tcMar>
              <w:top w:type="dxa" w:w="60"/>
              <w:left w:type="dxa" w:w="100"/>
              <w:bottom w:type="dxa" w:w="60"/>
              <w:right w:type="dxa" w:w="100"/>
            </w:tcMar>
          </w:tcPr>
          <w:p>
            <w:r>
              <w:rPr>
                <w:sz w:val="19"/>
                <w:szCs w:val="19"/>
              </w:rPr>
              <w:t xml:space="preserve">Uso de conexión directa (no agrupada) de la base de datos para migraciones.</w:t>
            </w:r>
          </w:p>
        </w:tc>
        <w:tc>
          <w:tcPr>
            <w:shd w:fill="FFFFFF" w:color="auto" w:val="clear"/>
            <w:tcMar>
              <w:top w:type="dxa" w:w="60"/>
              <w:left w:type="dxa" w:w="100"/>
              <w:bottom w:type="dxa" w:w="60"/>
              <w:right w:type="dxa" w:w="100"/>
            </w:tcMar>
          </w:tcPr>
          <w:p>
            <w:r>
              <w:rPr>
                <w:sz w:val="19"/>
                <w:szCs w:val="19"/>
              </w:rPr>
              <w:t xml:space="preserve"/>
            </w:r>
          </w:p>
        </w:tc>
      </w:tr>
      <w:tr>
        <w:trPr>
          <w:tblHeader w:val="false"/>
        </w:trPr>
        <w:tc>
          <w:tcPr>
            <w:shd w:fill="FFFFFF" w:color="auto" w:val="clear"/>
            <w:tcMar>
              <w:top w:type="dxa" w:w="60"/>
              <w:left w:type="dxa" w:w="100"/>
              <w:bottom w:type="dxa" w:w="60"/>
              <w:right w:type="dxa" w:w="100"/>
            </w:tcMar>
          </w:tcPr>
          <w:p>
            <w:r>
              <w:rPr>
                <w:sz w:val="19"/>
                <w:szCs w:val="19"/>
              </w:rPr>
              <w:t xml:space="preserve">`79882d6`</w:t>
            </w:r>
          </w:p>
        </w:tc>
        <w:tc>
          <w:tcPr>
            <w:shd w:fill="FFFFFF" w:color="auto" w:val="clear"/>
            <w:tcMar>
              <w:top w:type="dxa" w:w="60"/>
              <w:left w:type="dxa" w:w="100"/>
              <w:bottom w:type="dxa" w:w="60"/>
              <w:right w:type="dxa" w:w="100"/>
            </w:tcMar>
          </w:tcPr>
          <w:p>
            <w:r>
              <w:rPr>
                <w:sz w:val="19"/>
                <w:szCs w:val="19"/>
              </w:rPr>
              <w:t xml:space="preserve">Estrategia de migraciones manuales en cambios de esquema.</w:t>
            </w:r>
          </w:p>
        </w:tc>
        <w:tc>
          <w:tcPr>
            <w:shd w:fill="FFFFFF" w:color="auto" w:val="clear"/>
            <w:tcMar>
              <w:top w:type="dxa" w:w="60"/>
              <w:left w:type="dxa" w:w="100"/>
              <w:bottom w:type="dxa" w:w="60"/>
              <w:right w:type="dxa" w:w="100"/>
            </w:tcMar>
          </w:tcPr>
          <w:p>
            <w:r>
              <w:rPr>
                <w:sz w:val="19"/>
                <w:szCs w:val="19"/>
              </w:rPr>
              <w:t xml:space="preserve"/>
            </w:r>
          </w:p>
        </w:tc>
      </w:tr>
      <w:tr>
        <w:trPr>
          <w:tblHeader w:val="false"/>
        </w:trPr>
        <w:tc>
          <w:tcPr>
            <w:shd w:fill="FFFFFF" w:color="auto" w:val="clear"/>
            <w:tcMar>
              <w:top w:type="dxa" w:w="60"/>
              <w:left w:type="dxa" w:w="100"/>
              <w:bottom w:type="dxa" w:w="60"/>
              <w:right w:type="dxa" w:w="100"/>
            </w:tcMar>
          </w:tcPr>
          <w:p>
            <w:r>
              <w:rPr>
                <w:sz w:val="19"/>
                <w:szCs w:val="19"/>
              </w:rPr>
              <w:t xml:space="preserve">`cbae4d0` / `4495aa9`</w:t>
            </w:r>
          </w:p>
        </w:tc>
        <w:tc>
          <w:tcPr>
            <w:shd w:fill="FFFFFF" w:color="auto" w:val="clear"/>
            <w:tcMar>
              <w:top w:type="dxa" w:w="60"/>
              <w:left w:type="dxa" w:w="100"/>
              <w:bottom w:type="dxa" w:w="60"/>
              <w:right w:type="dxa" w:w="100"/>
            </w:tcMar>
          </w:tcPr>
          <w:p>
            <w:r>
              <w:rPr>
                <w:sz w:val="19"/>
                <w:szCs w:val="19"/>
              </w:rPr>
              <w:t xml:space="preserve">Ajuste de paquetes externos del servidor (PostgreSQL y Prisma).</w:t>
            </w:r>
          </w:p>
        </w:tc>
        <w:tc>
          <w:tcPr>
            <w:shd w:fill="FFFFFF" w:color="auto" w:val="clear"/>
            <w:tcMar>
              <w:top w:type="dxa" w:w="60"/>
              <w:left w:type="dxa" w:w="100"/>
              <w:bottom w:type="dxa" w:w="60"/>
              <w:right w:type="dxa" w:w="100"/>
            </w:tcMar>
          </w:tcPr>
          <w:p>
            <w:r>
              <w:rPr>
                <w:sz w:val="19"/>
                <w:szCs w:val="19"/>
              </w:rPr>
              <w:t xml:space="preserve"/>
            </w:r>
          </w:p>
        </w:tc>
      </w:tr>
      <w:tr>
        <w:trPr>
          <w:tblHeader w:val="false"/>
        </w:trPr>
        <w:tc>
          <w:tcPr>
            <w:shd w:fill="FFFFFF" w:color="auto" w:val="clear"/>
            <w:tcMar>
              <w:top w:type="dxa" w:w="60"/>
              <w:left w:type="dxa" w:w="100"/>
              <w:bottom w:type="dxa" w:w="60"/>
              <w:right w:type="dxa" w:w="100"/>
            </w:tcMar>
          </w:tcPr>
          <w:p>
            <w:r>
              <w:rPr>
                <w:sz w:val="19"/>
                <w:szCs w:val="19"/>
              </w:rPr>
              <w:t xml:space="preserve">`2393978`</w:t>
            </w:r>
          </w:p>
        </w:tc>
        <w:tc>
          <w:tcPr>
            <w:shd w:fill="FFFFFF" w:color="auto" w:val="clear"/>
            <w:tcMar>
              <w:top w:type="dxa" w:w="60"/>
              <w:left w:type="dxa" w:w="100"/>
              <w:bottom w:type="dxa" w:w="60"/>
              <w:right w:type="dxa" w:w="100"/>
            </w:tcMar>
          </w:tcPr>
          <w:p>
            <w:r>
              <w:rPr>
                <w:sz w:val="19"/>
                <w:szCs w:val="19"/>
              </w:rPr>
              <w:t xml:space="preserve">Configuración explícita de build de despliegue.</w:t>
            </w:r>
          </w:p>
        </w:tc>
        <w:tc>
          <w:tcPr>
            <w:shd w:fill="FFFFFF" w:color="auto" w:val="clear"/>
            <w:tcMar>
              <w:top w:type="dxa" w:w="60"/>
              <w:left w:type="dxa" w:w="100"/>
              <w:bottom w:type="dxa" w:w="60"/>
              <w:right w:type="dxa" w:w="100"/>
            </w:tcMar>
          </w:tcPr>
          <w:p>
            <w:r>
              <w:rPr>
                <w:sz w:val="19"/>
                <w:szCs w:val="19"/>
              </w:rPr>
              <w:t xml:space="preserve"/>
            </w:r>
          </w:p>
        </w:tc>
      </w:tr>
      <w:tr>
        <w:trPr>
          <w:tblHeader w:val="false"/>
        </w:trPr>
        <w:tc>
          <w:tcPr>
            <w:shd w:fill="FFFFFF" w:color="auto" w:val="clear"/>
            <w:tcMar>
              <w:top w:type="dxa" w:w="60"/>
              <w:left w:type="dxa" w:w="100"/>
              <w:bottom w:type="dxa" w:w="60"/>
              <w:right w:type="dxa" w:w="100"/>
            </w:tcMar>
          </w:tcPr>
          <w:p>
            <w:r>
              <w:rPr>
                <w:sz w:val="19"/>
                <w:szCs w:val="19"/>
              </w:rPr>
              <w:t xml:space="preserve">`cef2845`</w:t>
            </w:r>
          </w:p>
        </w:tc>
        <w:tc>
          <w:tcPr>
            <w:shd w:fill="FFFFFF" w:color="auto" w:val="clear"/>
            <w:tcMar>
              <w:top w:type="dxa" w:w="60"/>
              <w:left w:type="dxa" w:w="100"/>
              <w:bottom w:type="dxa" w:w="60"/>
              <w:right w:type="dxa" w:w="100"/>
            </w:tcMar>
          </w:tcPr>
          <w:p>
            <w:r>
              <w:rPr>
                <w:b/>
                <w:bCs/>
                <w:sz w:val="19"/>
                <w:szCs w:val="19"/>
              </w:rPr>
              <w:t xml:space="preserve">Seguridad:</w:t>
            </w:r>
            <w:r>
              <w:rPr>
                <w:sz w:val="19"/>
                <w:szCs w:val="19"/>
              </w:rPr>
              <w:t xml:space="preserve"> middleware de protección, validación de archivos subidos, corrección de IDOR (acceso indebido por ID), y clave de certificado más robusta.</w:t>
            </w:r>
          </w:p>
        </w:tc>
        <w:tc>
          <w:tcPr>
            <w:shd w:fill="FFFFFF" w:color="auto" w:val="clear"/>
            <w:tcMar>
              <w:top w:type="dxa" w:w="60"/>
              <w:left w:type="dxa" w:w="100"/>
              <w:bottom w:type="dxa" w:w="60"/>
              <w:right w:type="dxa" w:w="100"/>
            </w:tcMar>
          </w:tcPr>
          <w:p>
            <w:r>
              <w:rPr>
                <w:sz w:val="19"/>
                <w:szCs w:val="19"/>
              </w:rPr>
              <w:t xml:space="preserve"/>
            </w:r>
          </w:p>
        </w:tc>
      </w:tr>
      <w:tr>
        <w:trPr>
          <w:tblHeader w:val="false"/>
        </w:trPr>
        <w:tc>
          <w:tcPr>
            <w:shd w:fill="FFFFFF" w:color="auto" w:val="clear"/>
            <w:tcMar>
              <w:top w:type="dxa" w:w="60"/>
              <w:left w:type="dxa" w:w="100"/>
              <w:bottom w:type="dxa" w:w="60"/>
              <w:right w:type="dxa" w:w="100"/>
            </w:tcMar>
          </w:tcPr>
          <w:p>
            <w:r>
              <w:rPr>
                <w:sz w:val="19"/>
                <w:szCs w:val="19"/>
              </w:rPr>
              <w:t xml:space="preserve">`70d8422`</w:t>
            </w:r>
          </w:p>
        </w:tc>
        <w:tc>
          <w:tcPr>
            <w:shd w:fill="FFFFFF" w:color="auto" w:val="clear"/>
            <w:tcMar>
              <w:top w:type="dxa" w:w="60"/>
              <w:left w:type="dxa" w:w="100"/>
              <w:bottom w:type="dxa" w:w="60"/>
              <w:right w:type="dxa" w:w="100"/>
            </w:tcMar>
          </w:tcPr>
          <w:p>
            <w:r>
              <w:rPr>
                <w:sz w:val="19"/>
                <w:szCs w:val="19"/>
              </w:rPr>
              <w:t xml:space="preserve">Resolución de conflicto del middleware con Next.js 16.</w:t>
            </w:r>
          </w:p>
        </w:tc>
        <w:tc>
          <w:tcPr>
            <w:shd w:fill="FFFFFF" w:color="auto" w:val="clear"/>
            <w:tcMar>
              <w:top w:type="dxa" w:w="60"/>
              <w:left w:type="dxa" w:w="100"/>
              <w:bottom w:type="dxa" w:w="60"/>
              <w:right w:type="dxa" w:w="100"/>
            </w:tcMar>
          </w:tcPr>
          <w:p>
            <w:r>
              <w:rPr>
                <w:sz w:val="19"/>
                <w:szCs w:val="19"/>
              </w:rPr>
              <w:t xml:space="preserve"/>
            </w:r>
          </w:p>
        </w:tc>
      </w:tr>
    </w:tbl>
    <w:p>
      <w:pPr>
        <w:spacing w:after="120"/>
      </w:pPr>
    </w:p>
    <w:p>
      <w:pPr>
        <w:spacing w:after="100"/>
      </w:pPr>
      <w:r>
        <w:rPr>
          <w:b/>
          <w:bCs/>
        </w:rPr>
        <w:t xml:space="preserve">Gestión:</w:t>
      </w:r>
      <w:r>
        <w:t xml:space="preserve"> en una sola jornada se levanta el núcleo del producto y se estabiliza el pipeline de despliegue a la nube. La inclusión temprana de un commit dedicado a </w:t>
      </w:r>
      <w:r>
        <w:rPr>
          <w:b/>
          <w:bCs/>
        </w:rPr>
        <w:t xml:space="preserve">seguridad</w:t>
      </w:r>
      <w:r>
        <w:t xml:space="preserve"> (validación, IDOR, claves) refleja una práctica profesional: la seguridad se aborda desde el inicio, no como un parche posterior.</w:t>
      </w:r>
    </w:p>
    <w:p>
      <w:pPr>
        <w:pBdr>
          <w:bottom w:val="single" w:color="4AC3B2" w:sz="6" w:space="1"/>
        </w:pBdr>
        <w:spacing w:after="120" w:before="120"/>
      </w:pPr>
    </w:p>
    <w:p>
      <w:pPr>
        <w:pStyle w:val="Heading3"/>
        <w:spacing w:after="80" w:before="200"/>
      </w:pPr>
      <w:r>
        <w:rPr>
          <w:b/>
          <w:bCs/>
          <w:color w:val="13602C"/>
          <w:sz w:val="24"/>
          <w:szCs w:val="24"/>
        </w:rPr>
        <w:t xml:space="preserve">FASE 2 — Workflow de laboratorio, operaciones y mejoras de uso (23-26 de mayo)</w:t>
      </w:r>
    </w:p>
    <w:p>
      <w:pPr>
        <w:spacing w:after="100"/>
      </w:pPr>
      <w:r>
        <w:t xml:space="preserve">Construcción intensiva de los flujos de trabajo reales del laboratorio y del abastecimiento, con numerosos ajustes de experiencia de usuario solicitados sobre la marcha.</w:t>
      </w:r>
    </w:p>
    <w:p>
      <w:pPr>
        <w:spacing w:after="60" w:before="160"/>
      </w:pPr>
      <w:r>
        <w:rPr>
          <w:b/>
          <w:bCs/>
          <w:color w:val="13602C"/>
          <w:sz w:val="22"/>
          <w:szCs w:val="22"/>
        </w:rPr>
        <w:t xml:space="preserve">Mejoras transversales y de plataforma</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`2fcba2d`</w:t>
            </w:r>
          </w:p>
        </w:tc>
        <w:tc>
          <w:tcPr>
            <w:shd w:fill="FFFFFF" w:color="auto" w:val="clear"/>
            <w:tcMar>
              <w:top w:type="dxa" w:w="60"/>
              <w:left w:type="dxa" w:w="100"/>
              <w:bottom w:type="dxa" w:w="60"/>
              <w:right w:type="dxa" w:w="100"/>
            </w:tcMar>
          </w:tcPr>
          <w:p>
            <w:r>
              <w:rPr>
                <w:b/>
                <w:bCs/>
                <w:sz w:val="19"/>
                <w:szCs w:val="19"/>
              </w:rPr>
              <w:t xml:space="preserve">8 mejoras al ERP</w:t>
            </w:r>
            <w:r>
              <w:rPr>
                <w:sz w:val="19"/>
                <w:szCs w:val="19"/>
              </w:rPr>
              <w:t xml:space="preserve"> en distintos módulos.</w:t>
            </w:r>
          </w:p>
        </w:tc>
      </w:tr>
      <w:tr>
        <w:trPr>
          <w:tblHeader w:val="false"/>
        </w:trPr>
        <w:tc>
          <w:tcPr>
            <w:shd w:fill="FFFFFF" w:color="auto" w:val="clear"/>
            <w:tcMar>
              <w:top w:type="dxa" w:w="60"/>
              <w:left w:type="dxa" w:w="100"/>
              <w:bottom w:type="dxa" w:w="60"/>
              <w:right w:type="dxa" w:w="100"/>
            </w:tcMar>
          </w:tcPr>
          <w:p>
            <w:r>
              <w:rPr>
                <w:sz w:val="19"/>
                <w:szCs w:val="19"/>
              </w:rPr>
              <w:t xml:space="preserve">`e7757ec`</w:t>
            </w:r>
          </w:p>
        </w:tc>
        <w:tc>
          <w:tcPr>
            <w:shd w:fill="FFFFFF" w:color="auto" w:val="clear"/>
            <w:tcMar>
              <w:top w:type="dxa" w:w="60"/>
              <w:left w:type="dxa" w:w="100"/>
              <w:bottom w:type="dxa" w:w="60"/>
              <w:right w:type="dxa" w:w="100"/>
            </w:tcMar>
          </w:tcPr>
          <w:p>
            <w:r>
              <w:rPr>
                <w:sz w:val="19"/>
                <w:szCs w:val="19"/>
              </w:rPr>
              <w:t xml:space="preserve">Adecuación del middleware al runtime Node.js de Next.js 16.</w:t>
            </w:r>
          </w:p>
        </w:tc>
      </w:tr>
      <w:tr>
        <w:trPr>
          <w:tblHeader w:val="false"/>
        </w:trPr>
        <w:tc>
          <w:tcPr>
            <w:shd w:fill="FFFFFF" w:color="auto" w:val="clear"/>
            <w:tcMar>
              <w:top w:type="dxa" w:w="60"/>
              <w:left w:type="dxa" w:w="100"/>
              <w:bottom w:type="dxa" w:w="60"/>
              <w:right w:type="dxa" w:w="100"/>
            </w:tcMar>
          </w:tcPr>
          <w:p>
            <w:r>
              <w:rPr>
                <w:sz w:val="19"/>
                <w:szCs w:val="19"/>
              </w:rPr>
              <w:t xml:space="preserve">`4b9b5cb`</w:t>
            </w:r>
          </w:p>
        </w:tc>
        <w:tc>
          <w:tcPr>
            <w:shd w:fill="FFFFFF" w:color="auto" w:val="clear"/>
            <w:tcMar>
              <w:top w:type="dxa" w:w="60"/>
              <w:left w:type="dxa" w:w="100"/>
              <w:bottom w:type="dxa" w:w="60"/>
              <w:right w:type="dxa" w:w="100"/>
            </w:tcMar>
          </w:tcPr>
          <w:p>
            <w:r>
              <w:rPr>
                <w:b/>
                <w:bCs/>
                <w:sz w:val="19"/>
                <w:szCs w:val="19"/>
              </w:rPr>
              <w:t xml:space="preserve">Mejoras de experiencia de usuario en 6 módulos.</w:t>
            </w:r>
          </w:p>
        </w:tc>
      </w:tr>
      <w:tr>
        <w:trPr>
          <w:tblHeader w:val="false"/>
        </w:trPr>
        <w:tc>
          <w:tcPr>
            <w:shd w:fill="FFFFFF" w:color="auto" w:val="clear"/>
            <w:tcMar>
              <w:top w:type="dxa" w:w="60"/>
              <w:left w:type="dxa" w:w="100"/>
              <w:bottom w:type="dxa" w:w="60"/>
              <w:right w:type="dxa" w:w="100"/>
            </w:tcMar>
          </w:tcPr>
          <w:p>
            <w:r>
              <w:rPr>
                <w:sz w:val="19"/>
                <w:szCs w:val="19"/>
              </w:rPr>
              <w:t xml:space="preserve">`1c701be`</w:t>
            </w:r>
          </w:p>
        </w:tc>
        <w:tc>
          <w:tcPr>
            <w:shd w:fill="FFFFFF" w:color="auto" w:val="clear"/>
            <w:tcMar>
              <w:top w:type="dxa" w:w="60"/>
              <w:left w:type="dxa" w:w="100"/>
              <w:bottom w:type="dxa" w:w="60"/>
              <w:right w:type="dxa" w:w="100"/>
            </w:tcMar>
          </w:tcPr>
          <w:p>
            <w:r>
              <w:rPr>
                <w:sz w:val="19"/>
                <w:szCs w:val="19"/>
              </w:rPr>
              <w:t xml:space="preserve">Zona horaria de Lima en fechas/horas del tablero.</w:t>
            </w:r>
          </w:p>
        </w:tc>
      </w:tr>
    </w:tbl>
    <w:p>
      <w:pPr>
        <w:spacing w:after="120"/>
      </w:pPr>
    </w:p>
    <w:p>
      <w:pPr>
        <w:spacing w:after="60" w:before="160"/>
      </w:pPr>
      <w:r>
        <w:rPr>
          <w:b/>
          <w:bCs/>
          <w:color w:val="13602C"/>
          <w:sz w:val="22"/>
          <w:szCs w:val="22"/>
        </w:rPr>
        <w:t xml:space="preserve">Workflow de Informes y documentos (Calidad)</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`65002e4`</w:t>
            </w:r>
          </w:p>
        </w:tc>
        <w:tc>
          <w:tcPr>
            <w:shd w:fill="FFFFFF" w:color="auto" w:val="clear"/>
            <w:tcMar>
              <w:top w:type="dxa" w:w="60"/>
              <w:left w:type="dxa" w:w="100"/>
              <w:bottom w:type="dxa" w:w="60"/>
              <w:right w:type="dxa" w:w="100"/>
            </w:tcMar>
          </w:tcPr>
          <w:p>
            <w:r>
              <w:rPr>
                <w:b/>
                <w:bCs/>
                <w:sz w:val="19"/>
                <w:szCs w:val="19"/>
              </w:rPr>
              <w:t xml:space="preserve">Workflow completo de informes, cargos de entrega y generación de documentos.</w:t>
            </w:r>
            <w:r>
              <w:rPr>
                <w:sz w:val="19"/>
                <w:szCs w:val="19"/>
              </w:rPr>
              <w:t xml:space="preserve"> Flujo de aprobación y emisión documental. (40 archivos, 1,890 líneas)</w:t>
            </w:r>
          </w:p>
        </w:tc>
      </w:tr>
      <w:tr>
        <w:trPr>
          <w:tblHeader w:val="false"/>
        </w:trPr>
        <w:tc>
          <w:tcPr>
            <w:shd w:fill="FFFFFF" w:color="auto" w:val="clear"/>
            <w:tcMar>
              <w:top w:type="dxa" w:w="60"/>
              <w:left w:type="dxa" w:w="100"/>
              <w:bottom w:type="dxa" w:w="60"/>
              <w:right w:type="dxa" w:w="100"/>
            </w:tcMar>
          </w:tcPr>
          <w:p>
            <w:r>
              <w:rPr>
                <w:sz w:val="19"/>
                <w:szCs w:val="19"/>
              </w:rPr>
              <w:t xml:space="preserve">`f7a7133`</w:t>
            </w:r>
          </w:p>
        </w:tc>
        <w:tc>
          <w:tcPr>
            <w:shd w:fill="FFFFFF" w:color="auto" w:val="clear"/>
            <w:tcMar>
              <w:top w:type="dxa" w:w="60"/>
              <w:left w:type="dxa" w:w="100"/>
              <w:bottom w:type="dxa" w:w="60"/>
              <w:right w:type="dxa" w:w="100"/>
            </w:tcMar>
          </w:tcPr>
          <w:p>
            <w:r>
              <w:rPr>
                <w:sz w:val="19"/>
                <w:szCs w:val="19"/>
              </w:rPr>
              <w:t xml:space="preserve">Corrección de errores de tipado para el build de producción.</w:t>
            </w:r>
          </w:p>
        </w:tc>
      </w:tr>
      <w:tr>
        <w:trPr>
          <w:tblHeader w:val="false"/>
        </w:trPr>
        <w:tc>
          <w:tcPr>
            <w:shd w:fill="FFFFFF" w:color="auto" w:val="clear"/>
            <w:tcMar>
              <w:top w:type="dxa" w:w="60"/>
              <w:left w:type="dxa" w:w="100"/>
              <w:bottom w:type="dxa" w:w="60"/>
              <w:right w:type="dxa" w:w="100"/>
            </w:tcMar>
          </w:tcPr>
          <w:p>
            <w:r>
              <w:rPr>
                <w:sz w:val="19"/>
                <w:szCs w:val="19"/>
              </w:rPr>
              <w:t xml:space="preserve">`b713c48`</w:t>
            </w:r>
          </w:p>
        </w:tc>
        <w:tc>
          <w:tcPr>
            <w:shd w:fill="FFFFFF" w:color="auto" w:val="clear"/>
            <w:tcMar>
              <w:top w:type="dxa" w:w="60"/>
              <w:left w:type="dxa" w:w="100"/>
              <w:bottom w:type="dxa" w:w="60"/>
              <w:right w:type="dxa" w:w="100"/>
            </w:tcMar>
          </w:tcPr>
          <w:p>
            <w:r>
              <w:rPr>
                <w:sz w:val="19"/>
                <w:szCs w:val="19"/>
              </w:rPr>
              <w:t xml:space="preserve">Múltiples mejoras al ERP.</w:t>
            </w:r>
          </w:p>
        </w:tc>
      </w:tr>
      <w:tr>
        <w:trPr>
          <w:tblHeader w:val="false"/>
        </w:trPr>
        <w:tc>
          <w:tcPr>
            <w:shd w:fill="FFFFFF" w:color="auto" w:val="clear"/>
            <w:tcMar>
              <w:top w:type="dxa" w:w="60"/>
              <w:left w:type="dxa" w:w="100"/>
              <w:bottom w:type="dxa" w:w="60"/>
              <w:right w:type="dxa" w:w="100"/>
            </w:tcMar>
          </w:tcPr>
          <w:p>
            <w:r>
              <w:rPr>
                <w:sz w:val="19"/>
                <w:szCs w:val="19"/>
              </w:rPr>
              <w:t xml:space="preserve">`02ba5a9`</w:t>
            </w:r>
          </w:p>
        </w:tc>
        <w:tc>
          <w:tcPr>
            <w:shd w:fill="FFFFFF" w:color="auto" w:val="clear"/>
            <w:tcMar>
              <w:top w:type="dxa" w:w="60"/>
              <w:left w:type="dxa" w:w="100"/>
              <w:bottom w:type="dxa" w:w="60"/>
              <w:right w:type="dxa" w:w="100"/>
            </w:tcMar>
          </w:tcPr>
          <w:p>
            <w:r>
              <w:rPr>
                <w:sz w:val="19"/>
                <w:szCs w:val="19"/>
              </w:rPr>
              <w:t xml:space="preserve">Tabla de informes: filas clicables, estado a la derecha, fecha+hora.</w:t>
            </w:r>
          </w:p>
        </w:tc>
      </w:tr>
      <w:tr>
        <w:trPr>
          <w:tblHeader w:val="false"/>
        </w:trPr>
        <w:tc>
          <w:tcPr>
            <w:shd w:fill="FFFFFF" w:color="auto" w:val="clear"/>
            <w:tcMar>
              <w:top w:type="dxa" w:w="60"/>
              <w:left w:type="dxa" w:w="100"/>
              <w:bottom w:type="dxa" w:w="60"/>
              <w:right w:type="dxa" w:w="100"/>
            </w:tcMar>
          </w:tcPr>
          <w:p>
            <w:r>
              <w:rPr>
                <w:sz w:val="19"/>
                <w:szCs w:val="19"/>
              </w:rPr>
              <w:t xml:space="preserve">`27f3a25`</w:t>
            </w:r>
          </w:p>
        </w:tc>
        <w:tc>
          <w:tcPr>
            <w:shd w:fill="FFFFFF" w:color="auto" w:val="clear"/>
            <w:tcMar>
              <w:top w:type="dxa" w:w="60"/>
              <w:left w:type="dxa" w:w="100"/>
              <w:bottom w:type="dxa" w:w="60"/>
              <w:right w:type="dxa" w:w="100"/>
            </w:tcMar>
          </w:tcPr>
          <w:p>
            <w:r>
              <w:rPr>
                <w:sz w:val="19"/>
                <w:szCs w:val="19"/>
              </w:rPr>
              <w:t xml:space="preserve">Mostrar fecha+hora en cada paso del flujo de aprobación del informe.</w:t>
            </w:r>
          </w:p>
        </w:tc>
      </w:tr>
    </w:tbl>
    <w:p>
      <w:pPr>
        <w:spacing w:after="120"/>
      </w:pPr>
    </w:p>
    <w:p>
      <w:pPr>
        <w:spacing w:after="60" w:before="160"/>
      </w:pPr>
      <w:r>
        <w:rPr>
          <w:b/>
          <w:bCs/>
          <w:color w:val="13602C"/>
          <w:sz w:val="22"/>
          <w:szCs w:val="22"/>
        </w:rPr>
        <w:t xml:space="preserve">Módulo de Operaciones / Abastecimiento (Logística)</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`48d4b4d`</w:t>
            </w:r>
          </w:p>
        </w:tc>
        <w:tc>
          <w:tcPr>
            <w:shd w:fill="FFFFFF" w:color="auto" w:val="clear"/>
            <w:tcMar>
              <w:top w:type="dxa" w:w="60"/>
              <w:left w:type="dxa" w:w="100"/>
              <w:bottom w:type="dxa" w:w="60"/>
              <w:right w:type="dxa" w:w="100"/>
            </w:tcMar>
          </w:tcPr>
          <w:p>
            <w:r>
              <w:rPr>
                <w:b/>
                <w:bCs/>
                <w:sz w:val="19"/>
                <w:szCs w:val="19"/>
              </w:rPr>
              <w:t xml:space="preserve">Módulo completo de Operaciones y Abastecimiento.</w:t>
            </w:r>
            <w:r>
              <w:rPr>
                <w:sz w:val="19"/>
                <w:szCs w:val="19"/>
              </w:rPr>
              <w:t xml:space="preserve"> (45 archivos, 4,841 líneas)</w:t>
            </w:r>
          </w:p>
        </w:tc>
      </w:tr>
      <w:tr>
        <w:trPr>
          <w:tblHeader w:val="false"/>
        </w:trPr>
        <w:tc>
          <w:tcPr>
            <w:shd w:fill="FFFFFF" w:color="auto" w:val="clear"/>
            <w:tcMar>
              <w:top w:type="dxa" w:w="60"/>
              <w:left w:type="dxa" w:w="100"/>
              <w:bottom w:type="dxa" w:w="60"/>
              <w:right w:type="dxa" w:w="100"/>
            </w:tcMar>
          </w:tcPr>
          <w:p>
            <w:r>
              <w:rPr>
                <w:sz w:val="19"/>
                <w:szCs w:val="19"/>
              </w:rPr>
              <w:t xml:space="preserve">`25ee7e1`</w:t>
            </w:r>
          </w:p>
        </w:tc>
        <w:tc>
          <w:tcPr>
            <w:shd w:fill="FFFFFF" w:color="auto" w:val="clear"/>
            <w:tcMar>
              <w:top w:type="dxa" w:w="60"/>
              <w:left w:type="dxa" w:w="100"/>
              <w:bottom w:type="dxa" w:w="60"/>
              <w:right w:type="dxa" w:w="100"/>
            </w:tcMar>
          </w:tcPr>
          <w:p>
            <w:r>
              <w:rPr>
                <w:sz w:val="19"/>
                <w:szCs w:val="19"/>
              </w:rPr>
              <w:t xml:space="preserve">Cualquier área puede enviar solicitudes de compra a Operaciones.</w:t>
            </w:r>
          </w:p>
        </w:tc>
      </w:tr>
      <w:tr>
        <w:trPr>
          <w:tblHeader w:val="false"/>
        </w:trPr>
        <w:tc>
          <w:tcPr>
            <w:shd w:fill="FFFFFF" w:color="auto" w:val="clear"/>
            <w:tcMar>
              <w:top w:type="dxa" w:w="60"/>
              <w:left w:type="dxa" w:w="100"/>
              <w:bottom w:type="dxa" w:w="60"/>
              <w:right w:type="dxa" w:w="100"/>
            </w:tcMar>
          </w:tcPr>
          <w:p>
            <w:r>
              <w:rPr>
                <w:sz w:val="19"/>
                <w:szCs w:val="19"/>
              </w:rPr>
              <w:t xml:space="preserve">`57582a5`</w:t>
            </w:r>
          </w:p>
        </w:tc>
        <w:tc>
          <w:tcPr>
            <w:shd w:fill="FFFFFF" w:color="auto" w:val="clear"/>
            <w:tcMar>
              <w:top w:type="dxa" w:w="60"/>
              <w:left w:type="dxa" w:w="100"/>
              <w:bottom w:type="dxa" w:w="60"/>
              <w:right w:type="dxa" w:w="100"/>
            </w:tcMar>
          </w:tcPr>
          <w:p>
            <w:r>
              <w:rPr>
                <w:sz w:val="19"/>
                <w:szCs w:val="19"/>
              </w:rPr>
              <w:t xml:space="preserve">Corrección de manejo de sesión en el formulario de nueva solicitud.</w:t>
            </w:r>
          </w:p>
        </w:tc>
      </w:tr>
      <w:tr>
        <w:trPr>
          <w:tblHeader w:val="false"/>
        </w:trPr>
        <w:tc>
          <w:tcPr>
            <w:shd w:fill="FFFFFF" w:color="auto" w:val="clear"/>
            <w:tcMar>
              <w:top w:type="dxa" w:w="60"/>
              <w:left w:type="dxa" w:w="100"/>
              <w:bottom w:type="dxa" w:w="60"/>
              <w:right w:type="dxa" w:w="100"/>
            </w:tcMar>
          </w:tcPr>
          <w:p>
            <w:r>
              <w:rPr>
                <w:sz w:val="19"/>
                <w:szCs w:val="19"/>
              </w:rPr>
              <w:t xml:space="preserve">`048662f`</w:t>
            </w:r>
          </w:p>
        </w:tc>
        <w:tc>
          <w:tcPr>
            <w:shd w:fill="FFFFFF" w:color="auto" w:val="clear"/>
            <w:tcMar>
              <w:top w:type="dxa" w:w="60"/>
              <w:left w:type="dxa" w:w="100"/>
              <w:bottom w:type="dxa" w:w="60"/>
              <w:right w:type="dxa" w:w="100"/>
            </w:tcMar>
          </w:tcPr>
          <w:p>
            <w:r>
              <w:rPr>
                <w:sz w:val="19"/>
                <w:szCs w:val="19"/>
              </w:rPr>
              <w:t xml:space="preserve">Eliminar solicitudes propias desde lista y detalle.</w:t>
            </w:r>
          </w:p>
        </w:tc>
      </w:tr>
      <w:tr>
        <w:trPr>
          <w:tblHeader w:val="false"/>
        </w:trPr>
        <w:tc>
          <w:tcPr>
            <w:shd w:fill="FFFFFF" w:color="auto" w:val="clear"/>
            <w:tcMar>
              <w:top w:type="dxa" w:w="60"/>
              <w:left w:type="dxa" w:w="100"/>
              <w:bottom w:type="dxa" w:w="60"/>
              <w:right w:type="dxa" w:w="100"/>
            </w:tcMar>
          </w:tcPr>
          <w:p>
            <w:r>
              <w:rPr>
                <w:sz w:val="19"/>
                <w:szCs w:val="19"/>
              </w:rPr>
              <w:t xml:space="preserve">`d41d752`</w:t>
            </w:r>
          </w:p>
        </w:tc>
        <w:tc>
          <w:tcPr>
            <w:shd w:fill="FFFFFF" w:color="auto" w:val="clear"/>
            <w:tcMar>
              <w:top w:type="dxa" w:w="60"/>
              <w:left w:type="dxa" w:w="100"/>
              <w:bottom w:type="dxa" w:w="60"/>
              <w:right w:type="dxa" w:w="100"/>
            </w:tcMar>
          </w:tcPr>
          <w:p>
            <w:r>
              <w:rPr>
                <w:b/>
                <w:bCs/>
                <w:sz w:val="19"/>
                <w:szCs w:val="19"/>
              </w:rPr>
              <w:t xml:space="preserve">Módulo de inventario con importación desde Excel.</w:t>
            </w:r>
          </w:p>
        </w:tc>
      </w:tr>
      <w:tr>
        <w:trPr>
          <w:tblHeader w:val="false"/>
        </w:trPr>
        <w:tc>
          <w:tcPr>
            <w:shd w:fill="FFFFFF" w:color="auto" w:val="clear"/>
            <w:tcMar>
              <w:top w:type="dxa" w:w="60"/>
              <w:left w:type="dxa" w:w="100"/>
              <w:bottom w:type="dxa" w:w="60"/>
              <w:right w:type="dxa" w:w="100"/>
            </w:tcMar>
          </w:tcPr>
          <w:p>
            <w:r>
              <w:rPr>
                <w:sz w:val="19"/>
                <w:szCs w:val="19"/>
              </w:rPr>
              <w:t xml:space="preserve">`5ab12e9`</w:t>
            </w:r>
          </w:p>
        </w:tc>
        <w:tc>
          <w:tcPr>
            <w:shd w:fill="FFFFFF" w:color="auto" w:val="clear"/>
            <w:tcMar>
              <w:top w:type="dxa" w:w="60"/>
              <w:left w:type="dxa" w:w="100"/>
              <w:bottom w:type="dxa" w:w="60"/>
              <w:right w:type="dxa" w:w="100"/>
            </w:tcMar>
          </w:tcPr>
          <w:p>
            <w:r>
              <w:rPr>
                <w:b/>
                <w:bCs/>
                <w:sz w:val="19"/>
                <w:szCs w:val="19"/>
              </w:rPr>
              <w:t xml:space="preserve">Módulo de proveedores completo.</w:t>
            </w:r>
          </w:p>
        </w:tc>
      </w:tr>
      <w:tr>
        <w:trPr>
          <w:tblHeader w:val="false"/>
        </w:trPr>
        <w:tc>
          <w:tcPr>
            <w:shd w:fill="FFFFFF" w:color="auto" w:val="clear"/>
            <w:tcMar>
              <w:top w:type="dxa" w:w="60"/>
              <w:left w:type="dxa" w:w="100"/>
              <w:bottom w:type="dxa" w:w="60"/>
              <w:right w:type="dxa" w:w="100"/>
            </w:tcMar>
          </w:tcPr>
          <w:p>
            <w:r>
              <w:rPr>
                <w:sz w:val="19"/>
                <w:szCs w:val="19"/>
              </w:rPr>
              <w:t xml:space="preserve">`5248c47`</w:t>
            </w:r>
          </w:p>
        </w:tc>
        <w:tc>
          <w:tcPr>
            <w:shd w:fill="FFFFFF" w:color="auto" w:val="clear"/>
            <w:tcMar>
              <w:top w:type="dxa" w:w="60"/>
              <w:left w:type="dxa" w:w="100"/>
              <w:bottom w:type="dxa" w:w="60"/>
              <w:right w:type="dxa" w:w="100"/>
            </w:tcMar>
          </w:tcPr>
          <w:p>
            <w:r>
              <w:rPr>
                <w:sz w:val="19"/>
                <w:szCs w:val="19"/>
              </w:rPr>
              <w:t xml:space="preserve">Refactor: botones de eliminación como componentes de cliente.</w:t>
            </w:r>
          </w:p>
        </w:tc>
      </w:tr>
      <w:tr>
        <w:trPr>
          <w:tblHeader w:val="false"/>
        </w:trPr>
        <w:tc>
          <w:tcPr>
            <w:shd w:fill="FFFFFF" w:color="auto" w:val="clear"/>
            <w:tcMar>
              <w:top w:type="dxa" w:w="60"/>
              <w:left w:type="dxa" w:w="100"/>
              <w:bottom w:type="dxa" w:w="60"/>
              <w:right w:type="dxa" w:w="100"/>
            </w:tcMar>
          </w:tcPr>
          <w:p>
            <w:r>
              <w:rPr>
                <w:sz w:val="19"/>
                <w:szCs w:val="19"/>
              </w:rPr>
              <w:t xml:space="preserve">`165a2f9`</w:t>
            </w:r>
          </w:p>
        </w:tc>
        <w:tc>
          <w:tcPr>
            <w:shd w:fill="FFFFFF" w:color="auto" w:val="clear"/>
            <w:tcMar>
              <w:top w:type="dxa" w:w="60"/>
              <w:left w:type="dxa" w:w="100"/>
              <w:bottom w:type="dxa" w:w="60"/>
              <w:right w:type="dxa" w:w="100"/>
            </w:tcMar>
          </w:tcPr>
          <w:p>
            <w:r>
              <w:rPr>
                <w:sz w:val="19"/>
                <w:szCs w:val="19"/>
              </w:rPr>
              <w:t xml:space="preserve">Aprobación de cotizaciones accesible para Dirección de Calidad.</w:t>
            </w:r>
          </w:p>
        </w:tc>
      </w:tr>
    </w:tbl>
    <w:p>
      <w:pPr>
        <w:spacing w:after="120"/>
      </w:pPr>
    </w:p>
    <w:p>
      <w:pPr>
        <w:spacing w:after="60" w:before="160"/>
      </w:pPr>
      <w:r>
        <w:rPr>
          <w:b/>
          <w:bCs/>
          <w:color w:val="13602C"/>
          <w:sz w:val="22"/>
          <w:szCs w:val="22"/>
        </w:rPr>
        <w:t xml:space="preserve">Solicitud de Ensayo (SET) y muestras (Calidad)</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`cf98e80`</w:t>
            </w:r>
          </w:p>
        </w:tc>
        <w:tc>
          <w:tcPr>
            <w:shd w:fill="FFFFFF" w:color="auto" w:val="clear"/>
            <w:tcMar>
              <w:top w:type="dxa" w:w="60"/>
              <w:left w:type="dxa" w:w="100"/>
              <w:bottom w:type="dxa" w:w="60"/>
              <w:right w:type="dxa" w:w="100"/>
            </w:tcMar>
          </w:tcPr>
          <w:p>
            <w:r>
              <w:rPr>
                <w:sz w:val="19"/>
                <w:szCs w:val="19"/>
              </w:rPr>
              <w:t xml:space="preserve">Editar datos de un SET ya emitido.</w:t>
            </w:r>
          </w:p>
        </w:tc>
      </w:tr>
      <w:tr>
        <w:trPr>
          <w:tblHeader w:val="false"/>
        </w:trPr>
        <w:tc>
          <w:tcPr>
            <w:shd w:fill="FFFFFF" w:color="auto" w:val="clear"/>
            <w:tcMar>
              <w:top w:type="dxa" w:w="60"/>
              <w:left w:type="dxa" w:w="100"/>
              <w:bottom w:type="dxa" w:w="60"/>
              <w:right w:type="dxa" w:w="100"/>
            </w:tcMar>
          </w:tcPr>
          <w:p>
            <w:r>
              <w:rPr>
                <w:sz w:val="19"/>
                <w:szCs w:val="19"/>
              </w:rPr>
              <w:t xml:space="preserve">`0041f85`</w:t>
            </w:r>
          </w:p>
        </w:tc>
        <w:tc>
          <w:tcPr>
            <w:shd w:fill="FFFFFF" w:color="auto" w:val="clear"/>
            <w:tcMar>
              <w:top w:type="dxa" w:w="60"/>
              <w:left w:type="dxa" w:w="100"/>
              <w:bottom w:type="dxa" w:w="60"/>
              <w:right w:type="dxa" w:w="100"/>
            </w:tcMar>
          </w:tcPr>
          <w:p>
            <w:r>
              <w:rPr>
                <w:sz w:val="19"/>
                <w:szCs w:val="19"/>
              </w:rPr>
              <w:t xml:space="preserve">Edición de ODAs desde la página de edición del SET.</w:t>
            </w:r>
          </w:p>
        </w:tc>
      </w:tr>
      <w:tr>
        <w:trPr>
          <w:tblHeader w:val="false"/>
        </w:trPr>
        <w:tc>
          <w:tcPr>
            <w:shd w:fill="FFFFFF" w:color="auto" w:val="clear"/>
            <w:tcMar>
              <w:top w:type="dxa" w:w="60"/>
              <w:left w:type="dxa" w:w="100"/>
              <w:bottom w:type="dxa" w:w="60"/>
              <w:right w:type="dxa" w:w="100"/>
            </w:tcMar>
          </w:tcPr>
          <w:p>
            <w:r>
              <w:rPr>
                <w:sz w:val="19"/>
                <w:szCs w:val="19"/>
              </w:rPr>
              <w:t xml:space="preserve">`aa520c6`</w:t>
            </w:r>
          </w:p>
        </w:tc>
        <w:tc>
          <w:tcPr>
            <w:shd w:fill="FFFFFF" w:color="auto" w:val="clear"/>
            <w:tcMar>
              <w:top w:type="dxa" w:w="60"/>
              <w:left w:type="dxa" w:w="100"/>
              <w:bottom w:type="dxa" w:w="60"/>
              <w:right w:type="dxa" w:w="100"/>
            </w:tcMar>
          </w:tcPr>
          <w:p>
            <w:r>
              <w:rPr>
                <w:sz w:val="19"/>
                <w:szCs w:val="19"/>
              </w:rPr>
              <w:t xml:space="preserve">Eliminar ODA desde la edición del SET.</w:t>
            </w:r>
          </w:p>
        </w:tc>
      </w:tr>
      <w:tr>
        <w:trPr>
          <w:tblHeader w:val="false"/>
        </w:trPr>
        <w:tc>
          <w:tcPr>
            <w:shd w:fill="FFFFFF" w:color="auto" w:val="clear"/>
            <w:tcMar>
              <w:top w:type="dxa" w:w="60"/>
              <w:left w:type="dxa" w:w="100"/>
              <w:bottom w:type="dxa" w:w="60"/>
              <w:right w:type="dxa" w:w="100"/>
            </w:tcMar>
          </w:tcPr>
          <w:p>
            <w:r>
              <w:rPr>
                <w:sz w:val="19"/>
                <w:szCs w:val="19"/>
              </w:rPr>
              <w:t xml:space="preserve">`aa85240`</w:t>
            </w:r>
          </w:p>
        </w:tc>
        <w:tc>
          <w:tcPr>
            <w:shd w:fill="FFFFFF" w:color="auto" w:val="clear"/>
            <w:tcMar>
              <w:top w:type="dxa" w:w="60"/>
              <w:left w:type="dxa" w:w="100"/>
              <w:bottom w:type="dxa" w:w="60"/>
              <w:right w:type="dxa" w:w="100"/>
            </w:tcMar>
          </w:tcPr>
          <w:p>
            <w:r>
              <w:rPr>
                <w:b/>
                <w:bCs/>
                <w:sz w:val="19"/>
                <w:szCs w:val="19"/>
              </w:rPr>
              <w:t xml:space="preserve">Generar un SET por cada muestra</w:t>
            </w:r>
            <w:r>
              <w:rPr>
                <w:sz w:val="19"/>
                <w:szCs w:val="19"/>
              </w:rPr>
              <w:t xml:space="preserve"> cuando la cotización tiene varias.</w:t>
            </w:r>
          </w:p>
        </w:tc>
      </w:tr>
      <w:tr>
        <w:trPr>
          <w:tblHeader w:val="false"/>
        </w:trPr>
        <w:tc>
          <w:tcPr>
            <w:shd w:fill="FFFFFF" w:color="auto" w:val="clear"/>
            <w:tcMar>
              <w:top w:type="dxa" w:w="60"/>
              <w:left w:type="dxa" w:w="100"/>
              <w:bottom w:type="dxa" w:w="60"/>
              <w:right w:type="dxa" w:w="100"/>
            </w:tcMar>
          </w:tcPr>
          <w:p>
            <w:r>
              <w:rPr>
                <w:sz w:val="19"/>
                <w:szCs w:val="19"/>
              </w:rPr>
              <w:t xml:space="preserve">`df2187c`</w:t>
            </w:r>
          </w:p>
        </w:tc>
        <w:tc>
          <w:tcPr>
            <w:shd w:fill="FFFFFF" w:color="auto" w:val="clear"/>
            <w:tcMar>
              <w:top w:type="dxa" w:w="60"/>
              <w:left w:type="dxa" w:w="100"/>
              <w:bottom w:type="dxa" w:w="60"/>
              <w:right w:type="dxa" w:w="100"/>
            </w:tcMar>
          </w:tcPr>
          <w:p>
            <w:r>
              <w:rPr>
                <w:b/>
                <w:bCs/>
                <w:sz w:val="19"/>
                <w:szCs w:val="19"/>
              </w:rPr>
              <w:t xml:space="preserve">Indicaciones separadas por laboratorio</w:t>
            </w:r>
            <w:r>
              <w:rPr>
                <w:sz w:val="19"/>
                <w:szCs w:val="19"/>
              </w:rPr>
              <w:t xml:space="preserve"> (Q/B/M) al crear/editar SET.</w:t>
            </w:r>
          </w:p>
        </w:tc>
      </w:tr>
      <w:tr>
        <w:trPr>
          <w:tblHeader w:val="false"/>
        </w:trPr>
        <w:tc>
          <w:tcPr>
            <w:shd w:fill="FFFFFF" w:color="auto" w:val="clear"/>
            <w:tcMar>
              <w:top w:type="dxa" w:w="60"/>
              <w:left w:type="dxa" w:w="100"/>
              <w:bottom w:type="dxa" w:w="60"/>
              <w:right w:type="dxa" w:w="100"/>
            </w:tcMar>
          </w:tcPr>
          <w:p>
            <w:r>
              <w:rPr>
                <w:sz w:val="19"/>
                <w:szCs w:val="19"/>
              </w:rPr>
              <w:t xml:space="preserve">`303c55f`</w:t>
            </w:r>
          </w:p>
        </w:tc>
        <w:tc>
          <w:tcPr>
            <w:shd w:fill="FFFFFF" w:color="auto" w:val="clear"/>
            <w:tcMar>
              <w:top w:type="dxa" w:w="60"/>
              <w:left w:type="dxa" w:w="100"/>
              <w:bottom w:type="dxa" w:w="60"/>
              <w:right w:type="dxa" w:w="100"/>
            </w:tcMar>
          </w:tcPr>
          <w:p>
            <w:r>
              <w:rPr>
                <w:sz w:val="19"/>
                <w:szCs w:val="19"/>
              </w:rPr>
              <w:t xml:space="preserve">Opción "Otro" en condiciones ambientales del SET.</w:t>
            </w:r>
          </w:p>
        </w:tc>
      </w:tr>
      <w:tr>
        <w:trPr>
          <w:tblHeader w:val="false"/>
        </w:trPr>
        <w:tc>
          <w:tcPr>
            <w:shd w:fill="FFFFFF" w:color="auto" w:val="clear"/>
            <w:tcMar>
              <w:top w:type="dxa" w:w="60"/>
              <w:left w:type="dxa" w:w="100"/>
              <w:bottom w:type="dxa" w:w="60"/>
              <w:right w:type="dxa" w:w="100"/>
            </w:tcMar>
          </w:tcPr>
          <w:p>
            <w:r>
              <w:rPr>
                <w:sz w:val="19"/>
                <w:szCs w:val="19"/>
              </w:rPr>
              <w:t xml:space="preserve">`95fb32a` / `516ac8f`</w:t>
            </w:r>
          </w:p>
        </w:tc>
        <w:tc>
          <w:tcPr>
            <w:shd w:fill="FFFFFF" w:color="auto" w:val="clear"/>
            <w:tcMar>
              <w:top w:type="dxa" w:w="60"/>
              <w:left w:type="dxa" w:w="100"/>
              <w:bottom w:type="dxa" w:w="60"/>
              <w:right w:type="dxa" w:w="100"/>
            </w:tcMar>
          </w:tcPr>
          <w:p>
            <w:r>
              <w:rPr>
                <w:sz w:val="19"/>
                <w:szCs w:val="19"/>
              </w:rPr>
              <w:t xml:space="preserve">Preservar y alinear saltos de línea en el nombre de la muestra.</w:t>
            </w:r>
          </w:p>
        </w:tc>
      </w:tr>
      <w:tr>
        <w:trPr>
          <w:tblHeader w:val="false"/>
        </w:trPr>
        <w:tc>
          <w:tcPr>
            <w:shd w:fill="FFFFFF" w:color="auto" w:val="clear"/>
            <w:tcMar>
              <w:top w:type="dxa" w:w="60"/>
              <w:left w:type="dxa" w:w="100"/>
              <w:bottom w:type="dxa" w:w="60"/>
              <w:right w:type="dxa" w:w="100"/>
            </w:tcMar>
          </w:tcPr>
          <w:p>
            <w:r>
              <w:rPr>
                <w:sz w:val="19"/>
                <w:szCs w:val="19"/>
              </w:rPr>
              <w:t xml:space="preserve">`f29c378`</w:t>
            </w:r>
          </w:p>
        </w:tc>
        <w:tc>
          <w:tcPr>
            <w:shd w:fill="FFFFFF" w:color="auto" w:val="clear"/>
            <w:tcMar>
              <w:top w:type="dxa" w:w="60"/>
              <w:left w:type="dxa" w:w="100"/>
              <w:bottom w:type="dxa" w:w="60"/>
              <w:right w:type="dxa" w:w="100"/>
            </w:tcMar>
          </w:tcPr>
          <w:p>
            <w:r>
              <w:rPr>
                <w:sz w:val="19"/>
                <w:szCs w:val="19"/>
              </w:rPr>
              <w:t xml:space="preserve">Campo nombre comercial como área de texto en formularios SET.</w:t>
            </w:r>
          </w:p>
        </w:tc>
      </w:tr>
      <w:tr>
        <w:trPr>
          <w:tblHeader w:val="false"/>
        </w:trPr>
        <w:tc>
          <w:tcPr>
            <w:shd w:fill="FFFFFF" w:color="auto" w:val="clear"/>
            <w:tcMar>
              <w:top w:type="dxa" w:w="60"/>
              <w:left w:type="dxa" w:w="100"/>
              <w:bottom w:type="dxa" w:w="60"/>
              <w:right w:type="dxa" w:w="100"/>
            </w:tcMar>
          </w:tcPr>
          <w:p>
            <w:r>
              <w:rPr>
                <w:sz w:val="19"/>
                <w:szCs w:val="19"/>
              </w:rPr>
              <w:t xml:space="preserve">`50e2983`</w:t>
            </w:r>
          </w:p>
        </w:tc>
        <w:tc>
          <w:tcPr>
            <w:shd w:fill="FFFFFF" w:color="auto" w:val="clear"/>
            <w:tcMar>
              <w:top w:type="dxa" w:w="60"/>
              <w:left w:type="dxa" w:w="100"/>
              <w:bottom w:type="dxa" w:w="60"/>
              <w:right w:type="dxa" w:w="100"/>
            </w:tcMar>
          </w:tcPr>
          <w:p>
            <w:r>
              <w:rPr>
                <w:sz w:val="19"/>
                <w:szCs w:val="19"/>
              </w:rPr>
              <w:t xml:space="preserve">Mostrar solo el código numérico en la muestra de la ODA.</w:t>
            </w:r>
          </w:p>
        </w:tc>
      </w:tr>
      <w:tr>
        <w:trPr>
          <w:tblHeader w:val="false"/>
        </w:trPr>
        <w:tc>
          <w:tcPr>
            <w:shd w:fill="FFFFFF" w:color="auto" w:val="clear"/>
            <w:tcMar>
              <w:top w:type="dxa" w:w="60"/>
              <w:left w:type="dxa" w:w="100"/>
              <w:bottom w:type="dxa" w:w="60"/>
              <w:right w:type="dxa" w:w="100"/>
            </w:tcMar>
          </w:tcPr>
          <w:p>
            <w:r>
              <w:rPr>
                <w:sz w:val="19"/>
                <w:szCs w:val="19"/>
              </w:rPr>
              <w:t xml:space="preserve">`96a3418`</w:t>
            </w:r>
          </w:p>
        </w:tc>
        <w:tc>
          <w:tcPr>
            <w:shd w:fill="FFFFFF" w:color="auto" w:val="clear"/>
            <w:tcMar>
              <w:top w:type="dxa" w:w="60"/>
              <w:left w:type="dxa" w:w="100"/>
              <w:bottom w:type="dxa" w:w="60"/>
              <w:right w:type="dxa" w:w="100"/>
            </w:tcMar>
          </w:tcPr>
          <w:p>
            <w:r>
              <w:rPr>
                <w:sz w:val="19"/>
                <w:szCs w:val="19"/>
              </w:rPr>
              <w:t xml:space="preserve">Filas clicables en listas de ODA y SET.</w:t>
            </w:r>
          </w:p>
        </w:tc>
      </w:tr>
    </w:tbl>
    <w:p>
      <w:pPr>
        <w:spacing w:after="120"/>
      </w:pPr>
    </w:p>
    <w:p>
      <w:pPr>
        <w:spacing w:after="60" w:before="160"/>
      </w:pPr>
      <w:r>
        <w:rPr>
          <w:b/>
          <w:bCs/>
          <w:color w:val="13602C"/>
          <w:sz w:val="22"/>
          <w:szCs w:val="22"/>
        </w:rPr>
        <w:t xml:space="preserve">Cotizaciones (Comercial)</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`69f1b27`</w:t>
            </w:r>
          </w:p>
        </w:tc>
        <w:tc>
          <w:tcPr>
            <w:shd w:fill="FFFFFF" w:color="auto" w:val="clear"/>
            <w:tcMar>
              <w:top w:type="dxa" w:w="60"/>
              <w:left w:type="dxa" w:w="100"/>
              <w:bottom w:type="dxa" w:w="60"/>
              <w:right w:type="dxa" w:w="100"/>
            </w:tcMar>
          </w:tcPr>
          <w:p>
            <w:r>
              <w:rPr>
                <w:sz w:val="19"/>
                <w:szCs w:val="19"/>
              </w:rPr>
              <w:t xml:space="preserve">Botón "Nueva desde esta" para duplicar cotización con número consecutivo.</w:t>
            </w:r>
          </w:p>
        </w:tc>
      </w:tr>
      <w:tr>
        <w:trPr>
          <w:tblHeader w:val="false"/>
        </w:trPr>
        <w:tc>
          <w:tcPr>
            <w:shd w:fill="FFFFFF" w:color="auto" w:val="clear"/>
            <w:tcMar>
              <w:top w:type="dxa" w:w="60"/>
              <w:left w:type="dxa" w:w="100"/>
              <w:bottom w:type="dxa" w:w="60"/>
              <w:right w:type="dxa" w:w="100"/>
            </w:tcMar>
          </w:tcPr>
          <w:p>
            <w:r>
              <w:rPr>
                <w:sz w:val="19"/>
                <w:szCs w:val="19"/>
              </w:rPr>
              <w:t xml:space="preserve">`11c07d7`</w:t>
            </w:r>
          </w:p>
        </w:tc>
        <w:tc>
          <w:tcPr>
            <w:shd w:fill="FFFFFF" w:color="auto" w:val="clear"/>
            <w:tcMar>
              <w:top w:type="dxa" w:w="60"/>
              <w:left w:type="dxa" w:w="100"/>
              <w:bottom w:type="dxa" w:w="60"/>
              <w:right w:type="dxa" w:w="100"/>
            </w:tcMar>
          </w:tcPr>
          <w:p>
            <w:r>
              <w:rPr>
                <w:sz w:val="19"/>
                <w:szCs w:val="19"/>
              </w:rPr>
              <w:t xml:space="preserve">Campos de indicación por laboratorio en las muestras de la cotización.</w:t>
            </w:r>
          </w:p>
        </w:tc>
      </w:tr>
      <w:tr>
        <w:trPr>
          <w:tblHeader w:val="false"/>
        </w:trPr>
        <w:tc>
          <w:tcPr>
            <w:shd w:fill="FFFFFF" w:color="auto" w:val="clear"/>
            <w:tcMar>
              <w:top w:type="dxa" w:w="60"/>
              <w:left w:type="dxa" w:w="100"/>
              <w:bottom w:type="dxa" w:w="60"/>
              <w:right w:type="dxa" w:w="100"/>
            </w:tcMar>
          </w:tcPr>
          <w:p>
            <w:r>
              <w:rPr>
                <w:sz w:val="19"/>
                <w:szCs w:val="19"/>
              </w:rPr>
              <w:t xml:space="preserve">`247f880`</w:t>
            </w:r>
          </w:p>
        </w:tc>
        <w:tc>
          <w:tcPr>
            <w:shd w:fill="FFFFFF" w:color="auto" w:val="clear"/>
            <w:tcMar>
              <w:top w:type="dxa" w:w="60"/>
              <w:left w:type="dxa" w:w="100"/>
              <w:bottom w:type="dxa" w:w="60"/>
              <w:right w:type="dxa" w:w="100"/>
            </w:tcMar>
          </w:tcPr>
          <w:p>
            <w:r>
              <w:rPr>
                <w:sz w:val="19"/>
                <w:szCs w:val="19"/>
              </w:rPr>
              <w:t xml:space="preserve">Campo "unidad" opcional en formularios de requerimiento.</w:t>
            </w:r>
          </w:p>
        </w:tc>
      </w:tr>
      <w:tr>
        <w:trPr>
          <w:tblHeader w:val="false"/>
        </w:trPr>
        <w:tc>
          <w:tcPr>
            <w:shd w:fill="FFFFFF" w:color="auto" w:val="clear"/>
            <w:tcMar>
              <w:top w:type="dxa" w:w="60"/>
              <w:left w:type="dxa" w:w="100"/>
              <w:bottom w:type="dxa" w:w="60"/>
              <w:right w:type="dxa" w:w="100"/>
            </w:tcMar>
          </w:tcPr>
          <w:p>
            <w:r>
              <w:rPr>
                <w:sz w:val="19"/>
                <w:szCs w:val="19"/>
              </w:rPr>
              <w:t xml:space="preserve">`ab5a59b`</w:t>
            </w:r>
          </w:p>
        </w:tc>
        <w:tc>
          <w:tcPr>
            <w:shd w:fill="FFFFFF" w:color="auto" w:val="clear"/>
            <w:tcMar>
              <w:top w:type="dxa" w:w="60"/>
              <w:left w:type="dxa" w:w="100"/>
              <w:bottom w:type="dxa" w:w="60"/>
              <w:right w:type="dxa" w:w="100"/>
            </w:tcMar>
          </w:tcPr>
          <w:p>
            <w:r>
              <w:rPr>
                <w:sz w:val="19"/>
                <w:szCs w:val="19"/>
              </w:rPr>
              <w:t xml:space="preserve">Guía de uso para Director de Calidad.</w:t>
            </w:r>
          </w:p>
        </w:tc>
      </w:tr>
    </w:tbl>
    <w:p>
      <w:pPr>
        <w:spacing w:after="120"/>
      </w:pPr>
    </w:p>
    <w:p>
      <w:pPr>
        <w:spacing w:after="100"/>
      </w:pPr>
      <w:r>
        <w:rPr>
          <w:b/>
          <w:bCs/>
        </w:rPr>
        <w:t xml:space="preserve">Gestión:</w:t>
      </w:r>
      <w:r>
        <w:t xml:space="preserve"> esta fase evidencia una </w:t>
      </w:r>
      <w:r>
        <w:rPr>
          <w:b/>
          <w:bCs/>
        </w:rPr>
        <w:t xml:space="preserve">dinámica ágil e iterativa</w:t>
      </w:r>
      <w:r>
        <w:t xml:space="preserve">. Junto a entregas grandes (Operaciones, 4,841 líneas), aparecen decenas de ajustes finos (saltos de línea, campos opcionales, filas clicables) que solo surgen del </w:t>
      </w:r>
      <w:r>
        <w:rPr>
          <w:b/>
          <w:bCs/>
        </w:rPr>
        <w:t xml:space="preserve">uso real y la retroalimentación directa del cliente</w:t>
      </w:r>
      <w:r>
        <w:t xml:space="preserve">. Es la fase donde el sistema se ajusta a la operación concreta del laboratorio.</w:t>
      </w:r>
    </w:p>
    <w:p>
      <w:pPr>
        <w:pBdr>
          <w:bottom w:val="single" w:color="4AC3B2" w:sz="6" w:space="1"/>
        </w:pBdr>
        <w:spacing w:after="120" w:before="120"/>
      </w:pPr>
    </w:p>
    <w:p>
      <w:pPr>
        <w:pStyle w:val="Heading3"/>
        <w:spacing w:after="80" w:before="200"/>
      </w:pPr>
      <w:r>
        <w:rPr>
          <w:b/>
          <w:bCs/>
          <w:color w:val="13602C"/>
          <w:sz w:val="24"/>
          <w:szCs w:val="24"/>
        </w:rPr>
        <w:t xml:space="preserve">FASE 3 — Equipos, RRHH, Gerencia y arquitectura de roles (28-30 de mayo)</w:t>
      </w:r>
    </w:p>
    <w:p>
      <w:pPr>
        <w:spacing w:after="100"/>
      </w:pPr>
      <w:r>
        <w:t xml:space="preserve">Incorporación de módulos de soporte (Equipos, RRHH, Gerencia) y construcción de la </w:t>
      </w:r>
      <w:r>
        <w:rPr>
          <w:b/>
          <w:bCs/>
        </w:rPr>
        <w:t xml:space="preserve">arquitectura de roles y permisos</w:t>
      </w:r>
      <w:r>
        <w:t xml:space="preserve"> que rige todo el sistema.</w:t>
      </w:r>
    </w:p>
    <w:p>
      <w:pPr>
        <w:spacing w:after="60" w:before="160"/>
      </w:pPr>
      <w:r>
        <w:rPr>
          <w:b/>
          <w:bCs/>
          <w:color w:val="13602C"/>
          <w:sz w:val="22"/>
          <w:szCs w:val="22"/>
        </w:rPr>
        <w:t xml:space="preserve">Equipos y RRHH</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c>
          <w:tcPr>
            <w:shd w:fill="13602C" w:color="auto" w:val="clear"/>
            <w:tcMar>
              <w:top w:type="dxa" w:w="60"/>
              <w:left w:type="dxa" w:w="100"/>
              <w:bottom w:type="dxa" w:w="60"/>
              <w:right w:type="dxa" w:w="100"/>
            </w:tcMar>
          </w:tcPr>
          <w:p>
            <w:r>
              <w:rPr>
                <w:b/>
                <w:bCs/>
                <w:color w:val="FFFFFF"/>
                <w:sz w:val="19"/>
                <w:szCs w:val="19"/>
              </w:rPr>
              <w:t xml:space="preserve">Magnitud</w:t>
            </w:r>
          </w:p>
        </w:tc>
      </w:tr>
      <w:tr>
        <w:trPr>
          <w:tblHeader w:val="false"/>
        </w:trPr>
        <w:tc>
          <w:tcPr>
            <w:shd w:fill="FFFFFF" w:color="auto" w:val="clear"/>
            <w:tcMar>
              <w:top w:type="dxa" w:w="60"/>
              <w:left w:type="dxa" w:w="100"/>
              <w:bottom w:type="dxa" w:w="60"/>
              <w:right w:type="dxa" w:w="100"/>
            </w:tcMar>
          </w:tcPr>
          <w:p>
            <w:r>
              <w:rPr>
                <w:sz w:val="19"/>
                <w:szCs w:val="19"/>
              </w:rPr>
              <w:t xml:space="preserve">`1448db4`</w:t>
            </w:r>
          </w:p>
        </w:tc>
        <w:tc>
          <w:tcPr>
            <w:shd w:fill="FFFFFF" w:color="auto" w:val="clear"/>
            <w:tcMar>
              <w:top w:type="dxa" w:w="60"/>
              <w:left w:type="dxa" w:w="100"/>
              <w:bottom w:type="dxa" w:w="60"/>
              <w:right w:type="dxa" w:w="100"/>
            </w:tcMar>
          </w:tcPr>
          <w:p>
            <w:r>
              <w:rPr>
                <w:b/>
                <w:bCs/>
                <w:sz w:val="19"/>
                <w:szCs w:val="19"/>
              </w:rPr>
              <w:t xml:space="preserve">Módulo de Equipos &amp; Mantenimiento 2026 + RRHH completo.</w:t>
            </w:r>
            <w:r>
              <w:rPr>
                <w:sz w:val="19"/>
                <w:szCs w:val="19"/>
              </w:rPr>
              <w:t xml:space="preserve"> Calendario de mantenimiento metrológico y gestión integral de personal.</w:t>
            </w:r>
          </w:p>
        </w:tc>
        <w:tc>
          <w:tcPr>
            <w:shd w:fill="FFFFFF" w:color="auto" w:val="clear"/>
            <w:tcMar>
              <w:top w:type="dxa" w:w="60"/>
              <w:left w:type="dxa" w:w="100"/>
              <w:bottom w:type="dxa" w:w="60"/>
              <w:right w:type="dxa" w:w="100"/>
            </w:tcMar>
          </w:tcPr>
          <w:p>
            <w:r>
              <w:rPr>
                <w:b/>
                <w:bCs/>
                <w:sz w:val="19"/>
                <w:szCs w:val="19"/>
              </w:rPr>
              <w:t xml:space="preserve">63 archivos, 8,426 líneas</w:t>
            </w:r>
          </w:p>
        </w:tc>
      </w:tr>
      <w:tr>
        <w:trPr>
          <w:tblHeader w:val="false"/>
        </w:trPr>
        <w:tc>
          <w:tcPr>
            <w:shd w:fill="FFFFFF" w:color="auto" w:val="clear"/>
            <w:tcMar>
              <w:top w:type="dxa" w:w="60"/>
              <w:left w:type="dxa" w:w="100"/>
              <w:bottom w:type="dxa" w:w="60"/>
              <w:right w:type="dxa" w:w="100"/>
            </w:tcMar>
          </w:tcPr>
          <w:p>
            <w:r>
              <w:rPr>
                <w:sz w:val="19"/>
                <w:szCs w:val="19"/>
              </w:rPr>
              <w:t xml:space="preserve">`6768ec0`</w:t>
            </w:r>
          </w:p>
        </w:tc>
        <w:tc>
          <w:tcPr>
            <w:shd w:fill="FFFFFF" w:color="auto" w:val="clear"/>
            <w:tcMar>
              <w:top w:type="dxa" w:w="60"/>
              <w:left w:type="dxa" w:w="100"/>
              <w:bottom w:type="dxa" w:w="60"/>
              <w:right w:type="dxa" w:w="100"/>
            </w:tcMar>
          </w:tcPr>
          <w:p>
            <w:r>
              <w:rPr>
                <w:sz w:val="19"/>
                <w:szCs w:val="19"/>
              </w:rPr>
              <w:t xml:space="preserve">Restringir el módulo de Equipos solo a roles de Calidad.</w:t>
            </w:r>
          </w:p>
        </w:tc>
      </w:tr>
    </w:tbl>
    <w:p>
      <w:pPr>
        <w:spacing w:after="120"/>
      </w:pPr>
    </w:p>
    <w:p>
      <w:pPr>
        <w:spacing w:after="60" w:before="160"/>
      </w:pPr>
      <w:r>
        <w:rPr>
          <w:b/>
          <w:bCs/>
          <w:color w:val="13602C"/>
          <w:sz w:val="22"/>
          <w:szCs w:val="22"/>
        </w:rPr>
        <w:t xml:space="preserve">Operaciones y comunicación</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`9ba555c`</w:t>
            </w:r>
          </w:p>
        </w:tc>
        <w:tc>
          <w:tcPr>
            <w:shd w:fill="FFFFFF" w:color="auto" w:val="clear"/>
            <w:tcMar>
              <w:top w:type="dxa" w:w="60"/>
              <w:left w:type="dxa" w:w="100"/>
              <w:bottom w:type="dxa" w:w="60"/>
              <w:right w:type="dxa" w:w="100"/>
            </w:tcMar>
          </w:tcPr>
          <w:p>
            <w:r>
              <w:rPr>
                <w:b/>
                <w:bCs/>
                <w:sz w:val="19"/>
                <w:szCs w:val="19"/>
              </w:rPr>
              <w:t xml:space="preserve">6 mejoras al módulo de Operaciones.</w:t>
            </w:r>
          </w:p>
        </w:tc>
      </w:tr>
      <w:tr>
        <w:trPr>
          <w:tblHeader w:val="false"/>
        </w:trPr>
        <w:tc>
          <w:tcPr>
            <w:shd w:fill="FFFFFF" w:color="auto" w:val="clear"/>
            <w:tcMar>
              <w:top w:type="dxa" w:w="60"/>
              <w:left w:type="dxa" w:w="100"/>
              <w:bottom w:type="dxa" w:w="60"/>
              <w:right w:type="dxa" w:w="100"/>
            </w:tcMar>
          </w:tcPr>
          <w:p>
            <w:r>
              <w:rPr>
                <w:sz w:val="19"/>
                <w:szCs w:val="19"/>
              </w:rPr>
              <w:t xml:space="preserve">`ca01175`</w:t>
            </w:r>
          </w:p>
        </w:tc>
        <w:tc>
          <w:tcPr>
            <w:shd w:fill="FFFFFF" w:color="auto" w:val="clear"/>
            <w:tcMar>
              <w:top w:type="dxa" w:w="60"/>
              <w:left w:type="dxa" w:w="100"/>
              <w:bottom w:type="dxa" w:w="60"/>
              <w:right w:type="dxa" w:w="100"/>
            </w:tcMar>
          </w:tcPr>
          <w:p>
            <w:r>
              <w:rPr>
                <w:b/>
                <w:bCs/>
                <w:sz w:val="19"/>
                <w:szCs w:val="19"/>
              </w:rPr>
              <w:t xml:space="preserve">Adjuntar archivos en el chat</w:t>
            </w:r>
            <w:r>
              <w:rPr>
                <w:sz w:val="19"/>
                <w:szCs w:val="19"/>
              </w:rPr>
              <w:t xml:space="preserve"> (imágenes, PDFs, documentos).</w:t>
            </w:r>
          </w:p>
        </w:tc>
      </w:tr>
      <w:tr>
        <w:trPr>
          <w:tblHeader w:val="false"/>
        </w:trPr>
        <w:tc>
          <w:tcPr>
            <w:shd w:fill="FFFFFF" w:color="auto" w:val="clear"/>
            <w:tcMar>
              <w:top w:type="dxa" w:w="60"/>
              <w:left w:type="dxa" w:w="100"/>
              <w:bottom w:type="dxa" w:w="60"/>
              <w:right w:type="dxa" w:w="100"/>
            </w:tcMar>
          </w:tcPr>
          <w:p>
            <w:r>
              <w:rPr>
                <w:sz w:val="19"/>
                <w:szCs w:val="19"/>
              </w:rPr>
              <w:t xml:space="preserve">`ae74fab`</w:t>
            </w:r>
          </w:p>
        </w:tc>
        <w:tc>
          <w:tcPr>
            <w:shd w:fill="FFFFFF" w:color="auto" w:val="clear"/>
            <w:tcMar>
              <w:top w:type="dxa" w:w="60"/>
              <w:left w:type="dxa" w:w="100"/>
              <w:bottom w:type="dxa" w:w="60"/>
              <w:right w:type="dxa" w:w="100"/>
            </w:tcMar>
          </w:tcPr>
          <w:p>
            <w:r>
              <w:rPr>
                <w:b/>
                <w:bCs/>
                <w:sz w:val="19"/>
                <w:szCs w:val="19"/>
              </w:rPr>
              <w:t xml:space="preserve">13 mejoras premium al ERP.</w:t>
            </w:r>
            <w:r>
              <w:rPr>
                <w:sz w:val="19"/>
                <w:szCs w:val="19"/>
              </w:rPr>
              <w:t xml:space="preserve"> (28 archivos, 2,858 líneas)</w:t>
            </w:r>
          </w:p>
        </w:tc>
      </w:tr>
      <w:tr>
        <w:trPr>
          <w:tblHeader w:val="false"/>
        </w:trPr>
        <w:tc>
          <w:tcPr>
            <w:shd w:fill="FFFFFF" w:color="auto" w:val="clear"/>
            <w:tcMar>
              <w:top w:type="dxa" w:w="60"/>
              <w:left w:type="dxa" w:w="100"/>
              <w:bottom w:type="dxa" w:w="60"/>
              <w:right w:type="dxa" w:w="100"/>
            </w:tcMar>
          </w:tcPr>
          <w:p>
            <w:r>
              <w:rPr>
                <w:sz w:val="19"/>
                <w:szCs w:val="19"/>
              </w:rPr>
              <w:t xml:space="preserve">`05c96c4`</w:t>
            </w:r>
          </w:p>
        </w:tc>
        <w:tc>
          <w:tcPr>
            <w:shd w:fill="FFFFFF" w:color="auto" w:val="clear"/>
            <w:tcMar>
              <w:top w:type="dxa" w:w="60"/>
              <w:left w:type="dxa" w:w="100"/>
              <w:bottom w:type="dxa" w:w="60"/>
              <w:right w:type="dxa" w:w="100"/>
            </w:tcMar>
          </w:tcPr>
          <w:p>
            <w:r>
              <w:rPr>
                <w:sz w:val="19"/>
                <w:szCs w:val="19"/>
              </w:rPr>
              <w:t xml:space="preserve">Reversión del modo oscuro (decisión de diseño).</w:t>
            </w:r>
          </w:p>
        </w:tc>
      </w:tr>
    </w:tbl>
    <w:p>
      <w:pPr>
        <w:spacing w:after="120"/>
      </w:pPr>
    </w:p>
    <w:p>
      <w:pPr>
        <w:spacing w:after="60" w:before="160"/>
      </w:pPr>
      <w:r>
        <w:rPr>
          <w:b/>
          <w:bCs/>
          <w:color w:val="13602C"/>
          <w:sz w:val="22"/>
          <w:szCs w:val="22"/>
        </w:rPr>
        <w:t xml:space="preserve">Gerencia y arquitectura de roles</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`b16d549`</w:t>
            </w:r>
          </w:p>
        </w:tc>
        <w:tc>
          <w:tcPr>
            <w:shd w:fill="FFFFFF" w:color="auto" w:val="clear"/>
            <w:tcMar>
              <w:top w:type="dxa" w:w="60"/>
              <w:left w:type="dxa" w:w="100"/>
              <w:bottom w:type="dxa" w:w="60"/>
              <w:right w:type="dxa" w:w="100"/>
            </w:tcMar>
          </w:tcPr>
          <w:p>
            <w:r>
              <w:rPr>
                <w:b/>
                <w:bCs/>
                <w:sz w:val="19"/>
                <w:szCs w:val="19"/>
              </w:rPr>
              <w:t xml:space="preserve">Sección Gerencia — control de accesos al ERP.</w:t>
            </w:r>
          </w:p>
        </w:tc>
      </w:tr>
      <w:tr>
        <w:trPr>
          <w:tblHeader w:val="false"/>
        </w:trPr>
        <w:tc>
          <w:tcPr>
            <w:shd w:fill="FFFFFF" w:color="auto" w:val="clear"/>
            <w:tcMar>
              <w:top w:type="dxa" w:w="60"/>
              <w:left w:type="dxa" w:w="100"/>
              <w:bottom w:type="dxa" w:w="60"/>
              <w:right w:type="dxa" w:w="100"/>
            </w:tcMar>
          </w:tcPr>
          <w:p>
            <w:r>
              <w:rPr>
                <w:sz w:val="19"/>
                <w:szCs w:val="19"/>
              </w:rPr>
              <w:t xml:space="preserve">`36108e7`</w:t>
            </w:r>
          </w:p>
        </w:tc>
        <w:tc>
          <w:tcPr>
            <w:shd w:fill="FFFFFF" w:color="auto" w:val="clear"/>
            <w:tcMar>
              <w:top w:type="dxa" w:w="60"/>
              <w:left w:type="dxa" w:w="100"/>
              <w:bottom w:type="dxa" w:w="60"/>
              <w:right w:type="dxa" w:w="100"/>
            </w:tcMar>
          </w:tcPr>
          <w:p>
            <w:r>
              <w:rPr>
                <w:sz w:val="19"/>
                <w:szCs w:val="19"/>
              </w:rPr>
              <w:t xml:space="preserve">Rediseño del organigrama con tarjetas anidadas por nivel.</w:t>
            </w:r>
          </w:p>
        </w:tc>
      </w:tr>
      <w:tr>
        <w:trPr>
          <w:tblHeader w:val="false"/>
        </w:trPr>
        <w:tc>
          <w:tcPr>
            <w:shd w:fill="FFFFFF" w:color="auto" w:val="clear"/>
            <w:tcMar>
              <w:top w:type="dxa" w:w="60"/>
              <w:left w:type="dxa" w:w="100"/>
              <w:bottom w:type="dxa" w:w="60"/>
              <w:right w:type="dxa" w:w="100"/>
            </w:tcMar>
          </w:tcPr>
          <w:p>
            <w:r>
              <w:rPr>
                <w:sz w:val="19"/>
                <w:szCs w:val="19"/>
              </w:rPr>
              <w:t xml:space="preserve">`bfce849`</w:t>
            </w:r>
          </w:p>
        </w:tc>
        <w:tc>
          <w:tcPr>
            <w:shd w:fill="FFFFFF" w:color="auto" w:val="clear"/>
            <w:tcMar>
              <w:top w:type="dxa" w:w="60"/>
              <w:left w:type="dxa" w:w="100"/>
              <w:bottom w:type="dxa" w:w="60"/>
              <w:right w:type="dxa" w:w="100"/>
            </w:tcMar>
          </w:tcPr>
          <w:p>
            <w:r>
              <w:rPr>
                <w:b/>
                <w:bCs/>
                <w:sz w:val="19"/>
                <w:szCs w:val="19"/>
              </w:rPr>
              <w:t xml:space="preserve">Nuevo rol Dirección de Administración + carga de 20 usuarios CETOX 2026.</w:t>
            </w:r>
          </w:p>
        </w:tc>
      </w:tr>
      <w:tr>
        <w:trPr>
          <w:tblHeader w:val="false"/>
        </w:trPr>
        <w:tc>
          <w:tcPr>
            <w:shd w:fill="FFFFFF" w:color="auto" w:val="clear"/>
            <w:tcMar>
              <w:top w:type="dxa" w:w="60"/>
              <w:left w:type="dxa" w:w="100"/>
              <w:bottom w:type="dxa" w:w="60"/>
              <w:right w:type="dxa" w:w="100"/>
            </w:tcMar>
          </w:tcPr>
          <w:p>
            <w:r>
              <w:rPr>
                <w:sz w:val="19"/>
                <w:szCs w:val="19"/>
              </w:rPr>
              <w:t xml:space="preserve">`2b30ad2`</w:t>
            </w:r>
          </w:p>
        </w:tc>
        <w:tc>
          <w:tcPr>
            <w:shd w:fill="FFFFFF" w:color="auto" w:val="clear"/>
            <w:tcMar>
              <w:top w:type="dxa" w:w="60"/>
              <w:left w:type="dxa" w:w="100"/>
              <w:bottom w:type="dxa" w:w="60"/>
              <w:right w:type="dxa" w:w="100"/>
            </w:tcMar>
          </w:tcPr>
          <w:p>
            <w:r>
              <w:rPr>
                <w:sz w:val="19"/>
                <w:szCs w:val="19"/>
              </w:rPr>
              <w:t xml:space="preserve">Corrección de compatibilidad con React 19.</w:t>
            </w:r>
          </w:p>
        </w:tc>
      </w:tr>
      <w:tr>
        <w:trPr>
          <w:tblHeader w:val="false"/>
        </w:trPr>
        <w:tc>
          <w:tcPr>
            <w:shd w:fill="FFFFFF" w:color="auto" w:val="clear"/>
            <w:tcMar>
              <w:top w:type="dxa" w:w="60"/>
              <w:left w:type="dxa" w:w="100"/>
              <w:bottom w:type="dxa" w:w="60"/>
              <w:right w:type="dxa" w:w="100"/>
            </w:tcMar>
          </w:tcPr>
          <w:p>
            <w:r>
              <w:rPr>
                <w:sz w:val="19"/>
                <w:szCs w:val="19"/>
              </w:rPr>
              <w:t xml:space="preserve">`8226254`</w:t>
            </w:r>
          </w:p>
        </w:tc>
        <w:tc>
          <w:tcPr>
            <w:shd w:fill="FFFFFF" w:color="auto" w:val="clear"/>
            <w:tcMar>
              <w:top w:type="dxa" w:w="60"/>
              <w:left w:type="dxa" w:w="100"/>
              <w:bottom w:type="dxa" w:w="60"/>
              <w:right w:type="dxa" w:w="100"/>
            </w:tcMar>
          </w:tcPr>
          <w:p>
            <w:r>
              <w:rPr>
                <w:sz w:val="19"/>
                <w:szCs w:val="19"/>
              </w:rPr>
              <w:t xml:space="preserve">KPIs visibles solo para Gerencia y Dirección de Calidad.</w:t>
            </w:r>
          </w:p>
        </w:tc>
      </w:tr>
      <w:tr>
        <w:trPr>
          <w:tblHeader w:val="false"/>
        </w:trPr>
        <w:tc>
          <w:tcPr>
            <w:shd w:fill="FFFFFF" w:color="auto" w:val="clear"/>
            <w:tcMar>
              <w:top w:type="dxa" w:w="60"/>
              <w:left w:type="dxa" w:w="100"/>
              <w:bottom w:type="dxa" w:w="60"/>
              <w:right w:type="dxa" w:w="100"/>
            </w:tcMar>
          </w:tcPr>
          <w:p>
            <w:r>
              <w:rPr>
                <w:sz w:val="19"/>
                <w:szCs w:val="19"/>
              </w:rPr>
              <w:t xml:space="preserve">`b3cf8e9`</w:t>
            </w:r>
          </w:p>
        </w:tc>
        <w:tc>
          <w:tcPr>
            <w:shd w:fill="FFFFFF" w:color="auto" w:val="clear"/>
            <w:tcMar>
              <w:top w:type="dxa" w:w="60"/>
              <w:left w:type="dxa" w:w="100"/>
              <w:bottom w:type="dxa" w:w="60"/>
              <w:right w:type="dxa" w:w="100"/>
            </w:tcMar>
          </w:tcPr>
          <w:p>
            <w:r>
              <w:rPr>
                <w:b/>
                <w:bCs/>
                <w:sz w:val="19"/>
                <w:szCs w:val="19"/>
              </w:rPr>
              <w:t xml:space="preserve">Rol Gerente General</w:t>
            </w:r>
            <w:r>
              <w:rPr>
                <w:sz w:val="19"/>
                <w:szCs w:val="19"/>
              </w:rPr>
              <w:t xml:space="preserve"> (Luis Fernández Anaya).</w:t>
            </w:r>
          </w:p>
        </w:tc>
      </w:tr>
      <w:tr>
        <w:trPr>
          <w:tblHeader w:val="false"/>
        </w:trPr>
        <w:tc>
          <w:tcPr>
            <w:shd w:fill="FFFFFF" w:color="auto" w:val="clear"/>
            <w:tcMar>
              <w:top w:type="dxa" w:w="60"/>
              <w:left w:type="dxa" w:w="100"/>
              <w:bottom w:type="dxa" w:w="60"/>
              <w:right w:type="dxa" w:w="100"/>
            </w:tcMar>
          </w:tcPr>
          <w:p>
            <w:r>
              <w:rPr>
                <w:sz w:val="19"/>
                <w:szCs w:val="19"/>
              </w:rPr>
              <w:t xml:space="preserve">`6b12966`</w:t>
            </w:r>
          </w:p>
        </w:tc>
        <w:tc>
          <w:tcPr>
            <w:shd w:fill="FFFFFF" w:color="auto" w:val="clear"/>
            <w:tcMar>
              <w:top w:type="dxa" w:w="60"/>
              <w:left w:type="dxa" w:w="100"/>
              <w:bottom w:type="dxa" w:w="60"/>
              <w:right w:type="dxa" w:w="100"/>
            </w:tcMar>
          </w:tcPr>
          <w:p>
            <w:r>
              <w:rPr>
                <w:sz w:val="19"/>
                <w:szCs w:val="19"/>
              </w:rPr>
              <w:t xml:space="preserve">Incorporar nuevos roles al módulo de solicitudes.</w:t>
            </w:r>
          </w:p>
        </w:tc>
      </w:tr>
      <w:tr>
        <w:trPr>
          <w:tblHeader w:val="false"/>
        </w:trPr>
        <w:tc>
          <w:tcPr>
            <w:shd w:fill="FFFFFF" w:color="auto" w:val="clear"/>
            <w:tcMar>
              <w:top w:type="dxa" w:w="60"/>
              <w:left w:type="dxa" w:w="100"/>
              <w:bottom w:type="dxa" w:w="60"/>
              <w:right w:type="dxa" w:w="100"/>
            </w:tcMar>
          </w:tcPr>
          <w:p>
            <w:r>
              <w:rPr>
                <w:sz w:val="19"/>
                <w:szCs w:val="19"/>
              </w:rPr>
              <w:t xml:space="preserve">`3c6b619`</w:t>
            </w:r>
          </w:p>
        </w:tc>
        <w:tc>
          <w:tcPr>
            <w:shd w:fill="FFFFFF" w:color="auto" w:val="clear"/>
            <w:tcMar>
              <w:top w:type="dxa" w:w="60"/>
              <w:left w:type="dxa" w:w="100"/>
              <w:bottom w:type="dxa" w:w="60"/>
              <w:right w:type="dxa" w:w="100"/>
            </w:tcMar>
          </w:tcPr>
          <w:p>
            <w:r>
              <w:rPr>
                <w:b/>
                <w:bCs/>
                <w:sz w:val="19"/>
                <w:szCs w:val="19"/>
              </w:rPr>
              <w:t xml:space="preserve">Rol Coordinación de Calidad</w:t>
            </w:r>
            <w:r>
              <w:rPr>
                <w:sz w:val="19"/>
                <w:szCs w:val="19"/>
              </w:rPr>
              <w:t xml:space="preserve"> con permisos acotados (sin RRHH, Historial, KPIs ni Caja Chica).</w:t>
            </w:r>
          </w:p>
        </w:tc>
      </w:tr>
      <w:tr>
        <w:trPr>
          <w:tblHeader w:val="false"/>
        </w:trPr>
        <w:tc>
          <w:tcPr>
            <w:shd w:fill="FFFFFF" w:color="auto" w:val="clear"/>
            <w:tcMar>
              <w:top w:type="dxa" w:w="60"/>
              <w:left w:type="dxa" w:w="100"/>
              <w:bottom w:type="dxa" w:w="60"/>
              <w:right w:type="dxa" w:w="100"/>
            </w:tcMar>
          </w:tcPr>
          <w:p>
            <w:r>
              <w:rPr>
                <w:sz w:val="19"/>
                <w:szCs w:val="19"/>
              </w:rPr>
              <w:t xml:space="preserve">`54eed98` / `f514198` / `a2ed6ac` / `b7fa832`</w:t>
            </w:r>
          </w:p>
        </w:tc>
        <w:tc>
          <w:tcPr>
            <w:shd w:fill="FFFFFF" w:color="auto" w:val="clear"/>
            <w:tcMar>
              <w:top w:type="dxa" w:w="60"/>
              <w:left w:type="dxa" w:w="100"/>
              <w:bottom w:type="dxa" w:w="60"/>
              <w:right w:type="dxa" w:w="100"/>
            </w:tcMar>
          </w:tcPr>
          <w:p>
            <w:r>
              <w:rPr>
                <w:sz w:val="19"/>
                <w:szCs w:val="19"/>
              </w:rPr>
              <w:t xml:space="preserve">Ajuste fino de permisos de acceso por rol a Finanzas, Historial, Operaciones y Control de Accesos.</w:t>
            </w:r>
          </w:p>
        </w:tc>
      </w:tr>
    </w:tbl>
    <w:p>
      <w:pPr>
        <w:spacing w:after="120"/>
      </w:pPr>
    </w:p>
    <w:p>
      <w:pPr>
        <w:spacing w:after="60" w:before="160"/>
      </w:pPr>
      <w:r>
        <w:rPr>
          <w:b/>
          <w:bCs/>
          <w:color w:val="13602C"/>
          <w:sz w:val="22"/>
          <w:szCs w:val="22"/>
        </w:rPr>
        <w:t xml:space="preserve">Peticiones de efectivo (Finanzas)</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`06c2433`</w:t>
            </w:r>
          </w:p>
        </w:tc>
        <w:tc>
          <w:tcPr>
            <w:shd w:fill="FFFFFF" w:color="auto" w:val="clear"/>
            <w:tcMar>
              <w:top w:type="dxa" w:w="60"/>
              <w:left w:type="dxa" w:w="100"/>
              <w:bottom w:type="dxa" w:w="60"/>
              <w:right w:type="dxa" w:w="100"/>
            </w:tcMar>
          </w:tcPr>
          <w:p>
            <w:r>
              <w:rPr>
                <w:b/>
                <w:bCs/>
                <w:sz w:val="19"/>
                <w:szCs w:val="19"/>
              </w:rPr>
              <w:t xml:space="preserve">Peticiones de efectivo</w:t>
            </w:r>
            <w:r>
              <w:rPr>
                <w:sz w:val="19"/>
                <w:szCs w:val="19"/>
              </w:rPr>
              <w:t xml:space="preserve"> — flujo solicitante → aprobador.</w:t>
            </w:r>
          </w:p>
        </w:tc>
      </w:tr>
      <w:tr>
        <w:trPr>
          <w:tblHeader w:val="false"/>
        </w:trPr>
        <w:tc>
          <w:tcPr>
            <w:shd w:fill="FFFFFF" w:color="auto" w:val="clear"/>
            <w:tcMar>
              <w:top w:type="dxa" w:w="60"/>
              <w:left w:type="dxa" w:w="100"/>
              <w:bottom w:type="dxa" w:w="60"/>
              <w:right w:type="dxa" w:w="100"/>
            </w:tcMar>
          </w:tcPr>
          <w:p>
            <w:r>
              <w:rPr>
                <w:sz w:val="19"/>
                <w:szCs w:val="19"/>
              </w:rPr>
              <w:t xml:space="preserve">`ba4fec4`</w:t>
            </w:r>
          </w:p>
        </w:tc>
        <w:tc>
          <w:tcPr>
            <w:shd w:fill="FFFFFF" w:color="auto" w:val="clear"/>
            <w:tcMar>
              <w:top w:type="dxa" w:w="60"/>
              <w:left w:type="dxa" w:w="100"/>
              <w:bottom w:type="dxa" w:w="60"/>
              <w:right w:type="dxa" w:w="100"/>
            </w:tcMar>
          </w:tcPr>
          <w:p>
            <w:r>
              <w:rPr>
                <w:sz w:val="19"/>
                <w:szCs w:val="19"/>
              </w:rPr>
              <w:t xml:space="preserve">Simplificación del flujo (solo monto, concepto auto-generado, saldo visible).</w:t>
            </w:r>
          </w:p>
        </w:tc>
      </w:tr>
      <w:tr>
        <w:trPr>
          <w:tblHeader w:val="false"/>
        </w:trPr>
        <w:tc>
          <w:tcPr>
            <w:shd w:fill="FFFFFF" w:color="auto" w:val="clear"/>
            <w:tcMar>
              <w:top w:type="dxa" w:w="60"/>
              <w:left w:type="dxa" w:w="100"/>
              <w:bottom w:type="dxa" w:w="60"/>
              <w:right w:type="dxa" w:w="100"/>
            </w:tcMar>
          </w:tcPr>
          <w:p>
            <w:r>
              <w:rPr>
                <w:sz w:val="19"/>
                <w:szCs w:val="19"/>
              </w:rPr>
              <w:t xml:space="preserve">`bd93f67`</w:t>
            </w:r>
          </w:p>
        </w:tc>
        <w:tc>
          <w:tcPr>
            <w:shd w:fill="FFFFFF" w:color="auto" w:val="clear"/>
            <w:tcMar>
              <w:top w:type="dxa" w:w="60"/>
              <w:left w:type="dxa" w:w="100"/>
              <w:bottom w:type="dxa" w:w="60"/>
              <w:right w:type="dxa" w:w="100"/>
            </w:tcMar>
          </w:tcPr>
          <w:p>
            <w:r>
              <w:rPr>
                <w:b/>
                <w:bCs/>
                <w:sz w:val="19"/>
                <w:szCs w:val="19"/>
              </w:rPr>
              <w:t xml:space="preserve">Notificaciones</w:t>
            </w:r>
            <w:r>
              <w:rPr>
                <w:sz w:val="19"/>
                <w:szCs w:val="19"/>
              </w:rPr>
              <w:t xml:space="preserve"> para peticiones de efectivo (alerta al aprobador y resolución al solicitante).</w:t>
            </w:r>
          </w:p>
        </w:tc>
      </w:tr>
    </w:tbl>
    <w:p>
      <w:pPr>
        <w:spacing w:after="120"/>
      </w:pPr>
    </w:p>
    <w:p>
      <w:pPr>
        <w:spacing w:after="100"/>
      </w:pPr>
      <w:r>
        <w:rPr>
          <w:b/>
          <w:bCs/>
        </w:rPr>
        <w:t xml:space="preserve">Gestión:</w:t>
      </w:r>
      <w:r>
        <w:t xml:space="preserve"> fase de maduración organizacional del sistema. Se define la </w:t>
      </w:r>
      <w:r>
        <w:rPr>
          <w:b/>
          <w:bCs/>
        </w:rPr>
        <w:t xml:space="preserve">estructura de roles real de la empresa</w:t>
      </w:r>
      <w:r>
        <w:t xml:space="preserve"> (Gerente General, Direcciones, Coordinación, Analistas, Operaciones) con permisos diferenciados, lo que exigió múltiples ajustes finos — característicos de un sistema que modela fielmente la jerarquía y la segregación de funciones de la organización.</w:t>
      </w:r>
    </w:p>
    <w:p>
      <w:pPr>
        <w:pBdr>
          <w:bottom w:val="single" w:color="4AC3B2" w:sz="6" w:space="1"/>
        </w:pBdr>
        <w:spacing w:after="120" w:before="120"/>
      </w:pPr>
    </w:p>
    <w:p>
      <w:pPr>
        <w:pStyle w:val="Heading3"/>
        <w:spacing w:after="80" w:before="200"/>
      </w:pPr>
      <w:r>
        <w:rPr>
          <w:b/>
          <w:bCs/>
          <w:color w:val="13602C"/>
          <w:sz w:val="24"/>
          <w:szCs w:val="24"/>
        </w:rPr>
        <w:t xml:space="preserve">FASE 4 — Informes PDF, certificados QR, facturación y vacaciones (31 may – 4 jun)</w:t>
      </w:r>
    </w:p>
    <w:p>
      <w:pPr>
        <w:spacing w:after="100"/>
      </w:pPr>
      <w:r>
        <w:t xml:space="preserve">Fase de mayor carga (semana 4, 54 entregas). Se entregan capacidades de alto valor: generación documental oficial, certificados verificables, facturación al cliente y gestión de vacaciones.</w:t>
      </w:r>
    </w:p>
    <w:p>
      <w:pPr>
        <w:spacing w:after="60" w:before="160"/>
      </w:pPr>
      <w:r>
        <w:rPr>
          <w:b/>
          <w:bCs/>
          <w:color w:val="13602C"/>
          <w:sz w:val="22"/>
          <w:szCs w:val="22"/>
        </w:rPr>
        <w:t xml:space="preserve">Generación de informe PDF oficial y rediseño visual</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`22a3ec5`</w:t>
            </w:r>
          </w:p>
        </w:tc>
        <w:tc>
          <w:tcPr>
            <w:shd w:fill="FFFFFF" w:color="auto" w:val="clear"/>
            <w:tcMar>
              <w:top w:type="dxa" w:w="60"/>
              <w:left w:type="dxa" w:w="100"/>
              <w:bottom w:type="dxa" w:w="60"/>
              <w:right w:type="dxa" w:w="100"/>
            </w:tcMar>
          </w:tcPr>
          <w:p>
            <w:r>
              <w:rPr>
                <w:b/>
                <w:bCs/>
                <w:sz w:val="19"/>
                <w:szCs w:val="19"/>
              </w:rPr>
              <w:t xml:space="preserve">Generador de informe PDF con membrete oficial</w:t>
            </w:r>
            <w:r>
              <w:rPr>
                <w:sz w:val="19"/>
                <w:szCs w:val="19"/>
              </w:rPr>
              <w:t xml:space="preserve"> + corrección de posición del QR.</w:t>
            </w:r>
          </w:p>
        </w:tc>
      </w:tr>
      <w:tr>
        <w:trPr>
          <w:tblHeader w:val="false"/>
        </w:trPr>
        <w:tc>
          <w:tcPr>
            <w:shd w:fill="FFFFFF" w:color="auto" w:val="clear"/>
            <w:tcMar>
              <w:top w:type="dxa" w:w="60"/>
              <w:left w:type="dxa" w:w="100"/>
              <w:bottom w:type="dxa" w:w="60"/>
              <w:right w:type="dxa" w:w="100"/>
            </w:tcMar>
          </w:tcPr>
          <w:p>
            <w:r>
              <w:rPr>
                <w:sz w:val="19"/>
                <w:szCs w:val="19"/>
              </w:rPr>
              <w:t xml:space="preserve">`8b259dc`</w:t>
            </w:r>
          </w:p>
        </w:tc>
        <w:tc>
          <w:tcPr>
            <w:shd w:fill="FFFFFF" w:color="auto" w:val="clear"/>
            <w:tcMar>
              <w:top w:type="dxa" w:w="60"/>
              <w:left w:type="dxa" w:w="100"/>
              <w:bottom w:type="dxa" w:w="60"/>
              <w:right w:type="dxa" w:w="100"/>
            </w:tcMar>
          </w:tcPr>
          <w:p>
            <w:r>
              <w:rPr>
                <w:sz w:val="19"/>
                <w:szCs w:val="19"/>
              </w:rPr>
              <w:t xml:space="preserve">Membrete oficial CETOX en la generación de informes.</w:t>
            </w:r>
          </w:p>
        </w:tc>
      </w:tr>
      <w:tr>
        <w:trPr>
          <w:tblHeader w:val="false"/>
        </w:trPr>
        <w:tc>
          <w:tcPr>
            <w:shd w:fill="FFFFFF" w:color="auto" w:val="clear"/>
            <w:tcMar>
              <w:top w:type="dxa" w:w="60"/>
              <w:left w:type="dxa" w:w="100"/>
              <w:bottom w:type="dxa" w:w="60"/>
              <w:right w:type="dxa" w:w="100"/>
            </w:tcMar>
          </w:tcPr>
          <w:p>
            <w:r>
              <w:rPr>
                <w:sz w:val="19"/>
                <w:szCs w:val="19"/>
              </w:rPr>
              <w:t xml:space="preserve">`8945e40`</w:t>
            </w:r>
          </w:p>
        </w:tc>
        <w:tc>
          <w:tcPr>
            <w:shd w:fill="FFFFFF" w:color="auto" w:val="clear"/>
            <w:tcMar>
              <w:top w:type="dxa" w:w="60"/>
              <w:left w:type="dxa" w:w="100"/>
              <w:bottom w:type="dxa" w:w="60"/>
              <w:right w:type="dxa" w:w="100"/>
            </w:tcMar>
          </w:tcPr>
          <w:p>
            <w:r>
              <w:rPr>
                <w:b/>
                <w:bCs/>
                <w:sz w:val="19"/>
                <w:szCs w:val="19"/>
              </w:rPr>
              <w:t xml:space="preserve">Rediseño visual "UI/UX Pro Max"</w:t>
            </w:r>
            <w:r>
              <w:rPr>
                <w:sz w:val="19"/>
                <w:szCs w:val="19"/>
              </w:rPr>
              <w:t xml:space="preserve"> — migración a colores de marca y componentes premium. (48 archivos)</w:t>
            </w:r>
          </w:p>
        </w:tc>
      </w:tr>
    </w:tbl>
    <w:p>
      <w:pPr>
        <w:spacing w:after="120"/>
      </w:pPr>
    </w:p>
    <w:p>
      <w:pPr>
        <w:spacing w:after="60" w:before="160"/>
      </w:pPr>
      <w:r>
        <w:rPr>
          <w:b/>
          <w:bCs/>
          <w:color w:val="13602C"/>
          <w:sz w:val="22"/>
          <w:szCs w:val="22"/>
        </w:rPr>
        <w:t xml:space="preserve">Facturación al cliente (Administración)</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`ae5e6f6`</w:t>
            </w:r>
          </w:p>
        </w:tc>
        <w:tc>
          <w:tcPr>
            <w:shd w:fill="FFFFFF" w:color="auto" w:val="clear"/>
            <w:tcMar>
              <w:top w:type="dxa" w:w="60"/>
              <w:left w:type="dxa" w:w="100"/>
              <w:bottom w:type="dxa" w:w="60"/>
              <w:right w:type="dxa" w:w="100"/>
            </w:tcMar>
          </w:tcPr>
          <w:p>
            <w:r>
              <w:rPr>
                <w:b/>
                <w:bCs/>
                <w:sz w:val="19"/>
                <w:szCs w:val="19"/>
              </w:rPr>
              <w:t xml:space="preserve">Módulo de facturación al cliente desde cotizaciones.</w:t>
            </w:r>
          </w:p>
        </w:tc>
      </w:tr>
      <w:tr>
        <w:trPr>
          <w:tblHeader w:val="false"/>
        </w:trPr>
        <w:tc>
          <w:tcPr>
            <w:shd w:fill="FFFFFF" w:color="auto" w:val="clear"/>
            <w:tcMar>
              <w:top w:type="dxa" w:w="60"/>
              <w:left w:type="dxa" w:w="100"/>
              <w:bottom w:type="dxa" w:w="60"/>
              <w:right w:type="dxa" w:w="100"/>
            </w:tcMar>
          </w:tcPr>
          <w:p>
            <w:r>
              <w:rPr>
                <w:sz w:val="19"/>
                <w:szCs w:val="19"/>
              </w:rPr>
              <w:t xml:space="preserve">`1bd703f`</w:t>
            </w:r>
          </w:p>
        </w:tc>
        <w:tc>
          <w:tcPr>
            <w:shd w:fill="FFFFFF" w:color="auto" w:val="clear"/>
            <w:tcMar>
              <w:top w:type="dxa" w:w="60"/>
              <w:left w:type="dxa" w:w="100"/>
              <w:bottom w:type="dxa" w:w="60"/>
              <w:right w:type="dxa" w:w="100"/>
            </w:tcMar>
          </w:tcPr>
          <w:p>
            <w:r>
              <w:rPr>
                <w:sz w:val="19"/>
                <w:szCs w:val="19"/>
              </w:rPr>
              <w:t xml:space="preserve">Facturación con selección de ítems por ensayo.</w:t>
            </w:r>
          </w:p>
        </w:tc>
      </w:tr>
      <w:tr>
        <w:trPr>
          <w:tblHeader w:val="false"/>
        </w:trPr>
        <w:tc>
          <w:tcPr>
            <w:shd w:fill="FFFFFF" w:color="auto" w:val="clear"/>
            <w:tcMar>
              <w:top w:type="dxa" w:w="60"/>
              <w:left w:type="dxa" w:w="100"/>
              <w:bottom w:type="dxa" w:w="60"/>
              <w:right w:type="dxa" w:w="100"/>
            </w:tcMar>
          </w:tcPr>
          <w:p>
            <w:r>
              <w:rPr>
                <w:sz w:val="19"/>
                <w:szCs w:val="19"/>
              </w:rPr>
              <w:t xml:space="preserve">`51a9c0d`</w:t>
            </w:r>
          </w:p>
        </w:tc>
        <w:tc>
          <w:tcPr>
            <w:shd w:fill="FFFFFF" w:color="auto" w:val="clear"/>
            <w:tcMar>
              <w:top w:type="dxa" w:w="60"/>
              <w:left w:type="dxa" w:w="100"/>
              <w:bottom w:type="dxa" w:w="60"/>
              <w:right w:type="dxa" w:w="100"/>
            </w:tcMar>
          </w:tcPr>
          <w:p>
            <w:r>
              <w:rPr>
                <w:sz w:val="19"/>
                <w:szCs w:val="19"/>
              </w:rPr>
              <w:t xml:space="preserve">Mostrar botón "Generar factura" a todos los roles autorizados.</w:t>
            </w:r>
          </w:p>
        </w:tc>
      </w:tr>
      <w:tr>
        <w:trPr>
          <w:tblHeader w:val="false"/>
        </w:trPr>
        <w:tc>
          <w:tcPr>
            <w:shd w:fill="FFFFFF" w:color="auto" w:val="clear"/>
            <w:tcMar>
              <w:top w:type="dxa" w:w="60"/>
              <w:left w:type="dxa" w:w="100"/>
              <w:bottom w:type="dxa" w:w="60"/>
              <w:right w:type="dxa" w:w="100"/>
            </w:tcMar>
          </w:tcPr>
          <w:p>
            <w:r>
              <w:rPr>
                <w:sz w:val="19"/>
                <w:szCs w:val="19"/>
              </w:rPr>
              <w:t xml:space="preserve">`216dc2a`</w:t>
            </w:r>
          </w:p>
        </w:tc>
        <w:tc>
          <w:tcPr>
            <w:shd w:fill="FFFFFF" w:color="auto" w:val="clear"/>
            <w:tcMar>
              <w:top w:type="dxa" w:w="60"/>
              <w:left w:type="dxa" w:w="100"/>
              <w:bottom w:type="dxa" w:w="60"/>
              <w:right w:type="dxa" w:w="100"/>
            </w:tcMar>
          </w:tcPr>
          <w:p>
            <w:r>
              <w:rPr>
                <w:sz w:val="19"/>
                <w:szCs w:val="19"/>
              </w:rPr>
              <w:t xml:space="preserve">Corrección de componentes de servidor en facturación.</w:t>
            </w:r>
          </w:p>
        </w:tc>
      </w:tr>
      <w:tr>
        <w:trPr>
          <w:tblHeader w:val="false"/>
        </w:trPr>
        <w:tc>
          <w:tcPr>
            <w:shd w:fill="FFFFFF" w:color="auto" w:val="clear"/>
            <w:tcMar>
              <w:top w:type="dxa" w:w="60"/>
              <w:left w:type="dxa" w:w="100"/>
              <w:bottom w:type="dxa" w:w="60"/>
              <w:right w:type="dxa" w:w="100"/>
            </w:tcMar>
          </w:tcPr>
          <w:p>
            <w:r>
              <w:rPr>
                <w:sz w:val="19"/>
                <w:szCs w:val="19"/>
              </w:rPr>
              <w:t xml:space="preserve">`e92dcb6`</w:t>
            </w:r>
          </w:p>
        </w:tc>
        <w:tc>
          <w:tcPr>
            <w:shd w:fill="FFFFFF" w:color="auto" w:val="clear"/>
            <w:tcMar>
              <w:top w:type="dxa" w:w="60"/>
              <w:left w:type="dxa" w:w="100"/>
              <w:bottom w:type="dxa" w:w="60"/>
              <w:right w:type="dxa" w:w="100"/>
            </w:tcMar>
          </w:tcPr>
          <w:p>
            <w:r>
              <w:rPr>
                <w:sz w:val="19"/>
                <w:szCs w:val="19"/>
              </w:rPr>
              <w:t xml:space="preserve">Estilo de cabeceras de tabla tipo planilla.</w:t>
            </w:r>
          </w:p>
        </w:tc>
      </w:tr>
      <w:tr>
        <w:trPr>
          <w:tblHeader w:val="false"/>
        </w:trPr>
        <w:tc>
          <w:tcPr>
            <w:shd w:fill="FFFFFF" w:color="auto" w:val="clear"/>
            <w:tcMar>
              <w:top w:type="dxa" w:w="60"/>
              <w:left w:type="dxa" w:w="100"/>
              <w:bottom w:type="dxa" w:w="60"/>
              <w:right w:type="dxa" w:w="100"/>
            </w:tcMar>
          </w:tcPr>
          <w:p>
            <w:r>
              <w:rPr>
                <w:sz w:val="19"/>
                <w:szCs w:val="19"/>
              </w:rPr>
              <w:t xml:space="preserve">`f55120e`</w:t>
            </w:r>
          </w:p>
        </w:tc>
        <w:tc>
          <w:tcPr>
            <w:shd w:fill="FFFFFF" w:color="auto" w:val="clear"/>
            <w:tcMar>
              <w:top w:type="dxa" w:w="60"/>
              <w:left w:type="dxa" w:w="100"/>
              <w:bottom w:type="dxa" w:w="60"/>
              <w:right w:type="dxa" w:w="100"/>
            </w:tcMar>
          </w:tcPr>
          <w:p>
            <w:r>
              <w:rPr>
                <w:b/>
                <w:bCs/>
                <w:sz w:val="19"/>
                <w:szCs w:val="19"/>
              </w:rPr>
              <w:t xml:space="preserve">Columnas de cobranza</w:t>
            </w:r>
            <w:r>
              <w:rPr>
                <w:sz w:val="19"/>
                <w:szCs w:val="19"/>
              </w:rPr>
              <w:t xml:space="preserve"> en la lista de facturas.</w:t>
            </w:r>
          </w:p>
        </w:tc>
      </w:tr>
    </w:tbl>
    <w:p>
      <w:pPr>
        <w:spacing w:after="120"/>
      </w:pPr>
    </w:p>
    <w:p>
      <w:pPr>
        <w:spacing w:after="60" w:before="160"/>
      </w:pPr>
      <w:r>
        <w:rPr>
          <w:b/>
          <w:bCs/>
          <w:color w:val="13602C"/>
          <w:sz w:val="22"/>
          <w:szCs w:val="22"/>
        </w:rPr>
        <w:t xml:space="preserve">Módulo de Vacaciones (RRHH)</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`3033368`</w:t>
            </w:r>
          </w:p>
        </w:tc>
        <w:tc>
          <w:tcPr>
            <w:shd w:fill="FFFFFF" w:color="auto" w:val="clear"/>
            <w:tcMar>
              <w:top w:type="dxa" w:w="60"/>
              <w:left w:type="dxa" w:w="100"/>
              <w:bottom w:type="dxa" w:w="60"/>
              <w:right w:type="dxa" w:w="100"/>
            </w:tcMar>
          </w:tcPr>
          <w:p>
            <w:r>
              <w:rPr>
                <w:b/>
                <w:bCs/>
                <w:sz w:val="19"/>
                <w:szCs w:val="19"/>
              </w:rPr>
              <w:t xml:space="preserve">Módulo "Mis Vacaciones" — solicitud con calendario + PDF + integración con RRHH.</w:t>
            </w:r>
          </w:p>
        </w:tc>
      </w:tr>
    </w:tbl>
    <w:p>
      <w:pPr>
        <w:spacing w:after="120"/>
      </w:pPr>
    </w:p>
    <w:p>
      <w:pPr>
        <w:spacing w:after="60" w:before="160"/>
      </w:pPr>
      <w:r>
        <w:rPr>
          <w:b/>
          <w:bCs/>
          <w:color w:val="13602C"/>
          <w:sz w:val="22"/>
          <w:szCs w:val="22"/>
        </w:rPr>
        <w:t xml:space="preserve">Ajuste fino del sello QR sobre el PDF (proceso iterativo)</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Commits</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`78c8f3f`, `ef2b4f6`, `4545e11`, `7d6279f`, `e9270b5`, `635c608`, `9cc4729`, `c396373`, `0ca8bfd`, `572c96c`, `8650154`, `d717646`, `2f18ab4`, `3255140`, `a0ba266`, `cbd750a`, `5459ba7`, `c24479a`, `9361737`, `9f0edf5`</w:t>
            </w:r>
          </w:p>
        </w:tc>
        <w:tc>
          <w:tcPr>
            <w:shd w:fill="FFFFFF" w:color="auto" w:val="clear"/>
            <w:tcMar>
              <w:top w:type="dxa" w:w="60"/>
              <w:left w:type="dxa" w:w="100"/>
              <w:bottom w:type="dxa" w:w="60"/>
              <w:right w:type="dxa" w:w="100"/>
            </w:tcMar>
          </w:tcPr>
          <w:p>
            <w:r>
              <w:rPr>
                <w:b/>
                <w:bCs/>
                <w:sz w:val="19"/>
                <w:szCs w:val="19"/>
              </w:rPr>
              <w:t xml:space="preserve">20 iteraciones de calibración del sello QR</w:t>
            </w:r>
            <w:r>
              <w:rPr>
                <w:sz w:val="19"/>
                <w:szCs w:val="19"/>
              </w:rPr>
              <w:t xml:space="preserve">: posición, tamaño, márgenes y texto, hasta eliminar el doble QR y dejarlo anclado con precisión milimétrica en el pie de página. Incluye lógica de re-firma (`upsert`) del mismo informe.</w:t>
            </w:r>
          </w:p>
        </w:tc>
      </w:tr>
    </w:tbl>
    <w:p>
      <w:pPr>
        <w:spacing w:after="120"/>
      </w:pPr>
    </w:p>
    <w:p>
      <w:pPr>
        <w:spacing w:after="60" w:before="160"/>
      </w:pPr>
      <w:r>
        <w:rPr>
          <w:b/>
          <w:bCs/>
          <w:color w:val="13602C"/>
          <w:sz w:val="22"/>
          <w:szCs w:val="22"/>
        </w:rPr>
        <w:t xml:space="preserve">Caja chica contable y otros</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`06a3e2d`</w:t>
            </w:r>
          </w:p>
        </w:tc>
        <w:tc>
          <w:tcPr>
            <w:shd w:fill="FFFFFF" w:color="auto" w:val="clear"/>
            <w:tcMar>
              <w:top w:type="dxa" w:w="60"/>
              <w:left w:type="dxa" w:w="100"/>
              <w:bottom w:type="dxa" w:w="60"/>
              <w:right w:type="dxa" w:w="100"/>
            </w:tcMar>
          </w:tcPr>
          <w:p>
            <w:r>
              <w:rPr>
                <w:b/>
                <w:bCs/>
                <w:sz w:val="19"/>
                <w:szCs w:val="19"/>
              </w:rPr>
              <w:t xml:space="preserve">Rediseño del formulario de gasto de caja chica con campos contables completos.</w:t>
            </w:r>
          </w:p>
        </w:tc>
      </w:tr>
      <w:tr>
        <w:trPr>
          <w:tblHeader w:val="false"/>
        </w:trPr>
        <w:tc>
          <w:tcPr>
            <w:shd w:fill="FFFFFF" w:color="auto" w:val="clear"/>
            <w:tcMar>
              <w:top w:type="dxa" w:w="60"/>
              <w:left w:type="dxa" w:w="100"/>
              <w:bottom w:type="dxa" w:w="60"/>
              <w:right w:type="dxa" w:w="100"/>
            </w:tcMar>
          </w:tcPr>
          <w:p>
            <w:r>
              <w:rPr>
                <w:sz w:val="19"/>
                <w:szCs w:val="19"/>
              </w:rPr>
              <w:t xml:space="preserve">`97c4fa1`</w:t>
            </w:r>
          </w:p>
        </w:tc>
        <w:tc>
          <w:tcPr>
            <w:shd w:fill="FFFFFF" w:color="auto" w:val="clear"/>
            <w:tcMar>
              <w:top w:type="dxa" w:w="60"/>
              <w:left w:type="dxa" w:w="100"/>
              <w:bottom w:type="dxa" w:w="60"/>
              <w:right w:type="dxa" w:w="100"/>
            </w:tcMar>
          </w:tcPr>
          <w:p>
            <w:r>
              <w:rPr>
                <w:sz w:val="19"/>
                <w:szCs w:val="19"/>
              </w:rPr>
              <w:t xml:space="preserve">Poblado de listas: tipo de documento, centro de costo, cuenta de gasto.</w:t>
            </w:r>
          </w:p>
        </w:tc>
      </w:tr>
      <w:tr>
        <w:trPr>
          <w:tblHeader w:val="false"/>
        </w:trPr>
        <w:tc>
          <w:tcPr>
            <w:shd w:fill="FFFFFF" w:color="auto" w:val="clear"/>
            <w:tcMar>
              <w:top w:type="dxa" w:w="60"/>
              <w:left w:type="dxa" w:w="100"/>
              <w:bottom w:type="dxa" w:w="60"/>
              <w:right w:type="dxa" w:w="100"/>
            </w:tcMar>
          </w:tcPr>
          <w:p>
            <w:r>
              <w:rPr>
                <w:sz w:val="19"/>
                <w:szCs w:val="19"/>
              </w:rPr>
              <w:t xml:space="preserve">`508c0b6`</w:t>
            </w:r>
          </w:p>
        </w:tc>
        <w:tc>
          <w:tcPr>
            <w:shd w:fill="FFFFFF" w:color="auto" w:val="clear"/>
            <w:tcMar>
              <w:top w:type="dxa" w:w="60"/>
              <w:left w:type="dxa" w:w="100"/>
              <w:bottom w:type="dxa" w:w="60"/>
              <w:right w:type="dxa" w:w="100"/>
            </w:tcMar>
          </w:tcPr>
          <w:p>
            <w:r>
              <w:rPr>
                <w:sz w:val="19"/>
                <w:szCs w:val="19"/>
              </w:rPr>
              <w:t xml:space="preserve">Panel resumen reactivo con SubTotal/IGV/Total.</w:t>
            </w:r>
          </w:p>
        </w:tc>
      </w:tr>
      <w:tr>
        <w:trPr>
          <w:tblHeader w:val="false"/>
        </w:trPr>
        <w:tc>
          <w:tcPr>
            <w:shd w:fill="FFFFFF" w:color="auto" w:val="clear"/>
            <w:tcMar>
              <w:top w:type="dxa" w:w="60"/>
              <w:left w:type="dxa" w:w="100"/>
              <w:bottom w:type="dxa" w:w="60"/>
              <w:right w:type="dxa" w:w="100"/>
            </w:tcMar>
          </w:tcPr>
          <w:p>
            <w:r>
              <w:rPr>
                <w:sz w:val="19"/>
                <w:szCs w:val="19"/>
              </w:rPr>
              <w:t xml:space="preserve">`f6aeb97`</w:t>
            </w:r>
          </w:p>
        </w:tc>
        <w:tc>
          <w:tcPr>
            <w:shd w:fill="FFFFFF" w:color="auto" w:val="clear"/>
            <w:tcMar>
              <w:top w:type="dxa" w:w="60"/>
              <w:left w:type="dxa" w:w="100"/>
              <w:bottom w:type="dxa" w:w="60"/>
              <w:right w:type="dxa" w:w="100"/>
            </w:tcMar>
          </w:tcPr>
          <w:p>
            <w:r>
              <w:rPr>
                <w:b/>
                <w:bCs/>
                <w:sz w:val="19"/>
                <w:szCs w:val="19"/>
              </w:rPr>
              <w:t xml:space="preserve">Reemplazo del chat por canales por mensajería directa usuario-a-usuario.</w:t>
            </w:r>
          </w:p>
        </w:tc>
      </w:tr>
      <w:tr>
        <w:trPr>
          <w:tblHeader w:val="false"/>
        </w:trPr>
        <w:tc>
          <w:tcPr>
            <w:shd w:fill="FFFFFF" w:color="auto" w:val="clear"/>
            <w:tcMar>
              <w:top w:type="dxa" w:w="60"/>
              <w:left w:type="dxa" w:w="100"/>
              <w:bottom w:type="dxa" w:w="60"/>
              <w:right w:type="dxa" w:w="100"/>
            </w:tcMar>
          </w:tcPr>
          <w:p>
            <w:r>
              <w:rPr>
                <w:sz w:val="19"/>
                <w:szCs w:val="19"/>
              </w:rPr>
              <w:t xml:space="preserve">`ddda769` / `3733062`</w:t>
            </w:r>
          </w:p>
        </w:tc>
        <w:tc>
          <w:tcPr>
            <w:shd w:fill="FFFFFF" w:color="auto" w:val="clear"/>
            <w:tcMar>
              <w:top w:type="dxa" w:w="60"/>
              <w:left w:type="dxa" w:w="100"/>
              <w:bottom w:type="dxa" w:w="60"/>
              <w:right w:type="dxa" w:w="100"/>
            </w:tcMar>
          </w:tcPr>
          <w:p>
            <w:r>
              <w:rPr>
                <w:sz w:val="19"/>
                <w:szCs w:val="19"/>
              </w:rPr>
              <w:t xml:space="preserve">Acciones de anular/reestablecer SET (incluso con ODAs generadas).</w:t>
            </w:r>
          </w:p>
        </w:tc>
      </w:tr>
      <w:tr>
        <w:trPr>
          <w:tblHeader w:val="false"/>
        </w:trPr>
        <w:tc>
          <w:tcPr>
            <w:shd w:fill="FFFFFF" w:color="auto" w:val="clear"/>
            <w:tcMar>
              <w:top w:type="dxa" w:w="60"/>
              <w:left w:type="dxa" w:w="100"/>
              <w:bottom w:type="dxa" w:w="60"/>
              <w:right w:type="dxa" w:w="100"/>
            </w:tcMar>
          </w:tcPr>
          <w:p>
            <w:r>
              <w:rPr>
                <w:sz w:val="19"/>
                <w:szCs w:val="19"/>
              </w:rPr>
              <w:t xml:space="preserve">`1fcab28`</w:t>
            </w:r>
          </w:p>
        </w:tc>
        <w:tc>
          <w:tcPr>
            <w:shd w:fill="FFFFFF" w:color="auto" w:val="clear"/>
            <w:tcMar>
              <w:top w:type="dxa" w:w="60"/>
              <w:left w:type="dxa" w:w="100"/>
              <w:bottom w:type="dxa" w:w="60"/>
              <w:right w:type="dxa" w:w="100"/>
            </w:tcMar>
          </w:tcPr>
          <w:p>
            <w:r>
              <w:rPr>
                <w:sz w:val="19"/>
                <w:szCs w:val="19"/>
              </w:rPr>
              <w:t xml:space="preserve">Documentos y funciones en el detalle del empleado.</w:t>
            </w:r>
          </w:p>
        </w:tc>
      </w:tr>
      <w:tr>
        <w:trPr>
          <w:tblHeader w:val="false"/>
        </w:trPr>
        <w:tc>
          <w:tcPr>
            <w:shd w:fill="FFFFFF" w:color="auto" w:val="clear"/>
            <w:tcMar>
              <w:top w:type="dxa" w:w="60"/>
              <w:left w:type="dxa" w:w="100"/>
              <w:bottom w:type="dxa" w:w="60"/>
              <w:right w:type="dxa" w:w="100"/>
            </w:tcMar>
          </w:tcPr>
          <w:p>
            <w:r>
              <w:rPr>
                <w:sz w:val="19"/>
                <w:szCs w:val="19"/>
              </w:rPr>
              <w:t xml:space="preserve">`8fbfd94` / `64f6aa0` / `4ed6f51`</w:t>
            </w:r>
          </w:p>
        </w:tc>
        <w:tc>
          <w:tcPr>
            <w:shd w:fill="FFFFFF" w:color="auto" w:val="clear"/>
            <w:tcMar>
              <w:top w:type="dxa" w:w="60"/>
              <w:left w:type="dxa" w:w="100"/>
              <w:bottom w:type="dxa" w:w="60"/>
              <w:right w:type="dxa" w:w="100"/>
            </w:tcMar>
          </w:tcPr>
          <w:p>
            <w:r>
              <w:rPr>
                <w:sz w:val="19"/>
                <w:szCs w:val="19"/>
              </w:rPr>
              <w:t xml:space="preserve">Campos de funciones específicas y texto legal correcto en contratos (Plazo Fijo, Indeterminado, Alta Dirección).</w:t>
            </w:r>
          </w:p>
        </w:tc>
      </w:tr>
      <w:tr>
        <w:trPr>
          <w:tblHeader w:val="false"/>
        </w:trPr>
        <w:tc>
          <w:tcPr>
            <w:shd w:fill="FFFFFF" w:color="auto" w:val="clear"/>
            <w:tcMar>
              <w:top w:type="dxa" w:w="60"/>
              <w:left w:type="dxa" w:w="100"/>
              <w:bottom w:type="dxa" w:w="60"/>
              <w:right w:type="dxa" w:w="100"/>
            </w:tcMar>
          </w:tcPr>
          <w:p>
            <w:r>
              <w:rPr>
                <w:sz w:val="19"/>
                <w:szCs w:val="19"/>
              </w:rPr>
              <w:t xml:space="preserve">`d01dadf`</w:t>
            </w:r>
          </w:p>
        </w:tc>
        <w:tc>
          <w:tcPr>
            <w:shd w:fill="FFFFFF" w:color="auto" w:val="clear"/>
            <w:tcMar>
              <w:top w:type="dxa" w:w="60"/>
              <w:left w:type="dxa" w:w="100"/>
              <w:bottom w:type="dxa" w:w="60"/>
              <w:right w:type="dxa" w:w="100"/>
            </w:tcMar>
          </w:tcPr>
          <w:p>
            <w:r>
              <w:rPr>
                <w:sz w:val="19"/>
                <w:szCs w:val="19"/>
              </w:rPr>
              <w:t xml:space="preserve">Selector de observaciones predefinidas en nueva cotización.</w:t>
            </w:r>
          </w:p>
        </w:tc>
      </w:tr>
      <w:tr>
        <w:trPr>
          <w:tblHeader w:val="false"/>
        </w:trPr>
        <w:tc>
          <w:tcPr>
            <w:shd w:fill="FFFFFF" w:color="auto" w:val="clear"/>
            <w:tcMar>
              <w:top w:type="dxa" w:w="60"/>
              <w:left w:type="dxa" w:w="100"/>
              <w:bottom w:type="dxa" w:w="60"/>
              <w:right w:type="dxa" w:w="100"/>
            </w:tcMar>
          </w:tcPr>
          <w:p>
            <w:r>
              <w:rPr>
                <w:sz w:val="19"/>
                <w:szCs w:val="19"/>
              </w:rPr>
              <w:t xml:space="preserve">`adf01a2`</w:t>
            </w:r>
          </w:p>
        </w:tc>
        <w:tc>
          <w:tcPr>
            <w:shd w:fill="FFFFFF" w:color="auto" w:val="clear"/>
            <w:tcMar>
              <w:top w:type="dxa" w:w="60"/>
              <w:left w:type="dxa" w:w="100"/>
              <w:bottom w:type="dxa" w:w="60"/>
              <w:right w:type="dxa" w:w="100"/>
            </w:tcMar>
          </w:tcPr>
          <w:p>
            <w:r>
              <w:rPr>
                <w:b/>
                <w:bCs/>
                <w:sz w:val="19"/>
                <w:szCs w:val="19"/>
              </w:rPr>
              <w:t xml:space="preserve">Tipo "cotización abierta"</w:t>
            </w:r>
            <w:r>
              <w:rPr>
                <w:sz w:val="19"/>
                <w:szCs w:val="19"/>
              </w:rPr>
              <w:t xml:space="preserve"> — omite el flujo de aprobación, exclusiva para SET con costo.</w:t>
            </w:r>
          </w:p>
        </w:tc>
      </w:tr>
      <w:tr>
        <w:trPr>
          <w:tblHeader w:val="false"/>
        </w:trPr>
        <w:tc>
          <w:tcPr>
            <w:shd w:fill="FFFFFF" w:color="auto" w:val="clear"/>
            <w:tcMar>
              <w:top w:type="dxa" w:w="60"/>
              <w:left w:type="dxa" w:w="100"/>
              <w:bottom w:type="dxa" w:w="60"/>
              <w:right w:type="dxa" w:w="100"/>
            </w:tcMar>
          </w:tcPr>
          <w:p>
            <w:r>
              <w:rPr>
                <w:sz w:val="19"/>
                <w:szCs w:val="19"/>
              </w:rPr>
              <w:t xml:space="preserve">`3925429`</w:t>
            </w:r>
          </w:p>
        </w:tc>
        <w:tc>
          <w:tcPr>
            <w:shd w:fill="FFFFFF" w:color="auto" w:val="clear"/>
            <w:tcMar>
              <w:top w:type="dxa" w:w="60"/>
              <w:left w:type="dxa" w:w="100"/>
              <w:bottom w:type="dxa" w:w="60"/>
              <w:right w:type="dxa" w:w="100"/>
            </w:tcMar>
          </w:tcPr>
          <w:p>
            <w:r>
              <w:rPr>
                <w:sz w:val="19"/>
                <w:szCs w:val="19"/>
              </w:rPr>
              <w:t xml:space="preserve">Sello de QR en todas las páginas del PDF.</w:t>
            </w:r>
          </w:p>
        </w:tc>
      </w:tr>
      <w:tr>
        <w:trPr>
          <w:tblHeader w:val="false"/>
        </w:trPr>
        <w:tc>
          <w:tcPr>
            <w:shd w:fill="FFFFFF" w:color="auto" w:val="clear"/>
            <w:tcMar>
              <w:top w:type="dxa" w:w="60"/>
              <w:left w:type="dxa" w:w="100"/>
              <w:bottom w:type="dxa" w:w="60"/>
              <w:right w:type="dxa" w:w="100"/>
            </w:tcMar>
          </w:tcPr>
          <w:p>
            <w:r>
              <w:rPr>
                <w:sz w:val="19"/>
                <w:szCs w:val="19"/>
              </w:rPr>
              <w:t xml:space="preserve">`c4873cd`</w:t>
            </w:r>
          </w:p>
        </w:tc>
        <w:tc>
          <w:tcPr>
            <w:shd w:fill="FFFFFF" w:color="auto" w:val="clear"/>
            <w:tcMar>
              <w:top w:type="dxa" w:w="60"/>
              <w:left w:type="dxa" w:w="100"/>
              <w:bottom w:type="dxa" w:w="60"/>
              <w:right w:type="dxa" w:w="100"/>
            </w:tcMar>
          </w:tcPr>
          <w:p>
            <w:r>
              <w:rPr>
                <w:b/>
                <w:bCs/>
                <w:sz w:val="19"/>
                <w:szCs w:val="19"/>
              </w:rPr>
              <w:t xml:space="preserve">Portal público de validación</w:t>
            </w:r>
            <w:r>
              <w:rPr>
                <w:sz w:val="19"/>
                <w:szCs w:val="19"/>
              </w:rPr>
              <w:t xml:space="preserve"> sirve el informe firmado real con sello QR.</w:t>
            </w:r>
          </w:p>
        </w:tc>
      </w:tr>
      <w:tr>
        <w:trPr>
          <w:tblHeader w:val="false"/>
        </w:trPr>
        <w:tc>
          <w:tcPr>
            <w:shd w:fill="FFFFFF" w:color="auto" w:val="clear"/>
            <w:tcMar>
              <w:top w:type="dxa" w:w="60"/>
              <w:left w:type="dxa" w:w="100"/>
              <w:bottom w:type="dxa" w:w="60"/>
              <w:right w:type="dxa" w:w="100"/>
            </w:tcMar>
          </w:tcPr>
          <w:p>
            <w:r>
              <w:rPr>
                <w:sz w:val="19"/>
                <w:szCs w:val="19"/>
              </w:rPr>
              <w:t xml:space="preserve">`30cac91`</w:t>
            </w:r>
          </w:p>
        </w:tc>
        <w:tc>
          <w:tcPr>
            <w:shd w:fill="FFFFFF" w:color="auto" w:val="clear"/>
            <w:tcMar>
              <w:top w:type="dxa" w:w="60"/>
              <w:left w:type="dxa" w:w="100"/>
              <w:bottom w:type="dxa" w:w="60"/>
              <w:right w:type="dxa" w:w="100"/>
            </w:tcMar>
          </w:tcPr>
          <w:p>
            <w:r>
              <w:rPr>
                <w:sz w:val="19"/>
                <w:szCs w:val="19"/>
              </w:rPr>
              <w:t xml:space="preserve">Ocultar al analista en el portal público de validación.</w:t>
            </w:r>
          </w:p>
        </w:tc>
      </w:tr>
    </w:tbl>
    <w:p>
      <w:pPr>
        <w:spacing w:after="120"/>
      </w:pPr>
    </w:p>
    <w:p>
      <w:pPr>
        <w:spacing w:after="100"/>
      </w:pPr>
      <w:r>
        <w:rPr>
          <w:b/>
          <w:bCs/>
        </w:rPr>
        <w:t xml:space="preserve">Gestión:</w:t>
      </w:r>
      <w:r>
        <w:t xml:space="preserve"> las </w:t>
      </w:r>
      <w:r>
        <w:rPr>
          <w:b/>
          <w:bCs/>
        </w:rPr>
        <w:t xml:space="preserve">20 iteraciones del sello QR</w:t>
      </w:r>
      <w:r>
        <w:t xml:space="preserve"> son el mejor ejemplo de la exigencia de calidad del proyecto: un detalle aparentemente menor (la ubicación del QR en el documento oficial) recibió atención meticulosa hasta quedar perfecto, porque es la cara visible del laboratorio ante el cliente y la autoridad. En paralelo se entregaron tres módulos de alto valor (facturación, vacaciones, validación pública).</w:t>
      </w:r>
    </w:p>
    <w:p>
      <w:pPr>
        <w:pBdr>
          <w:bottom w:val="single" w:color="4AC3B2" w:sz="6" w:space="1"/>
        </w:pBdr>
        <w:spacing w:after="120" w:before="120"/>
      </w:pPr>
    </w:p>
    <w:p>
      <w:pPr>
        <w:pStyle w:val="Heading3"/>
        <w:spacing w:after="80" w:before="200"/>
      </w:pPr>
      <w:r>
        <w:rPr>
          <w:b/>
          <w:bCs/>
          <w:color w:val="13602C"/>
          <w:sz w:val="24"/>
          <w:szCs w:val="24"/>
        </w:rPr>
        <w:t xml:space="preserve">FASE 5 — Estabilización, certificados RRHH y biométrico (5-13 de junio)</w:t>
      </w:r>
    </w:p>
    <w:p>
      <w:pPr>
        <w:spacing w:after="100"/>
      </w:pPr>
      <w:r>
        <w:t xml:space="preserve">Endurecimiento de seguridad, estabilización en la nube y nuevas capacidades de RRHH, culminando con la </w:t>
      </w:r>
      <w:r>
        <w:rPr>
          <w:b/>
          <w:bCs/>
        </w:rPr>
        <w:t xml:space="preserve">integración de hardware biométrico</w:t>
      </w:r>
      <w:r>
        <w:t xml:space="preserve">.</w:t>
      </w:r>
    </w:p>
    <w:p>
      <w:pPr>
        <w:spacing w:after="60" w:before="160"/>
      </w:pPr>
      <w:r>
        <w:rPr>
          <w:b/>
          <w:bCs/>
          <w:color w:val="13602C"/>
          <w:sz w:val="22"/>
          <w:szCs w:val="22"/>
        </w:rPr>
        <w:t xml:space="preserve">Seguridad y estabilización</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`b69738f`</w:t>
            </w:r>
          </w:p>
        </w:tc>
        <w:tc>
          <w:tcPr>
            <w:shd w:fill="FFFFFF" w:color="auto" w:val="clear"/>
            <w:tcMar>
              <w:top w:type="dxa" w:w="60"/>
              <w:left w:type="dxa" w:w="100"/>
              <w:bottom w:type="dxa" w:w="60"/>
              <w:right w:type="dxa" w:w="100"/>
            </w:tcMar>
          </w:tcPr>
          <w:p>
            <w:r>
              <w:rPr>
                <w:sz w:val="19"/>
                <w:szCs w:val="19"/>
              </w:rPr>
              <w:t xml:space="preserve">Corrección de actualizaciones en tiempo real del chat (caché de rutas en la nube).</w:t>
            </w:r>
          </w:p>
        </w:tc>
      </w:tr>
      <w:tr>
        <w:trPr>
          <w:tblHeader w:val="false"/>
        </w:trPr>
        <w:tc>
          <w:tcPr>
            <w:shd w:fill="FFFFFF" w:color="auto" w:val="clear"/>
            <w:tcMar>
              <w:top w:type="dxa" w:w="60"/>
              <w:left w:type="dxa" w:w="100"/>
              <w:bottom w:type="dxa" w:w="60"/>
              <w:right w:type="dxa" w:w="100"/>
            </w:tcMar>
          </w:tcPr>
          <w:p>
            <w:r>
              <w:rPr>
                <w:sz w:val="19"/>
                <w:szCs w:val="19"/>
              </w:rPr>
              <w:t xml:space="preserve">`dcca710`</w:t>
            </w:r>
          </w:p>
        </w:tc>
        <w:tc>
          <w:tcPr>
            <w:shd w:fill="FFFFFF" w:color="auto" w:val="clear"/>
            <w:tcMar>
              <w:top w:type="dxa" w:w="60"/>
              <w:left w:type="dxa" w:w="100"/>
              <w:bottom w:type="dxa" w:w="60"/>
              <w:right w:type="dxa" w:w="100"/>
            </w:tcMar>
          </w:tcPr>
          <w:p>
            <w:r>
              <w:rPr>
                <w:sz w:val="19"/>
                <w:szCs w:val="19"/>
              </w:rPr>
              <w:t xml:space="preserve">Fijar versión de Node (requisito de Prisma 7.8).</w:t>
            </w:r>
          </w:p>
        </w:tc>
      </w:tr>
      <w:tr>
        <w:trPr>
          <w:tblHeader w:val="false"/>
        </w:trPr>
        <w:tc>
          <w:tcPr>
            <w:shd w:fill="FFFFFF" w:color="auto" w:val="clear"/>
            <w:tcMar>
              <w:top w:type="dxa" w:w="60"/>
              <w:left w:type="dxa" w:w="100"/>
              <w:bottom w:type="dxa" w:w="60"/>
              <w:right w:type="dxa" w:w="100"/>
            </w:tcMar>
          </w:tcPr>
          <w:p>
            <w:r>
              <w:rPr>
                <w:sz w:val="19"/>
                <w:szCs w:val="19"/>
              </w:rPr>
              <w:t xml:space="preserve">`8388e46`</w:t>
            </w:r>
          </w:p>
        </w:tc>
        <w:tc>
          <w:tcPr>
            <w:shd w:fill="FFFFFF" w:color="auto" w:val="clear"/>
            <w:tcMar>
              <w:top w:type="dxa" w:w="60"/>
              <w:left w:type="dxa" w:w="100"/>
              <w:bottom w:type="dxa" w:w="60"/>
              <w:right w:type="dxa" w:w="100"/>
            </w:tcMar>
          </w:tcPr>
          <w:p>
            <w:r>
              <w:rPr>
                <w:sz w:val="19"/>
                <w:szCs w:val="19"/>
              </w:rPr>
              <w:t xml:space="preserve">Eliminar dependencia no usada.</w:t>
            </w:r>
          </w:p>
        </w:tc>
      </w:tr>
      <w:tr>
        <w:trPr>
          <w:tblHeader w:val="false"/>
        </w:trPr>
        <w:tc>
          <w:tcPr>
            <w:shd w:fill="FFFFFF" w:color="auto" w:val="clear"/>
            <w:tcMar>
              <w:top w:type="dxa" w:w="60"/>
              <w:left w:type="dxa" w:w="100"/>
              <w:bottom w:type="dxa" w:w="60"/>
              <w:right w:type="dxa" w:w="100"/>
            </w:tcMar>
          </w:tcPr>
          <w:p>
            <w:r>
              <w:rPr>
                <w:sz w:val="19"/>
                <w:szCs w:val="19"/>
              </w:rPr>
              <w:t xml:space="preserve">`e5a4413`</w:t>
            </w:r>
          </w:p>
        </w:tc>
        <w:tc>
          <w:tcPr>
            <w:shd w:fill="FFFFFF" w:color="auto" w:val="clear"/>
            <w:tcMar>
              <w:top w:type="dxa" w:w="60"/>
              <w:left w:type="dxa" w:w="100"/>
              <w:bottom w:type="dxa" w:w="60"/>
              <w:right w:type="dxa" w:w="100"/>
            </w:tcMar>
          </w:tcPr>
          <w:p>
            <w:r>
              <w:rPr>
                <w:b/>
                <w:bCs/>
                <w:sz w:val="19"/>
                <w:szCs w:val="19"/>
              </w:rPr>
              <w:t xml:space="preserve">Seguridad: HSTS + CSP + límite de tasa + no-cache en login.</w:t>
            </w:r>
          </w:p>
        </w:tc>
      </w:tr>
      <w:tr>
        <w:trPr>
          <w:tblHeader w:val="false"/>
        </w:trPr>
        <w:tc>
          <w:tcPr>
            <w:shd w:fill="FFFFFF" w:color="auto" w:val="clear"/>
            <w:tcMar>
              <w:top w:type="dxa" w:w="60"/>
              <w:left w:type="dxa" w:w="100"/>
              <w:bottom w:type="dxa" w:w="60"/>
              <w:right w:type="dxa" w:w="100"/>
            </w:tcMar>
          </w:tcPr>
          <w:p>
            <w:r>
              <w:rPr>
                <w:sz w:val="19"/>
                <w:szCs w:val="19"/>
              </w:rPr>
              <w:t xml:space="preserve">`aba401d`</w:t>
            </w:r>
          </w:p>
        </w:tc>
        <w:tc>
          <w:tcPr>
            <w:shd w:fill="FFFFFF" w:color="auto" w:val="clear"/>
            <w:tcMar>
              <w:top w:type="dxa" w:w="60"/>
              <w:left w:type="dxa" w:w="100"/>
              <w:bottom w:type="dxa" w:w="60"/>
              <w:right w:type="dxa" w:w="100"/>
            </w:tcMar>
          </w:tcPr>
          <w:p>
            <w:r>
              <w:rPr>
                <w:sz w:val="19"/>
                <w:szCs w:val="19"/>
              </w:rPr>
              <w:t xml:space="preserve">Reubicación del límite de tasa en el middleware.</w:t>
            </w:r>
          </w:p>
        </w:tc>
      </w:tr>
      <w:tr>
        <w:trPr>
          <w:tblHeader w:val="false"/>
        </w:trPr>
        <w:tc>
          <w:tcPr>
            <w:shd w:fill="FFFFFF" w:color="auto" w:val="clear"/>
            <w:tcMar>
              <w:top w:type="dxa" w:w="60"/>
              <w:left w:type="dxa" w:w="100"/>
              <w:bottom w:type="dxa" w:w="60"/>
              <w:right w:type="dxa" w:w="100"/>
            </w:tcMar>
          </w:tcPr>
          <w:p>
            <w:r>
              <w:rPr>
                <w:sz w:val="19"/>
                <w:szCs w:val="19"/>
              </w:rPr>
              <w:t xml:space="preserve">`27b56e7`</w:t>
            </w:r>
          </w:p>
        </w:tc>
        <w:tc>
          <w:tcPr>
            <w:shd w:fill="FFFFFF" w:color="auto" w:val="clear"/>
            <w:tcMar>
              <w:top w:type="dxa" w:w="60"/>
              <w:left w:type="dxa" w:w="100"/>
              <w:bottom w:type="dxa" w:w="60"/>
              <w:right w:type="dxa" w:w="100"/>
            </w:tcMar>
          </w:tcPr>
          <w:p>
            <w:r>
              <w:rPr>
                <w:sz w:val="19"/>
                <w:szCs w:val="19"/>
              </w:rPr>
              <w:t xml:space="preserve">Ejecutar migraciones automáticamente al iniciar el contenedor.</w:t>
            </w:r>
          </w:p>
        </w:tc>
      </w:tr>
      <w:tr>
        <w:trPr>
          <w:tblHeader w:val="false"/>
        </w:trPr>
        <w:tc>
          <w:tcPr>
            <w:shd w:fill="FFFFFF" w:color="auto" w:val="clear"/>
            <w:tcMar>
              <w:top w:type="dxa" w:w="60"/>
              <w:left w:type="dxa" w:w="100"/>
              <w:bottom w:type="dxa" w:w="60"/>
              <w:right w:type="dxa" w:w="100"/>
            </w:tcMar>
          </w:tcPr>
          <w:p>
            <w:r>
              <w:rPr>
                <w:sz w:val="19"/>
                <w:szCs w:val="19"/>
              </w:rPr>
              <w:t xml:space="preserve">`30115a7`</w:t>
            </w:r>
          </w:p>
        </w:tc>
        <w:tc>
          <w:tcPr>
            <w:shd w:fill="FFFFFF" w:color="auto" w:val="clear"/>
            <w:tcMar>
              <w:top w:type="dxa" w:w="60"/>
              <w:left w:type="dxa" w:w="100"/>
              <w:bottom w:type="dxa" w:w="60"/>
              <w:right w:type="dxa" w:w="100"/>
            </w:tcMar>
          </w:tcPr>
          <w:p>
            <w:r>
              <w:rPr>
                <w:sz w:val="19"/>
                <w:szCs w:val="19"/>
              </w:rPr>
              <w:t xml:space="preserve">Documento de flujo de trabajo de desarrollo.</w:t>
            </w:r>
          </w:p>
        </w:tc>
      </w:tr>
    </w:tbl>
    <w:p>
      <w:pPr>
        <w:spacing w:after="120"/>
      </w:pPr>
    </w:p>
    <w:p>
      <w:pPr>
        <w:spacing w:after="60" w:before="160"/>
      </w:pPr>
      <w:r>
        <w:rPr>
          <w:b/>
          <w:bCs/>
          <w:color w:val="13602C"/>
          <w:sz w:val="22"/>
          <w:szCs w:val="22"/>
        </w:rPr>
        <w:t xml:space="preserve">Informes y vacaciones (mejoras de flujo)</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`295e8c2`</w:t>
            </w:r>
          </w:p>
        </w:tc>
        <w:tc>
          <w:tcPr>
            <w:shd w:fill="FFFFFF" w:color="auto" w:val="clear"/>
            <w:tcMar>
              <w:top w:type="dxa" w:w="60"/>
              <w:left w:type="dxa" w:w="100"/>
              <w:bottom w:type="dxa" w:w="60"/>
              <w:right w:type="dxa" w:w="100"/>
            </w:tcMar>
          </w:tcPr>
          <w:p>
            <w:r>
              <w:rPr>
                <w:sz w:val="19"/>
                <w:szCs w:val="19"/>
              </w:rPr>
              <w:t xml:space="preserve">Permitir a Dirección de Calidad firmar informes con QR.</w:t>
            </w:r>
          </w:p>
        </w:tc>
      </w:tr>
      <w:tr>
        <w:trPr>
          <w:tblHeader w:val="false"/>
        </w:trPr>
        <w:tc>
          <w:tcPr>
            <w:shd w:fill="FFFFFF" w:color="auto" w:val="clear"/>
            <w:tcMar>
              <w:top w:type="dxa" w:w="60"/>
              <w:left w:type="dxa" w:w="100"/>
              <w:bottom w:type="dxa" w:w="60"/>
              <w:right w:type="dxa" w:w="100"/>
            </w:tcMar>
          </w:tcPr>
          <w:p>
            <w:r>
              <w:rPr>
                <w:sz w:val="19"/>
                <w:szCs w:val="19"/>
              </w:rPr>
              <w:t xml:space="preserve">`4a075c3`</w:t>
            </w:r>
          </w:p>
        </w:tc>
        <w:tc>
          <w:tcPr>
            <w:shd w:fill="FFFFFF" w:color="auto" w:val="clear"/>
            <w:tcMar>
              <w:top w:type="dxa" w:w="60"/>
              <w:left w:type="dxa" w:w="100"/>
              <w:bottom w:type="dxa" w:w="60"/>
              <w:right w:type="dxa" w:w="100"/>
            </w:tcMar>
          </w:tcPr>
          <w:p>
            <w:r>
              <w:rPr>
                <w:sz w:val="19"/>
                <w:szCs w:val="19"/>
              </w:rPr>
              <w:t xml:space="preserve">Calidad usa "Revisado" en lugar de "Aprobado" en la revisión.</w:t>
            </w:r>
          </w:p>
        </w:tc>
      </w:tr>
      <w:tr>
        <w:trPr>
          <w:tblHeader w:val="false"/>
        </w:trPr>
        <w:tc>
          <w:tcPr>
            <w:shd w:fill="FFFFFF" w:color="auto" w:val="clear"/>
            <w:tcMar>
              <w:top w:type="dxa" w:w="60"/>
              <w:left w:type="dxa" w:w="100"/>
              <w:bottom w:type="dxa" w:w="60"/>
              <w:right w:type="dxa" w:w="100"/>
            </w:tcMar>
          </w:tcPr>
          <w:p>
            <w:r>
              <w:rPr>
                <w:sz w:val="19"/>
                <w:szCs w:val="19"/>
              </w:rPr>
              <w:t xml:space="preserve">`bc1fef1`</w:t>
            </w:r>
          </w:p>
        </w:tc>
        <w:tc>
          <w:tcPr>
            <w:shd w:fill="FFFFFF" w:color="auto" w:val="clear"/>
            <w:tcMar>
              <w:top w:type="dxa" w:w="60"/>
              <w:left w:type="dxa" w:w="100"/>
              <w:bottom w:type="dxa" w:w="60"/>
              <w:right w:type="dxa" w:w="100"/>
            </w:tcMar>
          </w:tcPr>
          <w:p>
            <w:r>
              <w:rPr>
                <w:b/>
                <w:bCs/>
                <w:sz w:val="19"/>
                <w:szCs w:val="19"/>
              </w:rPr>
              <w:t xml:space="preserve">Vacaciones: matriz de aprobadores por usuario</w:t>
            </w:r>
            <w:r>
              <w:rPr>
                <w:sz w:val="19"/>
                <w:szCs w:val="19"/>
              </w:rPr>
              <w:t xml:space="preserve"> + flujo de comunicación.</w:t>
            </w:r>
          </w:p>
        </w:tc>
      </w:tr>
      <w:tr>
        <w:trPr>
          <w:tblHeader w:val="false"/>
        </w:trPr>
        <w:tc>
          <w:tcPr>
            <w:shd w:fill="FFFFFF" w:color="auto" w:val="clear"/>
            <w:tcMar>
              <w:top w:type="dxa" w:w="60"/>
              <w:left w:type="dxa" w:w="100"/>
              <w:bottom w:type="dxa" w:w="60"/>
              <w:right w:type="dxa" w:w="100"/>
            </w:tcMar>
          </w:tcPr>
          <w:p>
            <w:r>
              <w:rPr>
                <w:sz w:val="19"/>
                <w:szCs w:val="19"/>
              </w:rPr>
              <w:t xml:space="preserve">`6a92b3e`</w:t>
            </w:r>
          </w:p>
        </w:tc>
        <w:tc>
          <w:tcPr>
            <w:shd w:fill="FFFFFF" w:color="auto" w:val="clear"/>
            <w:tcMar>
              <w:top w:type="dxa" w:w="60"/>
              <w:left w:type="dxa" w:w="100"/>
              <w:bottom w:type="dxa" w:w="60"/>
              <w:right w:type="dxa" w:w="100"/>
            </w:tcMar>
          </w:tcPr>
          <w:p>
            <w:r>
              <w:rPr>
                <w:sz w:val="19"/>
                <w:szCs w:val="19"/>
              </w:rPr>
              <w:t xml:space="preserve">Mostrar "Aprobar Vacaciones" a aprobadores que no son de RRHH.</w:t>
            </w:r>
          </w:p>
        </w:tc>
      </w:tr>
      <w:tr>
        <w:trPr>
          <w:tblHeader w:val="false"/>
        </w:trPr>
        <w:tc>
          <w:tcPr>
            <w:shd w:fill="FFFFFF" w:color="auto" w:val="clear"/>
            <w:tcMar>
              <w:top w:type="dxa" w:w="60"/>
              <w:left w:type="dxa" w:w="100"/>
              <w:bottom w:type="dxa" w:w="60"/>
              <w:right w:type="dxa" w:w="100"/>
            </w:tcMar>
          </w:tcPr>
          <w:p>
            <w:r>
              <w:rPr>
                <w:sz w:val="19"/>
                <w:szCs w:val="19"/>
              </w:rPr>
              <w:t xml:space="preserve">`08fd989`</w:t>
            </w:r>
          </w:p>
        </w:tc>
        <w:tc>
          <w:tcPr>
            <w:shd w:fill="FFFFFF" w:color="auto" w:val="clear"/>
            <w:tcMar>
              <w:top w:type="dxa" w:w="60"/>
              <w:left w:type="dxa" w:w="100"/>
              <w:bottom w:type="dxa" w:w="60"/>
              <w:right w:type="dxa" w:w="100"/>
            </w:tcMar>
          </w:tcPr>
          <w:p>
            <w:r>
              <w:rPr>
                <w:sz w:val="19"/>
                <w:szCs w:val="19"/>
              </w:rPr>
              <w:t xml:space="preserve">Reembolso de días al balance al destildar días en la comunicación.</w:t>
            </w:r>
          </w:p>
        </w:tc>
      </w:tr>
      <w:tr>
        <w:trPr>
          <w:tblHeader w:val="false"/>
        </w:trPr>
        <w:tc>
          <w:tcPr>
            <w:shd w:fill="FFFFFF" w:color="auto" w:val="clear"/>
            <w:tcMar>
              <w:top w:type="dxa" w:w="60"/>
              <w:left w:type="dxa" w:w="100"/>
              <w:bottom w:type="dxa" w:w="60"/>
              <w:right w:type="dxa" w:w="100"/>
            </w:tcMar>
          </w:tcPr>
          <w:p>
            <w:r>
              <w:rPr>
                <w:sz w:val="19"/>
                <w:szCs w:val="19"/>
              </w:rPr>
              <w:t xml:space="preserve">`301f290`</w:t>
            </w:r>
          </w:p>
        </w:tc>
        <w:tc>
          <w:tcPr>
            <w:shd w:fill="FFFFFF" w:color="auto" w:val="clear"/>
            <w:tcMar>
              <w:top w:type="dxa" w:w="60"/>
              <w:left w:type="dxa" w:w="100"/>
              <w:bottom w:type="dxa" w:w="60"/>
              <w:right w:type="dxa" w:w="100"/>
            </w:tcMar>
          </w:tcPr>
          <w:p>
            <w:r>
              <w:rPr>
                <w:sz w:val="19"/>
                <w:szCs w:val="19"/>
              </w:rPr>
              <w:t xml:space="preserve">Dropdown de jefes basado en la matriz de aprobadores.</w:t>
            </w:r>
          </w:p>
        </w:tc>
      </w:tr>
      <w:tr>
        <w:trPr>
          <w:tblHeader w:val="false"/>
        </w:trPr>
        <w:tc>
          <w:tcPr>
            <w:shd w:fill="FFFFFF" w:color="auto" w:val="clear"/>
            <w:tcMar>
              <w:top w:type="dxa" w:w="60"/>
              <w:left w:type="dxa" w:w="100"/>
              <w:bottom w:type="dxa" w:w="60"/>
              <w:right w:type="dxa" w:w="100"/>
            </w:tcMar>
          </w:tcPr>
          <w:p>
            <w:r>
              <w:rPr>
                <w:sz w:val="19"/>
                <w:szCs w:val="19"/>
              </w:rPr>
              <w:t xml:space="preserve">`3add4a2`</w:t>
            </w:r>
          </w:p>
        </w:tc>
        <w:tc>
          <w:tcPr>
            <w:shd w:fill="FFFFFF" w:color="auto" w:val="clear"/>
            <w:tcMar>
              <w:top w:type="dxa" w:w="60"/>
              <w:left w:type="dxa" w:w="100"/>
              <w:bottom w:type="dxa" w:w="60"/>
              <w:right w:type="dxa" w:w="100"/>
            </w:tcMar>
          </w:tcPr>
          <w:p>
            <w:r>
              <w:rPr>
                <w:sz w:val="19"/>
                <w:szCs w:val="19"/>
              </w:rPr>
              <w:t xml:space="preserve">Auto-marcar notificaciones como leídas al cerrar la campana.</w:t>
            </w:r>
          </w:p>
        </w:tc>
      </w:tr>
    </w:tbl>
    <w:p>
      <w:pPr>
        <w:spacing w:after="120"/>
      </w:pPr>
    </w:p>
    <w:p>
      <w:pPr>
        <w:spacing w:after="60" w:before="160"/>
      </w:pPr>
      <w:r>
        <w:rPr>
          <w:b/>
          <w:bCs/>
          <w:color w:val="13602C"/>
          <w:sz w:val="22"/>
          <w:szCs w:val="22"/>
        </w:rPr>
        <w:t xml:space="preserve">Certificados de reconocimiento (RRHH) — proceso iterativo</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Commits</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`eac3302`, `e86466a`, `5f051f9`, `5464472`, `ad906e9`, `ed5eb2a`, `4853b90`, `7621ee7`</w:t>
            </w:r>
          </w:p>
        </w:tc>
        <w:tc>
          <w:tcPr>
            <w:shd w:fill="FFFFFF" w:color="auto" w:val="clear"/>
            <w:tcMar>
              <w:top w:type="dxa" w:w="60"/>
              <w:left w:type="dxa" w:w="100"/>
              <w:bottom w:type="dxa" w:w="60"/>
              <w:right w:type="dxa" w:w="100"/>
            </w:tcMar>
          </w:tcPr>
          <w:p>
            <w:r>
              <w:rPr>
                <w:b/>
                <w:bCs/>
                <w:sz w:val="19"/>
                <w:szCs w:val="19"/>
              </w:rPr>
              <w:t xml:space="preserve">Emisión de certificados de reconocimiento CETOX desde RRHH</w:t>
            </w:r>
            <w:r>
              <w:rPr>
                <w:sz w:val="19"/>
                <w:szCs w:val="19"/>
              </w:rPr>
              <w:t xml:space="preserve">, con 8 iteraciones de ajuste del template: redacción ("Por su…"), días múltiples, párrafos, expositor, horas académicas, tipografía Montserrat, centrado con coordenadas exactas y concordancia gramatical ("el día"/"los días").</w:t>
            </w:r>
          </w:p>
        </w:tc>
      </w:tr>
      <w:tr>
        <w:trPr>
          <w:tblHeader w:val="false"/>
        </w:trPr>
        <w:tc>
          <w:tcPr>
            <w:shd w:fill="FFFFFF" w:color="auto" w:val="clear"/>
            <w:tcMar>
              <w:top w:type="dxa" w:w="60"/>
              <w:left w:type="dxa" w:w="100"/>
              <w:bottom w:type="dxa" w:w="60"/>
              <w:right w:type="dxa" w:w="100"/>
            </w:tcMar>
          </w:tcPr>
          <w:p>
            <w:r>
              <w:rPr>
                <w:sz w:val="19"/>
                <w:szCs w:val="19"/>
              </w:rPr>
              <w:t xml:space="preserve">`580b6e4`</w:t>
            </w:r>
          </w:p>
        </w:tc>
        <w:tc>
          <w:tcPr>
            <w:shd w:fill="FFFFFF" w:color="auto" w:val="clear"/>
            <w:tcMar>
              <w:top w:type="dxa" w:w="60"/>
              <w:left w:type="dxa" w:w="100"/>
              <w:bottom w:type="dxa" w:w="60"/>
              <w:right w:type="dxa" w:w="100"/>
            </w:tcMar>
          </w:tcPr>
          <w:p>
            <w:r>
              <w:rPr>
                <w:sz w:val="19"/>
                <w:szCs w:val="19"/>
              </w:rPr>
              <w:t xml:space="preserve">Calendario con navegación rápida por año y soporte de fechas pasadas.</w:t>
            </w:r>
          </w:p>
        </w:tc>
      </w:tr>
    </w:tbl>
    <w:p>
      <w:pPr>
        <w:spacing w:after="120"/>
      </w:pPr>
    </w:p>
    <w:p>
      <w:pPr>
        <w:spacing w:after="60" w:before="160"/>
      </w:pPr>
      <w:r>
        <w:rPr>
          <w:b/>
          <w:bCs/>
          <w:color w:val="13602C"/>
          <w:sz w:val="22"/>
          <w:szCs w:val="22"/>
        </w:rPr>
        <w:t xml:space="preserve">Integración biométrica</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`efe1663`</w:t>
            </w:r>
          </w:p>
        </w:tc>
        <w:tc>
          <w:tcPr>
            <w:shd w:fill="FFFFFF" w:color="auto" w:val="clear"/>
            <w:tcMar>
              <w:top w:type="dxa" w:w="60"/>
              <w:left w:type="dxa" w:w="100"/>
              <w:bottom w:type="dxa" w:w="60"/>
              <w:right w:type="dxa" w:w="100"/>
            </w:tcMar>
          </w:tcPr>
          <w:p>
            <w:r>
              <w:rPr>
                <w:b/>
                <w:bCs/>
                <w:sz w:val="19"/>
                <w:szCs w:val="19"/>
              </w:rPr>
              <w:t xml:space="preserve">Integración con huellero ZKTeco K20 Pro</w:t>
            </w:r>
            <w:r>
              <w:rPr>
                <w:sz w:val="19"/>
                <w:szCs w:val="19"/>
              </w:rPr>
              <w:t xml:space="preserve"> y el módulo de RRHH: recepción y vinculación automática de marcaciones de asistencia.</w:t>
            </w:r>
          </w:p>
        </w:tc>
      </w:tr>
    </w:tbl>
    <w:p>
      <w:pPr>
        <w:spacing w:after="120"/>
      </w:pPr>
    </w:p>
    <w:p>
      <w:pPr>
        <w:spacing w:after="100"/>
      </w:pPr>
      <w:r>
        <w:rPr>
          <w:b/>
          <w:bCs/>
        </w:rPr>
        <w:t xml:space="preserve">Gestión:</w:t>
      </w:r>
      <w:r>
        <w:t xml:space="preserve"> esta fase combina </w:t>
      </w:r>
      <w:r>
        <w:rPr>
          <w:b/>
          <w:bCs/>
        </w:rPr>
        <w:t xml:space="preserve">rigor de producción</w:t>
      </w:r>
      <w:r>
        <w:t xml:space="preserve"> (seguridad de cabeceras, límite de tasa, migraciones automáticas) con la incorporación de hardware físico al ecosistema. La integración biométrica conecta el mundo físico (el reloj de asistencia) con el ERP, automatizando un proceso antes manual.</w:t>
      </w:r>
    </w:p>
    <w:p>
      <w:pPr>
        <w:pBdr>
          <w:bottom w:val="single" w:color="4AC3B2" w:sz="6" w:space="1"/>
        </w:pBdr>
        <w:spacing w:after="120" w:before="120"/>
      </w:pPr>
    </w:p>
    <w:p>
      <w:pPr>
        <w:pStyle w:val="Heading3"/>
        <w:spacing w:after="80" w:before="200"/>
      </w:pPr>
      <w:r>
        <w:rPr>
          <w:b/>
          <w:bCs/>
          <w:color w:val="13602C"/>
          <w:sz w:val="24"/>
          <w:szCs w:val="24"/>
        </w:rPr>
        <w:t xml:space="preserve">FASE 6 — Refinamiento de Calidad y Logística avanzada (14-16 de junio)</w:t>
      </w:r>
    </w:p>
    <w:p>
      <w:pPr>
        <w:spacing w:after="100"/>
      </w:pPr>
      <w:r>
        <w:t xml:space="preserve">Mejoras solicitadas por las áreas usuarias tras el uso en producción.</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Commit</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sz w:val="19"/>
                <w:szCs w:val="19"/>
              </w:rPr>
              <w:t xml:space="preserve">`e316286`</w:t>
            </w:r>
          </w:p>
        </w:tc>
        <w:tc>
          <w:tcPr>
            <w:shd w:fill="FFFFFF" w:color="auto" w:val="clear"/>
            <w:tcMar>
              <w:top w:type="dxa" w:w="60"/>
              <w:left w:type="dxa" w:w="100"/>
              <w:bottom w:type="dxa" w:w="60"/>
              <w:right w:type="dxa" w:w="100"/>
            </w:tcMar>
          </w:tcPr>
          <w:p>
            <w:r>
              <w:rPr>
                <w:b/>
                <w:bCs/>
                <w:sz w:val="19"/>
                <w:szCs w:val="19"/>
              </w:rPr>
              <w:t xml:space="preserve">Alertas de vencimiento</w:t>
            </w:r>
            <w:r>
              <w:rPr>
                <w:sz w:val="19"/>
                <w:szCs w:val="19"/>
              </w:rPr>
              <w:t xml:space="preserve"> para facturas de cliente, facturas de proveedor y ODAs.</w:t>
            </w:r>
          </w:p>
        </w:tc>
      </w:tr>
      <w:tr>
        <w:trPr>
          <w:tblHeader w:val="false"/>
        </w:trPr>
        <w:tc>
          <w:tcPr>
            <w:shd w:fill="FFFFFF" w:color="auto" w:val="clear"/>
            <w:tcMar>
              <w:top w:type="dxa" w:w="60"/>
              <w:left w:type="dxa" w:w="100"/>
              <w:bottom w:type="dxa" w:w="60"/>
              <w:right w:type="dxa" w:w="100"/>
            </w:tcMar>
          </w:tcPr>
          <w:p>
            <w:r>
              <w:rPr>
                <w:sz w:val="19"/>
                <w:szCs w:val="19"/>
              </w:rPr>
              <w:t xml:space="preserve">`61fd9d0`</w:t>
            </w:r>
          </w:p>
        </w:tc>
        <w:tc>
          <w:tcPr>
            <w:shd w:fill="FFFFFF" w:color="auto" w:val="clear"/>
            <w:tcMar>
              <w:top w:type="dxa" w:w="60"/>
              <w:left w:type="dxa" w:w="100"/>
              <w:bottom w:type="dxa" w:w="60"/>
              <w:right w:type="dxa" w:w="100"/>
            </w:tcMar>
          </w:tcPr>
          <w:p>
            <w:r>
              <w:rPr>
                <w:sz w:val="19"/>
                <w:szCs w:val="19"/>
              </w:rPr>
              <w:t xml:space="preserve">Permitir a Administración y Gerencia Técnica editar ensayos (no solo Dirección de Calidad).</w:t>
            </w:r>
          </w:p>
        </w:tc>
      </w:tr>
      <w:tr>
        <w:trPr>
          <w:tblHeader w:val="false"/>
        </w:trPr>
        <w:tc>
          <w:tcPr>
            <w:shd w:fill="FFFFFF" w:color="auto" w:val="clear"/>
            <w:tcMar>
              <w:top w:type="dxa" w:w="60"/>
              <w:left w:type="dxa" w:w="100"/>
              <w:bottom w:type="dxa" w:w="60"/>
              <w:right w:type="dxa" w:w="100"/>
            </w:tcMar>
          </w:tcPr>
          <w:p>
            <w:r>
              <w:rPr>
                <w:sz w:val="19"/>
                <w:szCs w:val="19"/>
              </w:rPr>
              <w:t xml:space="preserve">`a796ed1`</w:t>
            </w:r>
          </w:p>
        </w:tc>
        <w:tc>
          <w:tcPr>
            <w:shd w:fill="FFFFFF" w:color="auto" w:val="clear"/>
            <w:tcMar>
              <w:top w:type="dxa" w:w="60"/>
              <w:left w:type="dxa" w:w="100"/>
              <w:bottom w:type="dxa" w:w="60"/>
              <w:right w:type="dxa" w:w="100"/>
            </w:tcMar>
          </w:tcPr>
          <w:p>
            <w:r>
              <w:rPr>
                <w:b/>
                <w:bCs/>
                <w:sz w:val="19"/>
                <w:szCs w:val="19"/>
              </w:rPr>
              <w:t xml:space="preserve">SET parcial: generar SETs por muestra individualmente.</w:t>
            </w:r>
          </w:p>
        </w:tc>
      </w:tr>
      <w:tr>
        <w:trPr>
          <w:tblHeader w:val="false"/>
        </w:trPr>
        <w:tc>
          <w:tcPr>
            <w:shd w:fill="FFFFFF" w:color="auto" w:val="clear"/>
            <w:tcMar>
              <w:top w:type="dxa" w:w="60"/>
              <w:left w:type="dxa" w:w="100"/>
              <w:bottom w:type="dxa" w:w="60"/>
              <w:right w:type="dxa" w:w="100"/>
            </w:tcMar>
          </w:tcPr>
          <w:p>
            <w:r>
              <w:rPr>
                <w:sz w:val="19"/>
                <w:szCs w:val="19"/>
              </w:rPr>
              <w:t xml:space="preserve">`585bdd6`</w:t>
            </w:r>
          </w:p>
        </w:tc>
        <w:tc>
          <w:tcPr>
            <w:shd w:fill="FFFFFF" w:color="auto" w:val="clear"/>
            <w:tcMar>
              <w:top w:type="dxa" w:w="60"/>
              <w:left w:type="dxa" w:w="100"/>
              <w:bottom w:type="dxa" w:w="60"/>
              <w:right w:type="dxa" w:w="100"/>
            </w:tcMar>
          </w:tcPr>
          <w:p>
            <w:r>
              <w:rPr>
                <w:sz w:val="19"/>
                <w:szCs w:val="19"/>
              </w:rPr>
              <w:t xml:space="preserve">Habilitar el visor de PDF para Calidad y bloquear el certificado QR a los analistas.</w:t>
            </w:r>
          </w:p>
        </w:tc>
      </w:tr>
      <w:tr>
        <w:trPr>
          <w:tblHeader w:val="false"/>
        </w:trPr>
        <w:tc>
          <w:tcPr>
            <w:shd w:fill="FFFFFF" w:color="auto" w:val="clear"/>
            <w:tcMar>
              <w:top w:type="dxa" w:w="60"/>
              <w:left w:type="dxa" w:w="100"/>
              <w:bottom w:type="dxa" w:w="60"/>
              <w:right w:type="dxa" w:w="100"/>
            </w:tcMar>
          </w:tcPr>
          <w:p>
            <w:r>
              <w:rPr>
                <w:sz w:val="19"/>
                <w:szCs w:val="19"/>
              </w:rPr>
              <w:t xml:space="preserve">`8cbf5c4`</w:t>
            </w:r>
          </w:p>
        </w:tc>
        <w:tc>
          <w:tcPr>
            <w:shd w:fill="FFFFFF" w:color="auto" w:val="clear"/>
            <w:tcMar>
              <w:top w:type="dxa" w:w="60"/>
              <w:left w:type="dxa" w:w="100"/>
              <w:bottom w:type="dxa" w:w="60"/>
              <w:right w:type="dxa" w:w="100"/>
            </w:tcMar>
          </w:tcPr>
          <w:p>
            <w:r>
              <w:rPr>
                <w:sz w:val="19"/>
                <w:szCs w:val="19"/>
              </w:rPr>
              <w:t xml:space="preserve">Ensayos por muestra en el SET y selector de ensayos para generar ODAs.</w:t>
            </w:r>
          </w:p>
        </w:tc>
      </w:tr>
      <w:tr>
        <w:trPr>
          <w:tblHeader w:val="false"/>
        </w:trPr>
        <w:tc>
          <w:tcPr>
            <w:shd w:fill="FFFFFF" w:color="auto" w:val="clear"/>
            <w:tcMar>
              <w:top w:type="dxa" w:w="60"/>
              <w:left w:type="dxa" w:w="100"/>
              <w:bottom w:type="dxa" w:w="60"/>
              <w:right w:type="dxa" w:w="100"/>
            </w:tcMar>
          </w:tcPr>
          <w:p>
            <w:r>
              <w:rPr>
                <w:sz w:val="19"/>
                <w:szCs w:val="19"/>
              </w:rPr>
              <w:t xml:space="preserve">`b1c95c3`</w:t>
            </w:r>
          </w:p>
        </w:tc>
        <w:tc>
          <w:tcPr>
            <w:shd w:fill="FFFFFF" w:color="auto" w:val="clear"/>
            <w:tcMar>
              <w:top w:type="dxa" w:w="60"/>
              <w:left w:type="dxa" w:w="100"/>
              <w:bottom w:type="dxa" w:w="60"/>
              <w:right w:type="dxa" w:w="100"/>
            </w:tcMar>
          </w:tcPr>
          <w:p>
            <w:r>
              <w:rPr>
                <w:b/>
                <w:bCs/>
                <w:sz w:val="19"/>
                <w:szCs w:val="19"/>
              </w:rPr>
              <w:t xml:space="preserve">Logística avanzada:</w:t>
            </w:r>
            <w:r>
              <w:rPr>
                <w:sz w:val="19"/>
                <w:szCs w:val="19"/>
              </w:rPr>
              <w:t xml:space="preserve"> OC editable, historial unificado del departamento, vinculación de múltiples cotizaciones a una OC, área de destino e inventario con historial de movimientos. (16 archivos, 971 líneas)</w:t>
            </w:r>
          </w:p>
        </w:tc>
      </w:tr>
    </w:tbl>
    <w:p>
      <w:pPr>
        <w:spacing w:after="120"/>
      </w:pPr>
    </w:p>
    <w:p>
      <w:pPr>
        <w:spacing w:after="100"/>
      </w:pPr>
      <w:r>
        <w:rPr>
          <w:b/>
          <w:bCs/>
        </w:rPr>
        <w:t xml:space="preserve">Gestión:</w:t>
      </w:r>
      <w:r>
        <w:t xml:space="preserve"> fase de </w:t>
      </w:r>
      <w:r>
        <w:rPr>
          <w:b/>
          <w:bCs/>
        </w:rPr>
        <w:t xml:space="preserve">mejora continua impulsada por el usuario</w:t>
      </w:r>
      <w:r>
        <w:t xml:space="preserve">. Cada entrega responde a una necesidad concreta detectada en la operación diaria (un analista que veía datos que no debía, un SET que necesitaba dividirse por muestra, un jefe de logística que requería trazar quién modificó cada orden). Es la evidencia de un sistema vivo, en evolución constante junto al negocio.</w:t>
      </w:r>
    </w:p>
    <w:p>
      <w:pPr>
        <w:pBdr>
          <w:bottom w:val="single" w:color="4AC3B2" w:sz="6" w:space="1"/>
        </w:pBdr>
        <w:spacing w:after="120" w:before="120"/>
      </w:pPr>
    </w:p>
    <w:p>
      <w:pPr>
        <w:pStyle w:val="Heading2"/>
        <w:pBdr>
          <w:bottom w:val="single" w:color="4AC3B2" w:sz="4" w:space="2"/>
        </w:pBdr>
        <w:spacing w:after="120" w:before="280"/>
      </w:pPr>
      <w:r>
        <w:rPr>
          <w:b/>
          <w:bCs/>
          <w:color w:val="13602C"/>
          <w:sz w:val="30"/>
          <w:szCs w:val="30"/>
        </w:rPr>
        <w:t xml:space="preserve">3. TRABAJO REALIZADO POR MÓDULO</w:t>
      </w:r>
    </w:p>
    <w:p>
      <w:pPr>
        <w:spacing w:after="100"/>
      </w:pPr>
      <w:r>
        <w:t xml:space="preserve">Resumen de cuánto desarrollo concentró cada módulo a lo largo del proyecto:</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Módulo</w:t>
            </w:r>
          </w:p>
        </w:tc>
        <w:tc>
          <w:tcPr>
            <w:shd w:fill="13602C" w:color="auto" w:val="clear"/>
            <w:tcMar>
              <w:top w:type="dxa" w:w="60"/>
              <w:left w:type="dxa" w:w="100"/>
              <w:bottom w:type="dxa" w:w="60"/>
              <w:right w:type="dxa" w:w="100"/>
            </w:tcMar>
          </w:tcPr>
          <w:p>
            <w:r>
              <w:rPr>
                <w:b/>
                <w:bCs/>
                <w:color w:val="FFFFFF"/>
                <w:sz w:val="19"/>
                <w:szCs w:val="19"/>
              </w:rPr>
              <w:t xml:space="preserve">Hitos de construcción</w:t>
            </w:r>
          </w:p>
        </w:tc>
        <w:tc>
          <w:tcPr>
            <w:shd w:fill="13602C" w:color="auto" w:val="clear"/>
            <w:tcMar>
              <w:top w:type="dxa" w:w="60"/>
              <w:left w:type="dxa" w:w="100"/>
              <w:bottom w:type="dxa" w:w="60"/>
              <w:right w:type="dxa" w:w="100"/>
            </w:tcMar>
          </w:tcPr>
          <w:p>
            <w:r>
              <w:rPr>
                <w:b/>
                <w:bCs/>
                <w:color w:val="FFFFFF"/>
                <w:sz w:val="19"/>
                <w:szCs w:val="19"/>
              </w:rPr>
              <w:t xml:space="preserve">Entregas asociadas (aprox.)</w:t>
            </w:r>
          </w:p>
        </w:tc>
      </w:tr>
      <w:tr>
        <w:trPr>
          <w:tblHeader w:val="false"/>
        </w:trPr>
        <w:tc>
          <w:tcPr>
            <w:shd w:fill="FFFFFF" w:color="auto" w:val="clear"/>
            <w:tcMar>
              <w:top w:type="dxa" w:w="60"/>
              <w:left w:type="dxa" w:w="100"/>
              <w:bottom w:type="dxa" w:w="60"/>
              <w:right w:type="dxa" w:w="100"/>
            </w:tcMar>
          </w:tcPr>
          <w:p>
            <w:r>
              <w:rPr>
                <w:b/>
                <w:bCs/>
                <w:sz w:val="19"/>
                <w:szCs w:val="19"/>
              </w:rPr>
              <w:t xml:space="preserve">Calidad y Laboratorios</w:t>
            </w:r>
          </w:p>
        </w:tc>
        <w:tc>
          <w:tcPr>
            <w:shd w:fill="FFFFFF" w:color="auto" w:val="clear"/>
            <w:tcMar>
              <w:top w:type="dxa" w:w="60"/>
              <w:left w:type="dxa" w:w="100"/>
              <w:bottom w:type="dxa" w:w="60"/>
              <w:right w:type="dxa" w:w="100"/>
            </w:tcMar>
          </w:tcPr>
          <w:p>
            <w:r>
              <w:rPr>
                <w:sz w:val="19"/>
                <w:szCs w:val="19"/>
              </w:rPr>
              <w:t xml:space="preserve">Workflow de informes, SET multi-muestra y por muestra, ODA selectiva, indicaciones por laboratorio, certificados QR (20 iteraciones), validación pública, equipos y mantenimiento</w:t>
            </w:r>
          </w:p>
        </w:tc>
        <w:tc>
          <w:tcPr>
            <w:shd w:fill="FFFFFF" w:color="auto" w:val="clear"/>
            <w:tcMar>
              <w:top w:type="dxa" w:w="60"/>
              <w:left w:type="dxa" w:w="100"/>
              <w:bottom w:type="dxa" w:w="60"/>
              <w:right w:type="dxa" w:w="100"/>
            </w:tcMar>
          </w:tcPr>
          <w:p>
            <w:r>
              <w:rPr>
                <w:sz w:val="19"/>
                <w:szCs w:val="19"/>
              </w:rPr>
              <w:t xml:space="preserve">~45</w:t>
            </w:r>
          </w:p>
        </w:tc>
      </w:tr>
      <w:tr>
        <w:trPr>
          <w:tblHeader w:val="false"/>
        </w:trPr>
        <w:tc>
          <w:tcPr>
            <w:shd w:fill="FFFFFF" w:color="auto" w:val="clear"/>
            <w:tcMar>
              <w:top w:type="dxa" w:w="60"/>
              <w:left w:type="dxa" w:w="100"/>
              <w:bottom w:type="dxa" w:w="60"/>
              <w:right w:type="dxa" w:w="100"/>
            </w:tcMar>
          </w:tcPr>
          <w:p>
            <w:r>
              <w:rPr>
                <w:b/>
                <w:bCs/>
                <w:sz w:val="19"/>
                <w:szCs w:val="19"/>
              </w:rPr>
              <w:t xml:space="preserve">Administración / Comercial</w:t>
            </w:r>
          </w:p>
        </w:tc>
        <w:tc>
          <w:tcPr>
            <w:shd w:fill="FFFFFF" w:color="auto" w:val="clear"/>
            <w:tcMar>
              <w:top w:type="dxa" w:w="60"/>
              <w:left w:type="dxa" w:w="100"/>
              <w:bottom w:type="dxa" w:w="60"/>
              <w:right w:type="dxa" w:w="100"/>
            </w:tcMar>
          </w:tcPr>
          <w:p>
            <w:r>
              <w:rPr>
                <w:sz w:val="19"/>
                <w:szCs w:val="19"/>
              </w:rPr>
              <w:t xml:space="preserve">Cotizaciones (abierta, duplicar, versiones), facturación al cliente, cobranza/detracciones, caja chica contable, peticiones de efectivo</w:t>
            </w:r>
          </w:p>
        </w:tc>
        <w:tc>
          <w:tcPr>
            <w:shd w:fill="FFFFFF" w:color="auto" w:val="clear"/>
            <w:tcMar>
              <w:top w:type="dxa" w:w="60"/>
              <w:left w:type="dxa" w:w="100"/>
              <w:bottom w:type="dxa" w:w="60"/>
              <w:right w:type="dxa" w:w="100"/>
            </w:tcMar>
          </w:tcPr>
          <w:p>
            <w:r>
              <w:rPr>
                <w:sz w:val="19"/>
                <w:szCs w:val="19"/>
              </w:rPr>
              <w:t xml:space="preserve">~25</w:t>
            </w:r>
          </w:p>
        </w:tc>
      </w:tr>
      <w:tr>
        <w:trPr>
          <w:tblHeader w:val="false"/>
        </w:trPr>
        <w:tc>
          <w:tcPr>
            <w:shd w:fill="FFFFFF" w:color="auto" w:val="clear"/>
            <w:tcMar>
              <w:top w:type="dxa" w:w="60"/>
              <w:left w:type="dxa" w:w="100"/>
              <w:bottom w:type="dxa" w:w="60"/>
              <w:right w:type="dxa" w:w="100"/>
            </w:tcMar>
          </w:tcPr>
          <w:p>
            <w:r>
              <w:rPr>
                <w:b/>
                <w:bCs/>
                <w:sz w:val="19"/>
                <w:szCs w:val="19"/>
              </w:rPr>
              <w:t xml:space="preserve">Logística / Operaciones</w:t>
            </w:r>
          </w:p>
        </w:tc>
        <w:tc>
          <w:tcPr>
            <w:shd w:fill="FFFFFF" w:color="auto" w:val="clear"/>
            <w:tcMar>
              <w:top w:type="dxa" w:w="60"/>
              <w:left w:type="dxa" w:w="100"/>
              <w:bottom w:type="dxa" w:w="60"/>
              <w:right w:type="dxa" w:w="100"/>
            </w:tcMar>
          </w:tcPr>
          <w:p>
            <w:r>
              <w:rPr>
                <w:sz w:val="19"/>
                <w:szCs w:val="19"/>
              </w:rPr>
              <w:t xml:space="preserve">Abastecimiento completo, proveedores, inventario con Excel y movimientos, OC editable + historial + múltiples cotizaciones, recepciones con área destino</w:t>
            </w:r>
          </w:p>
        </w:tc>
        <w:tc>
          <w:tcPr>
            <w:shd w:fill="FFFFFF" w:color="auto" w:val="clear"/>
            <w:tcMar>
              <w:top w:type="dxa" w:w="60"/>
              <w:left w:type="dxa" w:w="100"/>
              <w:bottom w:type="dxa" w:w="60"/>
              <w:right w:type="dxa" w:w="100"/>
            </w:tcMar>
          </w:tcPr>
          <w:p>
            <w:r>
              <w:rPr>
                <w:sz w:val="19"/>
                <w:szCs w:val="19"/>
              </w:rPr>
              <w:t xml:space="preserve">~20</w:t>
            </w:r>
          </w:p>
        </w:tc>
      </w:tr>
      <w:tr>
        <w:trPr>
          <w:tblHeader w:val="false"/>
        </w:trPr>
        <w:tc>
          <w:tcPr>
            <w:shd w:fill="FFFFFF" w:color="auto" w:val="clear"/>
            <w:tcMar>
              <w:top w:type="dxa" w:w="60"/>
              <w:left w:type="dxa" w:w="100"/>
              <w:bottom w:type="dxa" w:w="60"/>
              <w:right w:type="dxa" w:w="100"/>
            </w:tcMar>
          </w:tcPr>
          <w:p>
            <w:r>
              <w:rPr>
                <w:b/>
                <w:bCs/>
                <w:sz w:val="19"/>
                <w:szCs w:val="19"/>
              </w:rPr>
              <w:t xml:space="preserve">RRHH</w:t>
            </w:r>
          </w:p>
        </w:tc>
        <w:tc>
          <w:tcPr>
            <w:shd w:fill="FFFFFF" w:color="auto" w:val="clear"/>
            <w:tcMar>
              <w:top w:type="dxa" w:w="60"/>
              <w:left w:type="dxa" w:w="100"/>
              <w:bottom w:type="dxa" w:w="60"/>
              <w:right w:type="dxa" w:w="100"/>
            </w:tcMar>
          </w:tcPr>
          <w:p>
            <w:r>
              <w:rPr>
                <w:sz w:val="19"/>
                <w:szCs w:val="19"/>
              </w:rPr>
              <w:t xml:space="preserve">Personal, contratos legales, documentos, vacaciones con matriz de aprobadores, certificados de reconocimiento (8 iteraciones), biométrico ZKTeco</w:t>
            </w:r>
          </w:p>
        </w:tc>
        <w:tc>
          <w:tcPr>
            <w:shd w:fill="FFFFFF" w:color="auto" w:val="clear"/>
            <w:tcMar>
              <w:top w:type="dxa" w:w="60"/>
              <w:left w:type="dxa" w:w="100"/>
              <w:bottom w:type="dxa" w:w="60"/>
              <w:right w:type="dxa" w:w="100"/>
            </w:tcMar>
          </w:tcPr>
          <w:p>
            <w:r>
              <w:rPr>
                <w:sz w:val="19"/>
                <w:szCs w:val="19"/>
              </w:rPr>
              <w:t xml:space="preserve">~20</w:t>
            </w:r>
          </w:p>
        </w:tc>
      </w:tr>
      <w:tr>
        <w:trPr>
          <w:tblHeader w:val="false"/>
        </w:trPr>
        <w:tc>
          <w:tcPr>
            <w:shd w:fill="FFFFFF" w:color="auto" w:val="clear"/>
            <w:tcMar>
              <w:top w:type="dxa" w:w="60"/>
              <w:left w:type="dxa" w:w="100"/>
              <w:bottom w:type="dxa" w:w="60"/>
              <w:right w:type="dxa" w:w="100"/>
            </w:tcMar>
          </w:tcPr>
          <w:p>
            <w:r>
              <w:rPr>
                <w:b/>
                <w:bCs/>
                <w:sz w:val="19"/>
                <w:szCs w:val="19"/>
              </w:rPr>
              <w:t xml:space="preserve">Gerencia</w:t>
            </w:r>
          </w:p>
        </w:tc>
        <w:tc>
          <w:tcPr>
            <w:shd w:fill="FFFFFF" w:color="auto" w:val="clear"/>
            <w:tcMar>
              <w:top w:type="dxa" w:w="60"/>
              <w:left w:type="dxa" w:w="100"/>
              <w:bottom w:type="dxa" w:w="60"/>
              <w:right w:type="dxa" w:w="100"/>
            </w:tcMar>
          </w:tcPr>
          <w:p>
            <w:r>
              <w:rPr>
                <w:sz w:val="19"/>
                <w:szCs w:val="19"/>
              </w:rPr>
              <w:t xml:space="preserve">Dashboard, KPIs, finanzas, control de accesos, organigrama, arquitectura de 10 roles</w:t>
            </w:r>
          </w:p>
        </w:tc>
        <w:tc>
          <w:tcPr>
            <w:shd w:fill="FFFFFF" w:color="auto" w:val="clear"/>
            <w:tcMar>
              <w:top w:type="dxa" w:w="60"/>
              <w:left w:type="dxa" w:w="100"/>
              <w:bottom w:type="dxa" w:w="60"/>
              <w:right w:type="dxa" w:w="100"/>
            </w:tcMar>
          </w:tcPr>
          <w:p>
            <w:r>
              <w:rPr>
                <w:sz w:val="19"/>
                <w:szCs w:val="19"/>
              </w:rPr>
              <w:t xml:space="preserve">~15</w:t>
            </w:r>
          </w:p>
        </w:tc>
      </w:tr>
      <w:tr>
        <w:trPr>
          <w:tblHeader w:val="false"/>
        </w:trPr>
        <w:tc>
          <w:tcPr>
            <w:shd w:fill="FFFFFF" w:color="auto" w:val="clear"/>
            <w:tcMar>
              <w:top w:type="dxa" w:w="60"/>
              <w:left w:type="dxa" w:w="100"/>
              <w:bottom w:type="dxa" w:w="60"/>
              <w:right w:type="dxa" w:w="100"/>
            </w:tcMar>
          </w:tcPr>
          <w:p>
            <w:r>
              <w:rPr>
                <w:b/>
                <w:bCs/>
                <w:sz w:val="19"/>
                <w:szCs w:val="19"/>
              </w:rPr>
              <w:t xml:space="preserve">Plataforma / Transversal</w:t>
            </w:r>
          </w:p>
        </w:tc>
        <w:tc>
          <w:tcPr>
            <w:shd w:fill="FFFFFF" w:color="auto" w:val="clear"/>
            <w:tcMar>
              <w:top w:type="dxa" w:w="60"/>
              <w:left w:type="dxa" w:w="100"/>
              <w:bottom w:type="dxa" w:w="60"/>
              <w:right w:type="dxa" w:w="100"/>
            </w:tcMar>
          </w:tcPr>
          <w:p>
            <w:r>
              <w:rPr>
                <w:sz w:val="19"/>
                <w:szCs w:val="19"/>
              </w:rPr>
              <w:t xml:space="preserve">Despliegue, seguridad (IDOR, HSTS, CSP, rate-limit), chat con adjuntos, notificaciones, alertas, auditoría, rediseño UI Pro Max</w:t>
            </w:r>
          </w:p>
        </w:tc>
        <w:tc>
          <w:tcPr>
            <w:shd w:fill="FFFFFF" w:color="auto" w:val="clear"/>
            <w:tcMar>
              <w:top w:type="dxa" w:w="60"/>
              <w:left w:type="dxa" w:w="100"/>
              <w:bottom w:type="dxa" w:w="60"/>
              <w:right w:type="dxa" w:w="100"/>
            </w:tcMar>
          </w:tcPr>
          <w:p>
            <w:r>
              <w:rPr>
                <w:sz w:val="19"/>
                <w:szCs w:val="19"/>
              </w:rPr>
              <w:t xml:space="preserve">~17</w:t>
            </w:r>
          </w:p>
        </w:tc>
      </w:tr>
    </w:tbl>
    <w:p>
      <w:pPr>
        <w:spacing w:after="120"/>
      </w:pPr>
    </w:p>
    <w:p>
      <w:pPr>
        <w:pBdr>
          <w:bottom w:val="single" w:color="4AC3B2" w:sz="6" w:space="1"/>
        </w:pBdr>
        <w:spacing w:after="120" w:before="120"/>
      </w:pPr>
    </w:p>
    <w:p>
      <w:pPr>
        <w:pStyle w:val="Heading2"/>
        <w:pBdr>
          <w:bottom w:val="single" w:color="4AC3B2" w:sz="4" w:space="2"/>
        </w:pBdr>
        <w:spacing w:after="120" w:before="280"/>
      </w:pPr>
      <w:r>
        <w:rPr>
          <w:b/>
          <w:bCs/>
          <w:color w:val="13602C"/>
          <w:sz w:val="30"/>
          <w:szCs w:val="30"/>
        </w:rPr>
        <w:t xml:space="preserve">4. PRÁCTICAS DE GESTIÓN EVIDENCIADAS</w:t>
      </w:r>
    </w:p>
    <w:p>
      <w:pPr>
        <w:spacing w:after="100"/>
      </w:pPr>
      <w:r>
        <w:t xml:space="preserve">El historial demuestra prácticas profesionales de ingeniería de software:</w:t>
      </w:r>
    </w:p>
    <w:p>
      <w:pPr>
        <w:pStyle w:val="ListParagraph"/>
        <w:numPr>
          <w:ilvl w:val="0"/>
          <w:numId w:val="2"/>
        </w:numPr>
        <w:spacing w:after="40"/>
      </w:pPr>
      <w:r>
        <w:rPr>
          <w:b/>
          <w:bCs/>
        </w:rPr>
        <w:t xml:space="preserve">Control de versiones disciplinado</w:t>
      </w:r>
      <w:r>
        <w:t xml:space="preserve">: 142 entregas atómicas, cada una con un mensaje descriptivo que explica el qué y el porqué — trazabilidad total.</w:t>
      </w:r>
    </w:p>
    <w:p>
      <w:pPr>
        <w:pStyle w:val="ListParagraph"/>
        <w:numPr>
          <w:ilvl w:val="0"/>
          <w:numId w:val="2"/>
        </w:numPr>
        <w:spacing w:after="40"/>
      </w:pPr>
      <w:r>
        <w:rPr>
          <w:b/>
          <w:bCs/>
        </w:rPr>
        <w:t xml:space="preserve">Seguridad desde el diseño</w:t>
      </w:r>
      <w:r>
        <w:t xml:space="preserve">: corrección de IDOR, validación de archivos, claves robustas, HSTS/CSP y límite de tasa incorporados tempranamente, no como parche.</w:t>
      </w:r>
    </w:p>
    <w:p>
      <w:pPr>
        <w:pStyle w:val="ListParagraph"/>
        <w:numPr>
          <w:ilvl w:val="0"/>
          <w:numId w:val="2"/>
        </w:numPr>
        <w:spacing w:after="40"/>
      </w:pPr>
      <w:r>
        <w:rPr>
          <w:b/>
          <w:bCs/>
        </w:rPr>
        <w:t xml:space="preserve">Migraciones de base de datos versionadas</w:t>
      </w:r>
      <w:r>
        <w:t xml:space="preserve">: 17 migraciones controladas que permiten evolucionar el esquema sin pérdida de datos.</w:t>
      </w:r>
    </w:p>
    <w:p>
      <w:pPr>
        <w:pStyle w:val="ListParagraph"/>
        <w:numPr>
          <w:ilvl w:val="0"/>
          <w:numId w:val="2"/>
        </w:numPr>
        <w:spacing w:after="40"/>
      </w:pPr>
      <w:r>
        <w:rPr>
          <w:b/>
          <w:bCs/>
        </w:rPr>
        <w:t xml:space="preserve">Ciclo de mejora continua</w:t>
      </w:r>
      <w:r>
        <w:t xml:space="preserve">: respuesta rápida a la retroalimentación del usuario (decenas de ajustes finos surgidos del uso real).</w:t>
      </w:r>
    </w:p>
    <w:p>
      <w:pPr>
        <w:pStyle w:val="ListParagraph"/>
        <w:numPr>
          <w:ilvl w:val="0"/>
          <w:numId w:val="2"/>
        </w:numPr>
        <w:spacing w:after="40"/>
      </w:pPr>
      <w:r>
        <w:rPr>
          <w:b/>
          <w:bCs/>
        </w:rPr>
        <w:t xml:space="preserve">Atención al detalle en documentos oficiales</w:t>
      </w:r>
      <w:r>
        <w:t xml:space="preserve">: 20 iteraciones para el sello QR y 8 para el certificado — calidad de cara al cliente y a la autoridad.</w:t>
      </w:r>
    </w:p>
    <w:p>
      <w:pPr>
        <w:pStyle w:val="ListParagraph"/>
        <w:numPr>
          <w:ilvl w:val="0"/>
          <w:numId w:val="2"/>
        </w:numPr>
        <w:spacing w:after="40"/>
      </w:pPr>
      <w:r>
        <w:rPr>
          <w:b/>
          <w:bCs/>
        </w:rPr>
        <w:t xml:space="preserve">Despliegue reproducible</w:t>
      </w:r>
      <w:r>
        <w:t xml:space="preserve">: infraestructura en contenedores (Docker) con migraciones automáticas al arranque.</w:t>
      </w:r>
    </w:p>
    <w:p>
      <w:pPr>
        <w:pStyle w:val="ListParagraph"/>
        <w:numPr>
          <w:ilvl w:val="0"/>
          <w:numId w:val="2"/>
        </w:numPr>
        <w:spacing w:after="40"/>
      </w:pPr>
      <w:r>
        <w:rPr>
          <w:b/>
          <w:bCs/>
        </w:rPr>
        <w:t xml:space="preserve">Modelado fiel de la organización</w:t>
      </w:r>
      <w:r>
        <w:t xml:space="preserve">: arquitectura de 10 roles con segregación de funciones que refleja la jerarquía real de la empresa.</w:t>
      </w:r>
    </w:p>
    <w:p>
      <w:pPr>
        <w:pBdr>
          <w:bottom w:val="single" w:color="4AC3B2" w:sz="6" w:space="1"/>
        </w:pBdr>
        <w:spacing w:after="120" w:before="120"/>
      </w:pPr>
    </w:p>
    <w:p>
      <w:pPr>
        <w:pStyle w:val="Heading2"/>
        <w:pBdr>
          <w:bottom w:val="single" w:color="4AC3B2" w:sz="4" w:space="2"/>
        </w:pBdr>
        <w:spacing w:after="120" w:before="280"/>
      </w:pPr>
      <w:r>
        <w:rPr>
          <w:b/>
          <w:bCs/>
          <w:color w:val="13602C"/>
          <w:sz w:val="30"/>
          <w:szCs w:val="30"/>
        </w:rPr>
        <w:t xml:space="preserve">5. CONCLUSIÓN DE GESTIÓN</w:t>
      </w:r>
    </w:p>
    <w:p>
      <w:pPr>
        <w:spacing w:after="100"/>
      </w:pPr>
      <w:r>
        <w:t xml:space="preserve">En </w:t>
      </w:r>
      <w:r>
        <w:rPr>
          <w:b/>
          <w:bCs/>
        </w:rPr>
        <w:t xml:space="preserve">5 semanas de desarrollo intensivo</w:t>
      </w:r>
      <w:r>
        <w:t xml:space="preserve">, el ERP Cetox pasó de un repositorio vacío a una </w:t>
      </w:r>
      <w:r>
        <w:rPr>
          <w:b/>
          <w:bCs/>
        </w:rPr>
        <w:t xml:space="preserve">plataforma empresarial integral en producción</w:t>
      </w:r>
      <w:r>
        <w:t xml:space="preserve">, con </w:t>
      </w:r>
      <w:r>
        <w:rPr>
          <w:b/>
          <w:bCs/>
        </w:rPr>
        <w:t xml:space="preserve">142 entregas trazables</w:t>
      </w:r>
      <w:r>
        <w:t xml:space="preserve">, </w:t>
      </w:r>
      <w:r>
        <w:rPr>
          <w:b/>
          <w:bCs/>
        </w:rPr>
        <w:t xml:space="preserve">~82,000 líneas de código</w:t>
      </w:r>
      <w:r>
        <w:t xml:space="preserve"> y </w:t>
      </w:r>
      <w:r>
        <w:rPr>
          <w:b/>
          <w:bCs/>
        </w:rPr>
        <w:t xml:space="preserve">6 módulos funcionales</w:t>
      </w:r>
      <w:r>
        <w:t xml:space="preserve"> que cubren la operación completa del laboratorio y sus áreas de soporte.</w:t>
      </w:r>
    </w:p>
    <w:p>
      <w:pPr>
        <w:spacing w:after="100"/>
      </w:pPr>
      <w:r>
        <w:t xml:space="preserve">El historial no solo cuantifica el esfuerzo: </w:t>
      </w:r>
      <w:r>
        <w:rPr>
          <w:b/>
          <w:bCs/>
        </w:rPr>
        <w:t xml:space="preserve">lo hace auditable</w:t>
      </w:r>
      <w:r>
        <w:t xml:space="preserve">. Cada funcionalidad, cada corrección y cada mejora solicitada por el cliente está registrada con fecha y descripción. Este nivel de trazabilidad es, en sí mismo, un activo de gestión: respalda el valor entregado, documenta la evolución del producto y facilita su mantenimiento futuro.</w:t>
      </w:r>
    </w:p>
    <w:p>
      <w:pPr>
        <w:spacing w:after="100"/>
      </w:pPr>
      <w:r>
        <w:t xml:space="preserve">El ritmo sostenido de entregas, la respuesta continua a las necesidades del usuario y el rigor en seguridad y calidad documental sustentan que el costo del ERP corresponde a un </w:t>
      </w:r>
      <w:r>
        <w:rPr>
          <w:b/>
          <w:bCs/>
        </w:rPr>
        <w:t xml:space="preserve">trabajo de ingeniería sustancial, profesional y altamente especializado en el dominio del negocio.</w:t>
      </w:r>
    </w:p>
    <w:p>
      <w:pPr>
        <w:pBdr>
          <w:bottom w:val="single" w:color="4AC3B2" w:sz="6" w:space="1"/>
        </w:pBdr>
        <w:spacing w:after="120" w:before="120"/>
      </w:pPr>
    </w:p>
    <w:p>
      <w:pPr>
        <w:spacing w:after="100"/>
      </w:pPr>
      <w:r>
        <w:t xml:space="preserve">*Documento generado a partir del análisis directo del historial de control de versiones (Git) del sistema en producción.*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2026-06-16T15:47:00.962Z</dcterms:created>
  <dcterms:modified xsi:type="dcterms:W3CDTF">2026-06-16T15:47:00.966Z</dcterms:modified>
</cp:coreProperties>
</file>

<file path=docProps/custom.xml><?xml version="1.0" encoding="utf-8"?>
<Properties xmlns="http://schemas.openxmlformats.org/officeDocument/2006/custom-properties" xmlns:vt="http://schemas.openxmlformats.org/officeDocument/2006/docPropsVTypes"/>
</file>