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D3D83">
      <w:pPr>
        <w:spacing w:before="60" w:after="60"/>
      </w:pPr>
    </w:p>
    <w:p w14:paraId="55245BED">
      <w:pPr>
        <w:spacing w:before="60" w:after="60"/>
      </w:pPr>
    </w:p>
    <w:p w14:paraId="59675F1D">
      <w:pPr>
        <w:spacing w:before="720" w:after="24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MinerU PDF 解析接口</w:t>
      </w:r>
    </w:p>
    <w:p w14:paraId="2F16A319">
      <w:pPr>
        <w:spacing w:before="0" w:after="480"/>
        <w:jc w:val="center"/>
      </w:pPr>
      <w:r>
        <w:rPr>
          <w:rFonts w:ascii="Arial" w:hAnsi="Arial" w:eastAsia="Arial" w:cs="Arial"/>
          <w:color w:val="555555"/>
          <w:sz w:val="32"/>
          <w:szCs w:val="32"/>
        </w:rPr>
        <w:t>使用文档 &amp; RAG 集成指南</w:t>
      </w:r>
    </w:p>
    <w:p w14:paraId="0AF9093C">
      <w:pPr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版本：MinerU v2.7.6    日期：2025-06</w:t>
      </w:r>
    </w:p>
    <w:p w14:paraId="1C0019EA">
      <w:pPr>
        <w:spacing w:before="60" w:after="60"/>
      </w:pPr>
    </w:p>
    <w:p w14:paraId="4CC2AC29">
      <w:pPr>
        <w:spacing w:before="60" w:after="60"/>
      </w:pPr>
    </w:p>
    <w:p w14:paraId="45CFCA8B">
      <w:r>
        <w:br w:type="page"/>
      </w:r>
    </w:p>
    <w:p w14:paraId="55756D56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服务概述</w:t>
      </w:r>
    </w:p>
    <w:p w14:paraId="39B047E5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MinerU 提供基于 FastAPI 的 PDF/图片解析服务，支持文本提取、公式识别、表格解析和图片提取，可作为 RAG 知识库的 PDF 预处理层。</w:t>
      </w:r>
    </w:p>
    <w:p w14:paraId="2349913E">
      <w:pPr>
        <w:spacing w:before="60" w:after="60"/>
      </w:pP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0D165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710C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项目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D092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337FF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6BD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服务地址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8B8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http://&lt;server_ip&gt;:8000</w:t>
            </w:r>
          </w:p>
        </w:tc>
      </w:tr>
      <w:tr w14:paraId="1DD3F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495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API 文档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BFD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http://&lt;server_ip&gt;:8000/docs</w:t>
            </w:r>
          </w:p>
        </w:tc>
      </w:tr>
      <w:tr w14:paraId="048B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220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接口路径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07B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POST /file_parse</w:t>
            </w:r>
          </w:p>
        </w:tc>
      </w:tr>
      <w:tr w14:paraId="73F5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664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Content-Type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043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multipart/form-data</w:t>
            </w:r>
          </w:p>
        </w:tc>
      </w:tr>
      <w:tr w14:paraId="1828E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BED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超时建议</w:t>
            </w:r>
          </w:p>
        </w:tc>
        <w:tc>
          <w:tcPr>
            <w:tcW w:w="7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F2C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300 秒（大文档可适当延长）</w:t>
            </w:r>
          </w:p>
        </w:tc>
      </w:tr>
    </w:tbl>
    <w:p w14:paraId="7FFC6012">
      <w:pPr>
        <w:spacing w:before="60" w:after="60"/>
      </w:pPr>
    </w:p>
    <w:p w14:paraId="11CB624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启动方式</w:t>
      </w:r>
    </w:p>
    <w:p w14:paraId="55846D0D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docker compose -f compose.yaml --profile api up -d</w:t>
      </w:r>
    </w:p>
    <w:p w14:paraId="6A218F81">
      <w:pPr>
        <w:spacing w:before="60" w:after="60"/>
      </w:pPr>
    </w:p>
    <w:p w14:paraId="6ECA0252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请求参数详解</w:t>
      </w:r>
    </w:p>
    <w:p w14:paraId="5CA6B28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完整参数列表</w:t>
      </w:r>
    </w:p>
    <w:p w14:paraId="56D6AB26">
      <w:pPr>
        <w:spacing w:before="60" w:after="60"/>
      </w:pP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000"/>
        <w:gridCol w:w="1400"/>
        <w:gridCol w:w="4426"/>
      </w:tblGrid>
      <w:tr w14:paraId="1E20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ED4E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参数名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4611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F601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默认值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0014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0D41E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A58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files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544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File[]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A911">
            <w:r>
              <w:rPr>
                <w:rFonts w:ascii="Arial" w:hAnsi="Arial" w:eastAsia="Arial" w:cs="Arial"/>
                <w:b/>
                <w:bCs/>
                <w:color w:val="C00000"/>
                <w:sz w:val="20"/>
                <w:szCs w:val="20"/>
              </w:rPr>
              <w:t>必填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8BD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上传的 PDF 或图片文件，支持多文件</w:t>
            </w:r>
          </w:p>
        </w:tc>
      </w:tr>
      <w:tr w14:paraId="5ED11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017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AA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419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hybrid-auto-engine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C74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解析后端，见下方说明</w:t>
            </w:r>
          </w:p>
        </w:tc>
      </w:tr>
      <w:tr w14:paraId="68CF0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993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lang_list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8D6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string[]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BB4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["ch"]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BA6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OCR 语言，ch=中英文（仅 pipeline/hybrid 生效）</w:t>
            </w:r>
          </w:p>
        </w:tc>
      </w:tr>
      <w:tr w14:paraId="1007C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26B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parse_method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7A8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F13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auto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B70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auto / txt / ocr，auto 自动判断文档类型</w:t>
            </w:r>
          </w:p>
        </w:tc>
      </w:tr>
      <w:tr w14:paraId="1BD79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D32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formula_enable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7FE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471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A5C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是否启用公式识别（LaTeX）</w:t>
            </w:r>
          </w:p>
        </w:tc>
      </w:tr>
      <w:tr w14:paraId="3CD7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1E8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table_enable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058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9AF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726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是否启用表格识别</w:t>
            </w:r>
          </w:p>
        </w:tc>
      </w:tr>
      <w:tr w14:paraId="4B22F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EC8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return_md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7B0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E1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92C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返回整篇 Markdown 文本</w:t>
            </w:r>
          </w:p>
        </w:tc>
      </w:tr>
      <w:tr w14:paraId="2D53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697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return_content_list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B7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1C9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031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返回结构化分块列表（RAG 核心字段）</w:t>
            </w:r>
          </w:p>
        </w:tc>
      </w:tr>
      <w:tr w14:paraId="14ED7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DB2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return_images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D5F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FF6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031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返回提取的图片（base64 编码，带 data URI 前缀）</w:t>
            </w:r>
          </w:p>
        </w:tc>
      </w:tr>
      <w:tr w14:paraId="1A93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E3D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return_middle_json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46B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FC7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7CC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返回页面布局中间产物（调试用）</w:t>
            </w:r>
          </w:p>
        </w:tc>
      </w:tr>
      <w:tr w14:paraId="697F2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228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return_model_output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160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307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FE2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返回 VLM 模型原始识别输出（调试用）</w:t>
            </w:r>
          </w:p>
        </w:tc>
      </w:tr>
      <w:tr w14:paraId="26296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4F8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response_format_zip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E0B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DB7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DAA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以 ZIP 格式返回结果，与 JSON 模式二选一</w:t>
            </w:r>
          </w:p>
        </w:tc>
      </w:tr>
      <w:tr w14:paraId="3AA6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FEE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start_page_id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501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533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0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226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起始页（0-based），用于分页解析</w:t>
            </w:r>
          </w:p>
        </w:tc>
      </w:tr>
      <w:tr w14:paraId="7917D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861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end_page_id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E1D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82F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99999</w:t>
            </w:r>
          </w:p>
        </w:tc>
        <w:tc>
          <w:tcPr>
            <w:tcW w:w="4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347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结束页（0-based），默认解析全文</w:t>
            </w:r>
          </w:p>
        </w:tc>
      </w:tr>
    </w:tbl>
    <w:p w14:paraId="163A3209">
      <w:pPr>
        <w:spacing w:before="60" w:after="60"/>
      </w:pPr>
    </w:p>
    <w:p w14:paraId="4E1C3E4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backend 参数说明</w:t>
      </w:r>
    </w:p>
    <w:p w14:paraId="0A4D43E4">
      <w:pPr>
        <w:spacing w:before="60" w:after="60"/>
      </w:pP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1200"/>
        <w:gridCol w:w="1600"/>
        <w:gridCol w:w="2626"/>
      </w:tblGrid>
      <w:tr w14:paraId="2EE55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0571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backend 值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6986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是否需要 GPU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C7E8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精度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B2F4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语言支持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94A1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适用场景</w:t>
            </w:r>
          </w:p>
        </w:tc>
      </w:tr>
      <w:tr w14:paraId="42146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CF7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pipeline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56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否（纯 CPU）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A39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一般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E78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多语言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C4CA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无 GPU 环境、兼容性测试</w:t>
            </w:r>
          </w:p>
          <w:p w14:paraId="4C577864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</w:p>
          <w:p w14:paraId="4CCDFFE3">
            <w:pPr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eastAsia="宋体"/>
                <w:sz w:val="16"/>
                <w:szCs w:val="16"/>
                <w:lang w:val="en-US" w:eastAsia="zh-CN"/>
              </w:rPr>
              <w:t>传统 OCR 流水（PaddleOCR）</w:t>
            </w:r>
          </w:p>
        </w:tc>
      </w:tr>
      <w:tr w14:paraId="0EBA2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EF8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vlm-auto-engine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0C4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是（本地）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8A4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208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仅中英文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9759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中英文高精度文档</w:t>
            </w:r>
          </w:p>
          <w:p w14:paraId="2338E755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</w:p>
          <w:p w14:paraId="645F7052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default" w:eastAsia="宋体"/>
                <w:lang w:val="en-US" w:eastAsia="zh-CN"/>
              </w:rPr>
              <w:t>本地 vLLM 驱动</w:t>
            </w:r>
            <w:r>
              <w:rPr>
                <w:rFonts w:hint="eastAsia" w:eastAsia="宋体"/>
                <w:lang w:val="en-US" w:eastAsia="zh-CN"/>
              </w:rPr>
              <w:t>+</w:t>
            </w:r>
            <w:r>
              <w:rPr>
                <w:rFonts w:hint="default" w:eastAsia="宋体"/>
                <w:lang w:val="en-US" w:eastAsia="zh-CN"/>
              </w:rPr>
              <w:t>VLM 模型推理</w:t>
            </w:r>
          </w:p>
        </w:tc>
      </w:tr>
      <w:tr w14:paraId="1447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0292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hybrid-auto-engine ✓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8F5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是（本地）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40A1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最高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F42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多语言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F918">
            <w:pP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推荐：精度最高，多语言</w:t>
            </w:r>
          </w:p>
          <w:p w14:paraId="539A56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br w:type="textWrapping"/>
            </w:r>
            <w:r>
              <w:rPr>
                <w:rFonts w:hint="default" w:eastAsia="宋体"/>
                <w:lang w:val="en-US" w:eastAsia="zh-CN"/>
              </w:rPr>
              <w:t>传统 OCR + VLM 联合（精度最高）</w:t>
            </w:r>
          </w:p>
        </w:tc>
      </w:tr>
      <w:tr w14:paraId="5C9C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503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vlm-http-client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AF8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否（远程）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533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547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仅中英文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DB6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需配合 openai-server</w:t>
            </w:r>
          </w:p>
        </w:tc>
      </w:tr>
      <w:tr w14:paraId="11E45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71D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hybrid-http-client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DCA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少量本地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432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1A4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多语言</w:t>
            </w:r>
          </w:p>
        </w:tc>
        <w:tc>
          <w:tcPr>
            <w:tcW w:w="2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96E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需配合 openai-server</w:t>
            </w:r>
          </w:p>
        </w:tc>
      </w:tr>
    </w:tbl>
    <w:p w14:paraId="2E039A7D">
      <w:pPr>
        <w:spacing w:before="60" w:after="6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3DC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2156A4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⚠️  vLLM 推理框架会预分配显存，不能在同一台机器同时运行多个 vLLM 服务（如 vlm-openai-server）。</w:t>
            </w:r>
          </w:p>
        </w:tc>
      </w:tr>
    </w:tbl>
    <w:p w14:paraId="5177D8D8">
      <w:pPr>
        <w:spacing w:before="60" w:after="60"/>
        <w:rPr>
          <w:rFonts w:hint="default" w:eastAsia="宋体"/>
          <w:lang w:val="en-US" w:eastAsia="zh-CN"/>
        </w:rPr>
      </w:pPr>
    </w:p>
    <w:p w14:paraId="30CD15A0">
      <w:pPr>
        <w:pStyle w:val="4"/>
        <w:spacing w:before="160" w:after="60"/>
        <w:rPr>
          <w:rFonts w:hint="default" w:ascii="Arial" w:hAnsi="Arial" w:eastAsia="Arial" w:cs="Arial"/>
          <w:b/>
          <w:bCs/>
          <w:color w:val="444444"/>
          <w:sz w:val="22"/>
          <w:szCs w:val="22"/>
          <w:lang w:val="en-US" w:eastAsia="zh-CN"/>
        </w:rPr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http-client</w:t>
      </w:r>
      <w:r>
        <w:rPr>
          <w:rFonts w:hint="eastAsia" w:ascii="Arial" w:hAnsi="Arial" w:eastAsia="Arial" w:cs="Arial"/>
          <w:b/>
          <w:bCs/>
          <w:color w:val="444444"/>
          <w:sz w:val="22"/>
          <w:szCs w:val="22"/>
          <w:lang w:val="en-US" w:eastAsia="zh-CN"/>
        </w:rPr>
        <w:t xml:space="preserve"> 的使用场景</w:t>
      </w:r>
    </w:p>
    <w:p w14:paraId="77D5955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Arial" w:cs="Arial"/>
          <w:b w:val="0"/>
          <w:bCs w:val="0"/>
          <w:color w:val="333333"/>
          <w:sz w:val="20"/>
          <w:szCs w:val="20"/>
        </w:rPr>
      </w:pPr>
      <w:r>
        <w:rPr>
          <w:rStyle w:val="14"/>
        </w:rPr>
        <w:t xml:space="preserve">http-client </w:t>
      </w:r>
      <w:r>
        <w:rPr>
          <w:rStyle w:val="14"/>
          <w:rFonts w:hint="eastAsia" w:eastAsia="宋体"/>
          <w:lang w:val="en-US" w:eastAsia="zh-CN"/>
        </w:rPr>
        <w:t>的多台机器部署时</w:t>
      </w:r>
      <w:r>
        <w:rPr>
          <w:rStyle w:val="14"/>
        </w:rPr>
        <w:t>核心优势是「计算卸载」</w:t>
      </w:r>
      <w:r>
        <w:t>，把重型 GPU 推理从 API 服务器分离出去。</w:t>
      </w: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典型场景是这样的：</w:t>
      </w:r>
    </w:p>
    <w:p w14:paraId="06C4A5B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Arial" w:hAnsi="Arial" w:cs="Arial"/>
          <w:b w:val="0"/>
          <w:bCs w:val="0"/>
          <w:color w:val="333333"/>
          <w:sz w:val="20"/>
          <w:szCs w:val="20"/>
          <w:lang w:val="en-US" w:eastAsia="zh-CN"/>
        </w:rPr>
      </w:pPr>
      <w:r>
        <w:rPr>
          <w:rFonts w:hint="default" w:ascii="Arial" w:hAnsi="Arial" w:eastAsia="Arial" w:cs="Arial"/>
          <w:b w:val="0"/>
          <w:bCs w:val="0"/>
          <w:color w:val="333333"/>
          <w:sz w:val="20"/>
          <w:szCs w:val="20"/>
        </w:rPr>
        <w:t xml:space="preserve">[你的业务服务器]    api profile running  </w:t>
      </w:r>
      <w:r>
        <w:rPr>
          <w:rFonts w:hint="eastAsia" w:ascii="Arial" w:hAnsi="Arial" w:eastAsia="宋体" w:cs="Arial"/>
          <w:b w:val="0"/>
          <w:bCs w:val="0"/>
          <w:color w:val="333333"/>
          <w:sz w:val="20"/>
          <w:szCs w:val="20"/>
          <w:lang w:eastAsia="zh-CN"/>
        </w:rPr>
        <w:t>、</w:t>
      </w:r>
      <w:r>
        <w:rPr>
          <w:rFonts w:hint="default" w:ascii="Arial" w:hAnsi="Arial" w:eastAsia="Arial" w:cs="Arial"/>
          <w:b w:val="0"/>
          <w:bCs w:val="0"/>
          <w:color w:val="333333"/>
          <w:sz w:val="20"/>
          <w:szCs w:val="20"/>
        </w:rPr>
        <w:t>本地</w:t>
      </w:r>
      <w:r>
        <w:rPr>
          <w:rFonts w:hint="eastAsia" w:ascii="Arial" w:hAnsi="Arial" w:eastAsia="宋体" w:cs="Arial"/>
          <w:b w:val="0"/>
          <w:bCs w:val="0"/>
          <w:color w:val="333333"/>
          <w:sz w:val="20"/>
          <w:szCs w:val="20"/>
          <w:lang w:val="en-US" w:eastAsia="zh-CN"/>
        </w:rPr>
        <w:t>用</w:t>
      </w:r>
      <w:r>
        <w:rPr>
          <w:rFonts w:hint="default" w:ascii="Arial" w:hAnsi="Arial" w:eastAsia="Arial" w:cs="Arial"/>
          <w:b w:val="0"/>
          <w:bCs w:val="0"/>
          <w:color w:val="333333"/>
          <w:sz w:val="20"/>
          <w:szCs w:val="20"/>
        </w:rPr>
        <w:t xml:space="preserve">backend=vlm-http-client 几乎不用 GPU     </w:t>
      </w:r>
      <w:r>
        <w:rPr>
          <w:rFonts w:hint="eastAsia" w:ascii="Arial" w:hAnsi="Arial" w:cs="Arial"/>
          <w:b w:val="0"/>
          <w:bCs w:val="0"/>
          <w:color w:val="333333"/>
          <w:sz w:val="20"/>
          <w:szCs w:val="20"/>
          <w:lang w:val="en-US" w:eastAsia="zh-CN"/>
        </w:rPr>
        <w:t xml:space="preserve">    </w:t>
      </w:r>
    </w:p>
    <w:p w14:paraId="2BEA06EB">
      <w:pPr>
        <w:pStyle w:val="9"/>
        <w:keepNext w:val="0"/>
        <w:keepLines w:val="0"/>
        <w:widowControl/>
        <w:suppressLineNumbers w:val="0"/>
        <w:rPr>
          <w:rFonts w:ascii="Arial" w:hAnsi="Arial" w:eastAsia="Arial" w:cs="Arial"/>
          <w:b w:val="0"/>
          <w:bCs w:val="0"/>
          <w:color w:val="333333"/>
          <w:sz w:val="20"/>
          <w:szCs w:val="20"/>
        </w:rPr>
      </w:pPr>
      <w:r>
        <w:rPr>
          <w:rFonts w:hint="default" w:ascii="Arial" w:hAnsi="Arial" w:eastAsia="Arial" w:cs="Arial"/>
          <w:b w:val="0"/>
          <w:bCs w:val="0"/>
          <w:color w:val="333333"/>
          <w:sz w:val="20"/>
          <w:szCs w:val="20"/>
        </w:rPr>
        <w:t xml:space="preserve">[专用推理服务器]  openai-server profile running  </w:t>
      </w:r>
      <w:r>
        <w:rPr>
          <w:rFonts w:hint="eastAsia" w:ascii="Arial" w:hAnsi="Arial" w:cs="Arial"/>
          <w:b w:val="0"/>
          <w:bCs w:val="0"/>
          <w:color w:val="333333"/>
          <w:sz w:val="20"/>
          <w:szCs w:val="20"/>
          <w:lang w:val="en-US" w:eastAsia="zh-CN"/>
        </w:rPr>
        <w:t>、</w:t>
      </w:r>
      <w:r>
        <w:rPr>
          <w:rFonts w:hint="default" w:ascii="Arial" w:hAnsi="Arial" w:eastAsia="Arial" w:cs="Arial"/>
          <w:b w:val="0"/>
          <w:bCs w:val="0"/>
          <w:color w:val="333333"/>
          <w:sz w:val="20"/>
          <w:szCs w:val="20"/>
        </w:rPr>
        <w:t>独占 GPU 跑 vLLM</w:t>
      </w:r>
      <w:r>
        <w:rPr>
          <w:rFonts w:hint="eastAsia" w:ascii="Arial" w:hAnsi="Arial" w:cs="Arial"/>
          <w:b w:val="0"/>
          <w:bCs w:val="0"/>
          <w:color w:val="333333"/>
          <w:sz w:val="20"/>
          <w:szCs w:val="20"/>
          <w:lang w:eastAsia="zh-CN"/>
        </w:rPr>
        <w:t>、</w:t>
      </w:r>
      <w:r>
        <w:rPr>
          <w:rFonts w:hint="eastAsia" w:ascii="Arial" w:hAnsi="Arial" w:eastAsia="宋体" w:cs="Arial"/>
          <w:b w:val="0"/>
          <w:bCs w:val="0"/>
          <w:color w:val="333333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eastAsia="Arial" w:cs="Arial"/>
          <w:b w:val="0"/>
          <w:bCs w:val="0"/>
          <w:color w:val="333333"/>
          <w:sz w:val="20"/>
          <w:szCs w:val="20"/>
        </w:rPr>
        <w:t>port 30000</w:t>
      </w:r>
    </w:p>
    <w:p w14:paraId="4770C97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Arial" w:cs="Arial"/>
          <w:b w:val="0"/>
          <w:bCs w:val="0"/>
          <w:color w:val="333333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什么时候有意义</w:t>
      </w:r>
      <w:r>
        <w:rPr>
          <w:rFonts w:hint="eastAsia" w:ascii="Arial" w:hAnsi="Arial" w:eastAsia="宋体" w:cs="Arial"/>
          <w:b w:val="0"/>
          <w:bCs w:val="0"/>
          <w:color w:val="333333"/>
          <w:sz w:val="20"/>
          <w:szCs w:val="20"/>
          <w:lang w:eastAsia="zh-CN"/>
        </w:rPr>
        <w:t>（</w:t>
      </w:r>
      <w:r>
        <w:rPr>
          <w:rFonts w:hint="eastAsia" w:ascii="Arial" w:hAnsi="Arial" w:eastAsia="宋体" w:cs="Arial"/>
          <w:b w:val="0"/>
          <w:bCs w:val="0"/>
          <w:color w:val="333333"/>
          <w:sz w:val="20"/>
          <w:szCs w:val="20"/>
          <w:lang w:val="en-US" w:eastAsia="zh-CN"/>
        </w:rPr>
        <w:t>单机没优势</w:t>
      </w:r>
      <w:r>
        <w:rPr>
          <w:rFonts w:hint="eastAsia" w:ascii="Arial" w:hAnsi="Arial" w:eastAsia="宋体" w:cs="Arial"/>
          <w:b w:val="0"/>
          <w:bCs w:val="0"/>
          <w:color w:val="333333"/>
          <w:sz w:val="20"/>
          <w:szCs w:val="20"/>
          <w:lang w:eastAsia="zh-CN"/>
        </w:rPr>
        <w:t>）</w:t>
      </w: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：</w:t>
      </w:r>
    </w:p>
    <w:p w14:paraId="133308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Arial" w:hAnsi="Arial" w:eastAsia="Arial" w:cs="Arial"/>
          <w:b w:val="0"/>
          <w:bCs w:val="0"/>
          <w:color w:val="333333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你有多台机器，一台专门跑推理，其他机器调它——</w:t>
      </w:r>
      <w:r>
        <w:rPr>
          <w:rFonts w:ascii="Arial" w:hAnsi="Arial" w:eastAsia="Arial" w:cs="Arial"/>
          <w:b/>
          <w:bCs/>
          <w:color w:val="333333"/>
          <w:sz w:val="20"/>
          <w:szCs w:val="20"/>
        </w:rPr>
        <w:t>推理资源集中管理</w:t>
      </w:r>
    </w:p>
    <w:p w14:paraId="4A20C9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ascii="Arial" w:hAnsi="Arial" w:eastAsia="Arial" w:cs="Arial"/>
          <w:b w:val="0"/>
          <w:bCs w:val="0"/>
          <w:color w:val="333333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API 服务需要横向扩多个实例，但推理只需要一个节点，</w:t>
      </w:r>
      <w:r>
        <w:rPr>
          <w:rFonts w:ascii="Arial" w:hAnsi="Arial" w:eastAsia="Arial" w:cs="Arial"/>
          <w:b/>
          <w:bCs/>
          <w:color w:val="333333"/>
          <w:sz w:val="20"/>
          <w:szCs w:val="20"/>
        </w:rPr>
        <w:t>避免每台都装 vLLM 环境</w:t>
      </w:r>
    </w:p>
    <w:p w14:paraId="46B1EA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API 服务器 GPU 显存不够跑 vLLM，但推理服务器够</w:t>
      </w:r>
    </w:p>
    <w:p w14:paraId="4C70573D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多值字段传参方式（Python）</w:t>
      </w:r>
    </w:p>
    <w:p w14:paraId="7A74EA45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lang_list 为数组类型，使用 requests 库时需以重复同名字段方式传递：</w:t>
      </w:r>
    </w:p>
    <w:p w14:paraId="36D2701F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# ❌ 错误：传 Python list 对象 → FastAPI 收不到数组</w:t>
      </w:r>
    </w:p>
    <w:p w14:paraId="18042292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data = { "lang_list": ["ch"] }</w:t>
      </w:r>
    </w:p>
    <w:p w14:paraId="3E693137">
      <w:pPr>
        <w:spacing w:before="60" w:after="60"/>
      </w:pPr>
    </w:p>
    <w:p w14:paraId="7093E745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# ✅ 正确：展开为重复字段</w:t>
      </w:r>
    </w:p>
    <w:p w14:paraId="1E94BEAB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data = [("lang_list", "ch"), ("backend", "hybrid-auto-engine"), ...]</w:t>
      </w:r>
    </w:p>
    <w:p w14:paraId="384E07CB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bool 值需转为小写字符串 "true" / "false"。</w:t>
      </w:r>
    </w:p>
    <w:p w14:paraId="07FC1B7A">
      <w:pPr>
        <w:spacing w:before="60" w:after="60"/>
      </w:pPr>
    </w:p>
    <w:p w14:paraId="5B24E67D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响应结构</w:t>
      </w:r>
    </w:p>
    <w:p w14:paraId="5D758940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顶层结构</w:t>
      </w:r>
    </w:p>
    <w:p w14:paraId="6199CFFF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{</w:t>
      </w:r>
    </w:p>
    <w:p w14:paraId="50431516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"backend": "hybrid-auto-engine",</w:t>
      </w:r>
    </w:p>
    <w:p w14:paraId="384129B5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"version": "2.7.6",</w:t>
      </w:r>
    </w:p>
    <w:p w14:paraId="121C4B76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"results": {</w:t>
      </w:r>
    </w:p>
    <w:p w14:paraId="66B4CC2F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  "&lt;file_stem&gt;": { ... }   // key 为去掉扩展名的文件名</w:t>
      </w:r>
    </w:p>
    <w:p w14:paraId="6907F267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}</w:t>
      </w:r>
    </w:p>
    <w:p w14:paraId="56BBB51C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}</w:t>
      </w:r>
    </w:p>
    <w:p w14:paraId="045CEDC1">
      <w:pPr>
        <w:spacing w:before="60" w:after="60"/>
      </w:pPr>
    </w:p>
    <w:p w14:paraId="0EACEDE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results 中每个文件的字段</w:t>
      </w:r>
    </w:p>
    <w:p w14:paraId="178BA7C2">
      <w:pPr>
        <w:spacing w:before="60" w:after="60"/>
      </w:pP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5626"/>
      </w:tblGrid>
      <w:tr w14:paraId="5AE2D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93F8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字段名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FC8F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10EB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说明</w:t>
            </w:r>
          </w:p>
        </w:tc>
      </w:tr>
      <w:tr w14:paraId="5F6B7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FF6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md_content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CE0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8ED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整篇 Markdown 文本，含标题/表格/公式/图片引用</w:t>
            </w:r>
          </w:p>
        </w:tc>
      </w:tr>
      <w:tr w14:paraId="6F6FC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1A7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content_list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0C0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JSON 字符串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A5E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结构化分块列表，需 json.loads() 解析，每块含 type/text/page_idx/bbox，RAG 核心字段</w:t>
            </w:r>
          </w:p>
        </w:tc>
      </w:tr>
      <w:tr w14:paraId="6D58B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41F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images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EE5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dict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BD1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{ filename: "data:image/jpeg;base64,..." }，注意需剥离 data URI 前缀再 base64 decode</w:t>
            </w:r>
          </w:p>
        </w:tc>
      </w:tr>
      <w:tr w14:paraId="3A11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BAB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middle_json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DBE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JSON 字符串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DC1E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页面布局中间产物（调试/排查用，生产环境不需要）</w:t>
            </w:r>
          </w:p>
          <w:p w14:paraId="09D870AF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Genesis 会读取其中的 pdf_info[].page_size，将 content_list.bbox 从归一化坐标回算成真实 PDF points，供前端高亮使用。</w:t>
            </w:r>
          </w:p>
        </w:tc>
      </w:tr>
      <w:tr w14:paraId="14457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002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model_output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4D6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JSON 字符串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D0F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VLM 模型原始输出（调试/排查用，生产环境不需要）</w:t>
            </w:r>
          </w:p>
        </w:tc>
      </w:tr>
    </w:tbl>
    <w:p w14:paraId="00026868">
      <w:pPr>
        <w:spacing w:before="60" w:after="6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D35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735E90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⚠️  content_list / middle_json / model_output 返回的是 JSON 字符串而非对象，需先 json.loads() 再使用，否则存储的是转义过的字符串。</w:t>
            </w:r>
          </w:p>
        </w:tc>
      </w:tr>
    </w:tbl>
    <w:p w14:paraId="197AFDDC">
      <w:pPr>
        <w:spacing w:before="60" w:after="60"/>
      </w:pPr>
    </w:p>
    <w:p w14:paraId="69C52836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content_list 单条结构</w:t>
      </w:r>
    </w:p>
    <w:p w14:paraId="5FC1A1C6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{</w:t>
      </w:r>
    </w:p>
    <w:p w14:paraId="2B3DA99E">
      <w:pPr>
        <w:shd w:val="clear" w:fill="F4F4F4"/>
        <w:spacing w:before="40" w:after="40"/>
        <w:ind w:left="360"/>
        <w:rPr>
          <w:rFonts w:hint="default" w:eastAsia="宋体"/>
          <w:lang w:val="en-US" w:eastAsia="zh-CN"/>
        </w:rPr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"type":     "text",           // text | title | table | image | formula | </w:t>
      </w:r>
      <w:r>
        <w:rPr>
          <w:rFonts w:hint="eastAsia" w:ascii="Courier New" w:hAnsi="Courier New" w:eastAsia="宋体" w:cs="Courier New"/>
          <w:color w:val="2E4053"/>
          <w:sz w:val="18"/>
          <w:szCs w:val="18"/>
          <w:lang w:val="en-US" w:eastAsia="zh-CN"/>
        </w:rPr>
        <w:t>code</w:t>
      </w:r>
    </w:p>
    <w:p w14:paraId="15DAC2EB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"text":     "接口说明：...",</w:t>
      </w:r>
    </w:p>
    <w:p w14:paraId="1B6856B5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"page_idx": 2,                // 来源页码（0-based）</w:t>
      </w:r>
    </w:p>
    <w:p w14:paraId="7D464781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"bbox":     [52, 100, 540, 180]  // [x0, y0, x1, y1] 页面坐标</w:t>
      </w:r>
    </w:p>
    <w:p w14:paraId="2F876A29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}</w:t>
      </w:r>
    </w:p>
    <w:p w14:paraId="3FDBEEAA">
      <w:pPr>
        <w:spacing w:before="60" w:after="60"/>
      </w:pPr>
    </w:p>
    <w:p w14:paraId="3742D457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图片引用方式（md_content 中）：</w:t>
      </w:r>
    </w:p>
    <w:p w14:paraId="46D5212A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![](images/061f58a53c6ba0284245dba517b5e346f974af0e63505f4ff3cadef1a0219521.jpg)</w:t>
      </w:r>
    </w:p>
    <w:p w14:paraId="7F860A62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图片存储路径应与引用路径一致：out/images/&lt;filename&gt;。</w:t>
      </w:r>
    </w:p>
    <w:p w14:paraId="52CD6BEF">
      <w:pPr>
        <w:spacing w:before="60" w:after="60"/>
      </w:pPr>
    </w:p>
    <w:p w14:paraId="3341A3B1">
      <w:pPr>
        <w:spacing w:before="60" w:after="60"/>
        <w:rPr>
          <w:rFonts w:hint="eastAsia"/>
          <w:color w:val="FF0000"/>
        </w:rPr>
      </w:pPr>
      <w:r>
        <w:rPr>
          <w:rFonts w:hint="eastAsia"/>
          <w:color w:val="FF0000"/>
        </w:rPr>
        <w:t>注意：MinerU 的 content_list.json 中，bbox 默认是近似 0~1000 画布上的归一化坐标，不是可直接用于 PDF 高亮的真实页面坐标。</w:t>
      </w:r>
    </w:p>
    <w:p w14:paraId="056AC31B">
      <w:pPr>
        <w:spacing w:before="60" w:after="60"/>
        <w:rPr>
          <w:rFonts w:hint="eastAsia"/>
        </w:rPr>
      </w:pPr>
    </w:p>
    <w:p w14:paraId="406BFC36">
      <w:pPr>
        <w:spacing w:before="60" w:after="60"/>
        <w:rPr>
          <w:rFonts w:hint="eastAsia"/>
        </w:rPr>
      </w:pPr>
      <w:r>
        <w:rPr>
          <w:rFonts w:hint="eastAsia"/>
          <w:b/>
          <w:bCs/>
        </w:rPr>
        <w:t>Genesis 当前接入方案</w:t>
      </w:r>
      <w:r>
        <w:rPr>
          <w:rFonts w:hint="eastAsia"/>
        </w:rPr>
        <w:t>：</w:t>
      </w:r>
    </w:p>
    <w:p w14:paraId="3F6AC36A">
      <w:pPr>
        <w:spacing w:before="60" w:after="60"/>
        <w:ind w:firstLine="500" w:firstLineChars="0"/>
        <w:rPr>
          <w:rFonts w:hint="eastAsia"/>
        </w:rPr>
      </w:pPr>
      <w:r>
        <w:rPr>
          <w:rFonts w:hint="eastAsia"/>
        </w:rPr>
        <w:t>继续使用 content_list 作为文本与元素主来源，但会额外请求 middle_json，并读取 middle_json.pdf_info[].page_size 作为每页真实尺寸。</w:t>
      </w:r>
    </w:p>
    <w:p w14:paraId="26A0BC60">
      <w:pPr>
        <w:spacing w:before="60" w:after="60"/>
        <w:rPr>
          <w:rFonts w:hint="eastAsia"/>
        </w:rPr>
      </w:pPr>
      <w:r>
        <w:rPr>
          <w:rFonts w:hint="eastAsia"/>
        </w:rPr>
        <w:t>坐标换算公式：</w:t>
      </w:r>
    </w:p>
    <w:p w14:paraId="7F1171E8">
      <w:pPr>
        <w:spacing w:before="60" w:after="60"/>
        <w:rPr>
          <w:rFonts w:hint="eastAsia"/>
        </w:rPr>
      </w:pPr>
      <w:r>
        <w:rPr>
          <w:rFonts w:hint="eastAsia"/>
        </w:rPr>
        <w:t>pdf_x = bbox_x / 1000 * page_width</w:t>
      </w:r>
    </w:p>
    <w:p w14:paraId="3466F1EE">
      <w:pPr>
        <w:spacing w:before="60" w:after="60"/>
        <w:rPr>
          <w:rFonts w:hint="eastAsia"/>
        </w:rPr>
      </w:pPr>
      <w:r>
        <w:rPr>
          <w:rFonts w:hint="eastAsia"/>
        </w:rPr>
        <w:t>pdf_y = bbox_y / 1000 * page_height</w:t>
      </w:r>
    </w:p>
    <w:p w14:paraId="514959C8">
      <w:pPr>
        <w:spacing w:before="60" w:after="60"/>
        <w:rPr>
          <w:rFonts w:hint="eastAsia"/>
        </w:rPr>
      </w:pPr>
    </w:p>
    <w:p w14:paraId="4C827E78">
      <w:pPr>
        <w:spacing w:before="60" w:after="60"/>
        <w:rPr>
          <w:rFonts w:hint="eastAsia"/>
        </w:rPr>
      </w:pPr>
      <w:r>
        <w:rPr>
          <w:rFonts w:hint="eastAsia"/>
        </w:rPr>
        <w:t>换算后的结果才写入 source_refs 和 metadata_info.source_anchors，前端消费的也是换算后的 PDF points，而不是原始归一化 bbox。</w:t>
      </w:r>
    </w:p>
    <w:p w14:paraId="2FE319D2">
      <w:pPr>
        <w:spacing w:before="60" w:after="60"/>
        <w:rPr>
          <w:rFonts w:hint="eastAsia"/>
        </w:rPr>
      </w:pPr>
      <w:r>
        <w:rPr>
          <w:rFonts w:hint="eastAsia"/>
        </w:rPr>
        <w:t>这样可以同时保留 content_list 与 Markdown / chunk 的语义一致性，又能让前端基于真实 PDF points 做精确高亮</w:t>
      </w:r>
    </w:p>
    <w:p w14:paraId="73E1164E">
      <w:pPr>
        <w:spacing w:before="60" w:after="60"/>
        <w:rPr>
          <w:rFonts w:hint="eastAsia"/>
        </w:rPr>
      </w:pPr>
    </w:p>
    <w:p w14:paraId="447F1076">
      <w:pPr>
        <w:spacing w:before="60" w:after="60"/>
        <w:rPr>
          <w:rFonts w:hint="eastAsia"/>
          <w:color w:val="FF0000"/>
        </w:rPr>
      </w:pPr>
      <w:r>
        <w:rPr>
          <w:rFonts w:hint="eastAsia"/>
          <w:color w:val="FF0000"/>
        </w:rPr>
        <w:t>当前不建议直接改用 para_blocks 作为主文本来源，因为它更偏底层版面结构，和 content_list 的语义聚合粒度可能不一致，容易引入文本与坐标不匹配的问题。</w:t>
      </w:r>
    </w:p>
    <w:p w14:paraId="4EA82529">
      <w:pPr>
        <w:spacing w:before="60" w:after="60"/>
      </w:pPr>
    </w:p>
    <w:p w14:paraId="33073E17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RAG 集成指南</w:t>
      </w:r>
    </w:p>
    <w:p w14:paraId="0DB06DB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推荐参数配置</w:t>
      </w:r>
    </w:p>
    <w:p w14:paraId="1D15AE52">
      <w:pPr>
        <w:spacing w:before="60" w:after="60"/>
      </w:pP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200"/>
        <w:gridCol w:w="5026"/>
      </w:tblGrid>
      <w:tr w14:paraId="73DD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65BD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参数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0E33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值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007F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原因</w:t>
            </w:r>
          </w:p>
        </w:tc>
      </w:tr>
      <w:tr w14:paraId="73903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DD2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C246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hybrid-auto-engine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491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精度最高，保障分块质量</w:t>
            </w:r>
          </w:p>
        </w:tc>
      </w:tr>
      <w:tr w14:paraId="03366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DED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return_content_list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F8A0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true 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3BD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RAG 核心：结构化分块 + 坐标，用于索引和溯源</w:t>
            </w:r>
          </w:p>
        </w:tc>
      </w:tr>
      <w:tr w14:paraId="6CD5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BD5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return_images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C723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true 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4A76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图片块需存储以便前端展示</w:t>
            </w:r>
          </w:p>
        </w:tc>
      </w:tr>
      <w:tr w14:paraId="341F6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2420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return_md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BD8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3BE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RAG 直接用 content_list，整篇 md 非必须</w:t>
            </w:r>
          </w:p>
        </w:tc>
      </w:tr>
      <w:tr w14:paraId="2464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D7B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return_middle_json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FE47">
            <w:r>
              <w:rPr>
                <w:rFonts w:hint="eastAsia"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true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BCC3">
            <w:pPr>
              <w:rPr>
                <w:rFonts w:hint="default" w:ascii="Arial" w:hAnsi="Arial" w:eastAsia="宋体" w:cs="Arial"/>
                <w:b w:val="0"/>
                <w:bCs w:val="0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调试用，生产环境关闭节省传输</w:t>
            </w: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 xml:space="preserve"> ，但是</w:t>
            </w:r>
            <w:r>
              <w:rPr>
                <w:rFonts w:hint="eastAsia" w:eastAsia="宋体" w:cs="Arial"/>
                <w:b w:val="0"/>
                <w:bCs w:val="0"/>
                <w:color w:val="FF0000"/>
                <w:sz w:val="20"/>
                <w:szCs w:val="20"/>
                <w:lang w:val="en-US" w:eastAsia="zh-CN"/>
              </w:rPr>
              <w:t>如果要用坐标，那么是true。</w:t>
            </w:r>
          </w:p>
          <w:p w14:paraId="547FD9C5">
            <w:pPr>
              <w:rPr>
                <w:rFonts w:hint="eastAsia"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原因：坐标换算必需。</w:t>
            </w:r>
          </w:p>
          <w:p w14:paraId="326F0BC0">
            <w:pPr>
              <w:rPr>
                <w:rFonts w:hint="eastAsia"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FF0000"/>
                <w:sz w:val="20"/>
                <w:szCs w:val="20"/>
              </w:rPr>
              <w:t>需要读取 middle_json.pdf_info[].page_size，将 content_list 的归一化 bbox 回算成真实 PDF points</w:t>
            </w:r>
            <w:r>
              <w:rPr>
                <w:rFonts w:hint="eastAsia"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。</w:t>
            </w:r>
          </w:p>
          <w:p w14:paraId="2FF270F7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</w:p>
        </w:tc>
      </w:tr>
      <w:tr w14:paraId="239D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71A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return_model_output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3EE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E7C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调试用，生产环境关闭节省传输</w:t>
            </w:r>
          </w:p>
        </w:tc>
      </w:tr>
      <w:tr w14:paraId="5CCD4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52D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formula_enable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8A9C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true 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BE2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公式文档必开，普通文档影响不大</w:t>
            </w:r>
          </w:p>
        </w:tc>
      </w:tr>
      <w:tr w14:paraId="33F7D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615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table_enable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EE8C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true ✓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F1E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表格识别，结构化数据必开</w:t>
            </w:r>
          </w:p>
        </w:tc>
      </w:tr>
    </w:tbl>
    <w:p w14:paraId="3408D038">
      <w:pPr>
        <w:spacing w:before="60" w:after="60"/>
      </w:pPr>
    </w:p>
    <w:p w14:paraId="1ED7DBE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为什么不用 Markdown 分块</w:t>
      </w:r>
    </w:p>
    <w:p w14:paraId="715E153C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Markdown 分块是退而求其次的方案，存在以下问题：</w:t>
      </w:r>
    </w:p>
    <w:p w14:paraId="64B33F47">
      <w:pPr>
        <w:pStyle w:val="18"/>
        <w:numPr>
          <w:ilvl w:val="0"/>
          <w:numId w:val="2"/>
        </w:numPr>
        <w:spacing w:before="40" w:after="40"/>
        <w:ind w:left="360"/>
      </w:pPr>
      <w:r>
        <w:rPr>
          <w:rFonts w:ascii="Arial" w:hAnsi="Arial" w:eastAsia="Arial" w:cs="Arial"/>
          <w:color w:val="333333"/>
          <w:sz w:val="20"/>
          <w:szCs w:val="20"/>
        </w:rPr>
        <w:t>按字符数截断会切断语义单元</w:t>
      </w:r>
    </w:p>
    <w:p w14:paraId="425645F1">
      <w:pPr>
        <w:pStyle w:val="18"/>
        <w:numPr>
          <w:ilvl w:val="0"/>
          <w:numId w:val="2"/>
        </w:numPr>
        <w:spacing w:before="40" w:after="40"/>
        <w:ind w:left="360"/>
      </w:pPr>
      <w:r>
        <w:rPr>
          <w:rFonts w:ascii="Arial" w:hAnsi="Arial" w:eastAsia="Arial" w:cs="Arial"/>
          <w:color w:val="333333"/>
          <w:sz w:val="20"/>
          <w:szCs w:val="20"/>
        </w:rPr>
        <w:t>按标题层级分块粒度难以控制（一节可能几十字，另一节几千字）</w:t>
      </w:r>
    </w:p>
    <w:p w14:paraId="68EB710A">
      <w:pPr>
        <w:pStyle w:val="18"/>
        <w:numPr>
          <w:ilvl w:val="0"/>
          <w:numId w:val="2"/>
        </w:numPr>
        <w:spacing w:before="40" w:after="40"/>
        <w:ind w:left="360"/>
      </w:pPr>
      <w:r>
        <w:rPr>
          <w:rFonts w:ascii="Arial" w:hAnsi="Arial" w:eastAsia="Arial" w:cs="Arial"/>
          <w:color w:val="333333"/>
          <w:sz w:val="20"/>
          <w:szCs w:val="20"/>
        </w:rPr>
        <w:t>丢失页码、坐标等位置信息，无法实现前端高亮溯源</w:t>
      </w:r>
    </w:p>
    <w:p w14:paraId="095F50BF">
      <w:pPr>
        <w:pStyle w:val="18"/>
        <w:numPr>
          <w:ilvl w:val="0"/>
          <w:numId w:val="2"/>
        </w:numPr>
        <w:spacing w:before="40" w:after="40"/>
        <w:ind w:left="360"/>
      </w:pPr>
      <w:r>
        <w:rPr>
          <w:rFonts w:ascii="Arial" w:hAnsi="Arial" w:eastAsia="Arial" w:cs="Arial"/>
          <w:color w:val="333333"/>
          <w:sz w:val="20"/>
          <w:szCs w:val="20"/>
        </w:rPr>
        <w:t>表格、公式转 Markdown 后语义损失大</w:t>
      </w:r>
    </w:p>
    <w:p w14:paraId="421864F7">
      <w:pPr>
        <w:spacing w:before="60" w:after="60"/>
      </w:pPr>
    </w:p>
    <w:p w14:paraId="2302E8C0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content_list 直接提供语义级分块，每个 item 天然是一个语义单元，更适合 RAG。</w:t>
      </w:r>
    </w:p>
    <w:p w14:paraId="10E63AE3">
      <w:pPr>
        <w:spacing w:before="60" w:after="60"/>
      </w:pPr>
    </w:p>
    <w:p w14:paraId="5A7DE49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content_list 分块处理策略</w:t>
      </w:r>
    </w:p>
    <w:p w14:paraId="4F9A199D">
      <w:pPr>
        <w:pStyle w:val="4"/>
        <w:spacing w:before="160" w:after="6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各类型处理建议</w:t>
      </w:r>
    </w:p>
    <w:p w14:paraId="3198C707">
      <w:pPr>
        <w:spacing w:before="60" w:after="60"/>
      </w:pP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626"/>
      </w:tblGrid>
      <w:tr w14:paraId="3E824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3D9D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7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9308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处理建议</w:t>
            </w:r>
          </w:p>
        </w:tc>
      </w:tr>
      <w:tr w14:paraId="7711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055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7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F4B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不单独入库，作为上下文 header 拼接到后续 text 块，形成标题链</w:t>
            </w:r>
          </w:p>
        </w:tc>
      </w:tr>
      <w:tr w14:paraId="3F4C3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272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7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7F7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主要入库内容，直接向量化</w:t>
            </w:r>
          </w:p>
        </w:tc>
      </w:tr>
      <w:tr w14:paraId="003B0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46AA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7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8D6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转为自然语言描述或保留 Markdown 表格格式入库</w:t>
            </w:r>
          </w:p>
        </w:tc>
      </w:tr>
      <w:tr w14:paraId="3651B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D8A6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7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508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用多模态模型生成图片描述文本后入库，原图存储供展示</w:t>
            </w:r>
          </w:p>
        </w:tc>
      </w:tr>
      <w:tr w14:paraId="3B69C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CB3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formula</w:t>
            </w:r>
          </w:p>
        </w:tc>
        <w:tc>
          <w:tcPr>
            <w:tcW w:w="7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7D1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保留 LaTeX 格式入库，加 [公式] 标注提示检索</w:t>
            </w:r>
          </w:p>
        </w:tc>
      </w:tr>
      <w:tr w14:paraId="1289C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B05D">
            <w:pP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code</w:t>
            </w:r>
          </w:p>
        </w:tc>
        <w:tc>
          <w:tcPr>
            <w:tcW w:w="7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4F52">
            <w:pPr>
              <w:rPr>
                <w:rFonts w:hint="default" w:ascii="Arial" w:hAnsi="Arial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代码</w:t>
            </w:r>
          </w:p>
        </w:tc>
      </w:tr>
    </w:tbl>
    <w:p w14:paraId="68B3FCD4">
      <w:pPr>
        <w:spacing w:before="60" w:after="60"/>
      </w:pPr>
    </w:p>
    <w:p w14:paraId="137D2D14">
      <w:pPr>
        <w:pStyle w:val="4"/>
        <w:spacing w:before="160" w:after="60"/>
      </w:pPr>
      <w:r>
        <w:rPr>
          <w:rFonts w:ascii="Arial" w:hAnsi="Arial" w:eastAsia="Arial" w:cs="Arial"/>
          <w:b/>
          <w:bCs/>
          <w:color w:val="444444"/>
          <w:sz w:val="22"/>
          <w:szCs w:val="22"/>
        </w:rPr>
        <w:t>合并与拆分规则</w:t>
      </w:r>
    </w:p>
    <w:p w14:paraId="2D71BE26">
      <w:pPr>
        <w:spacing w:before="60" w:after="60"/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原始 content_list 粒度较细（MinerU 按行切割），直接使用效果差，需要以下处理：</w:t>
      </w:r>
    </w:p>
    <w:p w14:paraId="425DCB6E">
      <w:pPr>
        <w:spacing w:before="60" w:after="60"/>
      </w:pPr>
    </w:p>
    <w:p w14:paraId="455487B5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0"/>
          <w:szCs w:val="20"/>
        </w:rPr>
        <w:t>合并情况：</w:t>
      </w:r>
    </w:p>
    <w:p w14:paraId="67827E4B">
      <w:pPr>
        <w:pStyle w:val="18"/>
        <w:numPr>
          <w:ilvl w:val="0"/>
          <w:numId w:val="2"/>
        </w:numPr>
        <w:spacing w:before="40" w:after="40"/>
        <w:ind w:left="360"/>
      </w:pPr>
      <w:r>
        <w:rPr>
          <w:rFonts w:ascii="Arial" w:hAnsi="Arial" w:eastAsia="Arial" w:cs="Arial"/>
          <w:color w:val="333333"/>
          <w:sz w:val="20"/>
          <w:szCs w:val="20"/>
        </w:rPr>
        <w:t>连续 text 块属于同一段落 → 合并（MinerU 按行切，不按段）</w:t>
      </w:r>
    </w:p>
    <w:p w14:paraId="0E794114">
      <w:pPr>
        <w:pStyle w:val="18"/>
        <w:numPr>
          <w:ilvl w:val="0"/>
          <w:numId w:val="2"/>
        </w:numPr>
        <w:spacing w:before="40" w:after="40"/>
        <w:ind w:left="360"/>
      </w:pPr>
      <w:r>
        <w:rPr>
          <w:rFonts w:ascii="Arial" w:hAnsi="Arial" w:eastAsia="Arial" w:cs="Arial"/>
          <w:color w:val="333333"/>
          <w:sz w:val="20"/>
          <w:szCs w:val="20"/>
        </w:rPr>
        <w:t>title + 紧跟的 text → 合并，保留标题作为上下文</w:t>
      </w:r>
    </w:p>
    <w:p w14:paraId="341CD495">
      <w:pPr>
        <w:pStyle w:val="18"/>
        <w:numPr>
          <w:ilvl w:val="0"/>
          <w:numId w:val="2"/>
        </w:numPr>
        <w:spacing w:before="40" w:after="40"/>
        <w:ind w:left="360"/>
      </w:pPr>
      <w:r>
        <w:rPr>
          <w:rFonts w:ascii="Arial" w:hAnsi="Arial" w:eastAsia="Arial" w:cs="Arial"/>
          <w:color w:val="333333"/>
          <w:sz w:val="20"/>
          <w:szCs w:val="20"/>
        </w:rPr>
        <w:t>单块 &lt; 50 字 → 向前合并到上一块</w:t>
      </w:r>
    </w:p>
    <w:p w14:paraId="26D1B4C2">
      <w:pPr>
        <w:spacing w:before="60" w:after="60"/>
      </w:pPr>
    </w:p>
    <w:p w14:paraId="68D54C2C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0"/>
          <w:szCs w:val="20"/>
        </w:rPr>
        <w:t>拆分情况：</w:t>
      </w:r>
    </w:p>
    <w:p w14:paraId="0179A9A3">
      <w:pPr>
        <w:pStyle w:val="18"/>
        <w:numPr>
          <w:ilvl w:val="0"/>
          <w:numId w:val="2"/>
        </w:numPr>
        <w:spacing w:before="40" w:after="40"/>
        <w:ind w:left="360"/>
      </w:pPr>
      <w:r>
        <w:rPr>
          <w:rFonts w:ascii="Arial" w:hAnsi="Arial" w:eastAsia="Arial" w:cs="Arial"/>
          <w:color w:val="333333"/>
          <w:sz w:val="20"/>
          <w:szCs w:val="20"/>
        </w:rPr>
        <w:t>单块超过 512 token（常见 embedding 模型限制）→ 按句子边界拆分</w:t>
      </w:r>
    </w:p>
    <w:p w14:paraId="1B5E19C6">
      <w:pPr>
        <w:pStyle w:val="18"/>
        <w:numPr>
          <w:ilvl w:val="0"/>
          <w:numId w:val="2"/>
        </w:numPr>
        <w:spacing w:before="40" w:after="40"/>
        <w:ind w:left="360"/>
      </w:pPr>
      <w:r>
        <w:rPr>
          <w:rFonts w:ascii="Arial" w:hAnsi="Arial" w:eastAsia="Arial" w:cs="Arial"/>
          <w:color w:val="333333"/>
          <w:sz w:val="20"/>
          <w:szCs w:val="20"/>
        </w:rPr>
        <w:t>超长表格 → 按行拆分，每行保留表头</w:t>
      </w:r>
    </w:p>
    <w:p w14:paraId="68A94249">
      <w:pPr>
        <w:spacing w:before="60" w:after="6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638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BD1B9A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目标块大小：150～400 token，既有足够上下文，又不超 embedding 窗口。</w:t>
            </w:r>
          </w:p>
        </w:tc>
      </w:tr>
    </w:tbl>
    <w:p w14:paraId="73DAE4DD">
      <w:pPr>
        <w:spacing w:before="60" w:after="60"/>
      </w:pPr>
    </w:p>
    <w:p w14:paraId="1C9D04A2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4.4 推荐的 RAG 索引数据结构</w:t>
      </w:r>
    </w:p>
    <w:p w14:paraId="4FDC604F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{</w:t>
      </w:r>
    </w:p>
    <w:p w14:paraId="7F184C8B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"chunk_id":    "doc001_p2_0",</w:t>
      </w:r>
    </w:p>
    <w:p w14:paraId="7EEE86CB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"content":     "认证接口说明：调用方需在 Header 中携带 token...",</w:t>
      </w:r>
    </w:p>
    <w:p w14:paraId="6AA2D3C4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"metadata": {</w:t>
      </w:r>
    </w:p>
    <w:p w14:paraId="64084D3E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  "source":     "江西开普元AI中台对外接口规范_v1.2.pdf",</w:t>
      </w:r>
    </w:p>
    <w:p w14:paraId="6A3E8197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  "page":       2,</w:t>
      </w:r>
    </w:p>
    <w:p w14:paraId="28B5EC59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  "bbox":       [52, 100, 540, 180],</w:t>
      </w:r>
    </w:p>
    <w:p w14:paraId="052B0A96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  "type":       "text",</w:t>
      </w:r>
    </w:p>
    <w:p w14:paraId="2600D635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  "title_path": ["第三章 接口规范", "3.1 认证接口"]</w:t>
      </w:r>
    </w:p>
    <w:p w14:paraId="0B017FA6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 xml:space="preserve">  }</w:t>
      </w:r>
    </w:p>
    <w:p w14:paraId="27A9E7C0">
      <w:pPr>
        <w:shd w:val="clear" w:fill="F4F4F4"/>
        <w:spacing w:before="40" w:after="40"/>
        <w:ind w:left="360"/>
      </w:pPr>
      <w:r>
        <w:rPr>
          <w:rFonts w:ascii="Courier New" w:hAnsi="Courier New" w:eastAsia="Courier New" w:cs="Courier New"/>
          <w:color w:val="2E4053"/>
          <w:sz w:val="18"/>
          <w:szCs w:val="18"/>
        </w:rPr>
        <w:t>}</w:t>
      </w:r>
    </w:p>
    <w:p w14:paraId="1CFCB1B4">
      <w:pPr>
        <w:spacing w:before="60" w:after="60"/>
      </w:pPr>
    </w:p>
    <w:p w14:paraId="0EA8DFB3">
      <w:pPr>
        <w:spacing w:before="60" w:after="60"/>
        <w:rPr>
          <w:rFonts w:ascii="Arial" w:hAnsi="Arial" w:eastAsia="Arial" w:cs="Arial"/>
          <w:b w:val="0"/>
          <w:bCs w:val="0"/>
          <w:color w:val="333333"/>
          <w:sz w:val="20"/>
          <w:szCs w:val="20"/>
        </w:rPr>
      </w:pPr>
      <w:r>
        <w:rPr>
          <w:rFonts w:ascii="Arial" w:hAnsi="Arial" w:eastAsia="Arial" w:cs="Arial"/>
          <w:b w:val="0"/>
          <w:bCs w:val="0"/>
          <w:color w:val="333333"/>
          <w:sz w:val="20"/>
          <w:szCs w:val="20"/>
        </w:rPr>
        <w:t>page + bbox 字段可让前端在 PDF 原文上精确框出命中位置，实现「高亮溯源」功能。</w:t>
      </w:r>
    </w:p>
    <w:p w14:paraId="4A920414">
      <w:pPr>
        <w:spacing w:before="60" w:after="60"/>
        <w:rPr>
          <w:rFonts w:ascii="Arial" w:hAnsi="Arial" w:eastAsia="Arial" w:cs="Arial"/>
          <w:b w:val="0"/>
          <w:bCs w:val="0"/>
          <w:color w:val="333333"/>
          <w:sz w:val="20"/>
          <w:szCs w:val="20"/>
        </w:rPr>
      </w:pPr>
    </w:p>
    <w:p w14:paraId="5ADF1A4A">
      <w:pPr>
        <w:pStyle w:val="4"/>
        <w:spacing w:before="160" w:after="60"/>
        <w:rPr>
          <w:rFonts w:hint="eastAsia" w:ascii="Arial" w:hAnsi="Arial" w:eastAsia="Arial" w:cs="Arial"/>
          <w:b/>
          <w:bCs/>
          <w:color w:val="444444"/>
          <w:sz w:val="22"/>
          <w:szCs w:val="22"/>
        </w:rPr>
      </w:pPr>
      <w:r>
        <w:rPr>
          <w:rFonts w:hint="eastAsia" w:ascii="Arial" w:hAnsi="Arial" w:eastAsia="Arial" w:cs="Arial"/>
          <w:b/>
          <w:bCs/>
          <w:color w:val="444444"/>
          <w:sz w:val="22"/>
          <w:szCs w:val="22"/>
        </w:rPr>
        <w:t>4.4.1 Genesis 当前 MinerU</w:t>
      </w:r>
      <w:bookmarkStart w:id="0" w:name="_GoBack"/>
      <w:bookmarkEnd w:id="0"/>
      <w:r>
        <w:rPr>
          <w:rFonts w:hint="eastAsia" w:ascii="Arial" w:hAnsi="Arial" w:eastAsia="Arial" w:cs="Arial"/>
          <w:b/>
          <w:bCs/>
          <w:color w:val="444444"/>
          <w:sz w:val="22"/>
          <w:szCs w:val="22"/>
        </w:rPr>
        <w:t xml:space="preserve"> 坐标接入方案</w:t>
      </w:r>
    </w:p>
    <w:p w14:paraId="2A59CB23">
      <w:pPr>
        <w:spacing w:before="60" w:after="60"/>
        <w:rPr>
          <w:rFonts w:hint="eastAsia" w:ascii="Arial" w:hAnsi="Arial" w:eastAsia="Arial" w:cs="Arial"/>
          <w:b w:val="0"/>
          <w:bCs w:val="0"/>
          <w:color w:val="333333"/>
          <w:sz w:val="20"/>
          <w:szCs w:val="20"/>
        </w:rPr>
      </w:pPr>
    </w:p>
    <w:p w14:paraId="5DCE2164">
      <w:pPr>
        <w:spacing w:before="60" w:after="60"/>
        <w:rPr>
          <w:rFonts w:hint="eastAsia" w:ascii="Arial" w:hAnsi="Arial" w:eastAsia="Arial" w:cs="Arial"/>
          <w:b w:val="0"/>
          <w:bCs w:val="0"/>
          <w:color w:val="333333"/>
          <w:sz w:val="20"/>
          <w:szCs w:val="20"/>
        </w:rPr>
      </w:pPr>
      <w:r>
        <w:rPr>
          <w:rFonts w:hint="eastAsia" w:ascii="Arial" w:hAnsi="Arial" w:eastAsia="Arial" w:cs="Arial"/>
          <w:b w:val="0"/>
          <w:bCs w:val="0"/>
          <w:color w:val="333333"/>
          <w:sz w:val="20"/>
          <w:szCs w:val="20"/>
        </w:rPr>
        <w:t>1. 内容层：仍以 content_list 作为 RAG 分块、content_blocks 和预览文本的主来源。</w:t>
      </w:r>
    </w:p>
    <w:p w14:paraId="3740ED6B">
      <w:pPr>
        <w:spacing w:before="60" w:after="60"/>
        <w:rPr>
          <w:rFonts w:hint="eastAsia" w:ascii="Arial" w:hAnsi="Arial" w:eastAsia="Arial" w:cs="Arial"/>
          <w:b w:val="0"/>
          <w:bCs w:val="0"/>
          <w:color w:val="333333"/>
          <w:sz w:val="20"/>
          <w:szCs w:val="20"/>
        </w:rPr>
      </w:pPr>
      <w:r>
        <w:rPr>
          <w:rFonts w:hint="eastAsia" w:ascii="Arial" w:hAnsi="Arial" w:eastAsia="Arial" w:cs="Arial"/>
          <w:b w:val="0"/>
          <w:bCs w:val="0"/>
          <w:color w:val="333333"/>
          <w:sz w:val="20"/>
          <w:szCs w:val="20"/>
        </w:rPr>
        <w:t>2. 坐标层：仍使用 content_list.bbox，但不会直接透传，而是先按 middle_json.pdf_info[].page_size 回算成真实 PDF points。</w:t>
      </w:r>
    </w:p>
    <w:p w14:paraId="6329BC95">
      <w:pPr>
        <w:spacing w:before="60" w:after="60"/>
        <w:rPr>
          <w:rFonts w:hint="eastAsia" w:ascii="Arial" w:hAnsi="Arial" w:eastAsia="Arial" w:cs="Arial"/>
          <w:b w:val="0"/>
          <w:bCs w:val="0"/>
          <w:color w:val="333333"/>
          <w:sz w:val="20"/>
          <w:szCs w:val="20"/>
        </w:rPr>
      </w:pPr>
      <w:r>
        <w:rPr>
          <w:rFonts w:hint="eastAsia" w:ascii="Arial" w:hAnsi="Arial" w:eastAsia="Arial" w:cs="Arial"/>
          <w:b w:val="0"/>
          <w:bCs w:val="0"/>
          <w:color w:val="333333"/>
          <w:sz w:val="20"/>
          <w:szCs w:val="20"/>
        </w:rPr>
        <w:t>3. 参数要求：return_content_list 必须开启，return_middle_json 也必须开启，否则无法获得 page_size，坐标无法正确换算。</w:t>
      </w:r>
    </w:p>
    <w:p w14:paraId="11DFA6F1">
      <w:pPr>
        <w:spacing w:before="60" w:after="60"/>
        <w:rPr>
          <w:rFonts w:hint="eastAsia" w:ascii="Arial" w:hAnsi="Arial" w:eastAsia="Arial" w:cs="Arial"/>
          <w:b w:val="0"/>
          <w:bCs w:val="0"/>
          <w:color w:val="333333"/>
          <w:sz w:val="20"/>
          <w:szCs w:val="20"/>
        </w:rPr>
      </w:pPr>
      <w:r>
        <w:rPr>
          <w:rFonts w:hint="eastAsia" w:ascii="Arial" w:hAnsi="Arial" w:eastAsia="Arial" w:cs="Arial"/>
          <w:b w:val="0"/>
          <w:bCs w:val="0"/>
          <w:color w:val="333333"/>
          <w:sz w:val="20"/>
          <w:szCs w:val="20"/>
        </w:rPr>
        <w:t>4. 前端约定：前端消费的是换算后的 PDF 页坐标；如果后端直接返回原始 0~1000 bbox，会出现整体右偏、下偏的问题。</w:t>
      </w:r>
    </w:p>
    <w:p w14:paraId="522EC19D">
      <w:pPr>
        <w:spacing w:before="60" w:after="60"/>
        <w:rPr>
          <w:rFonts w:ascii="Arial" w:hAnsi="Arial" w:eastAsia="Arial" w:cs="Arial"/>
          <w:b w:val="0"/>
          <w:bCs w:val="0"/>
          <w:color w:val="333333"/>
          <w:sz w:val="20"/>
          <w:szCs w:val="20"/>
        </w:rPr>
      </w:pPr>
    </w:p>
    <w:p w14:paraId="4836BEFA">
      <w:pPr>
        <w:spacing w:before="60" w:after="60"/>
      </w:pPr>
    </w:p>
    <w:p w14:paraId="015B07F7"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服务器部署要求</w:t>
      </w:r>
    </w:p>
    <w:p w14:paraId="4E2E73EC">
      <w:pPr>
        <w:spacing w:before="60" w:after="60"/>
      </w:pP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226"/>
      </w:tblGrid>
      <w:tr w14:paraId="672A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806B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配置项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61EF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最低要求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270D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推荐配置</w:t>
            </w:r>
          </w:p>
        </w:tc>
      </w:tr>
      <w:tr w14:paraId="19CA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B49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GPU 显存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2A0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 GB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19AF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16 GB+（A10 / A100 / RTX 4090）</w:t>
            </w:r>
          </w:p>
        </w:tc>
      </w:tr>
      <w:tr w14:paraId="64CA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A07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GPU 架构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3B3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Volta（V100）及以上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44F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Ampere（A10/A100）/ Ada Lovelace（4090）</w:t>
            </w:r>
          </w:p>
        </w:tc>
      </w:tr>
      <w:tr w14:paraId="32398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84A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CUDA 驱动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7752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12.8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DC69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最新稳定版（通过 nvidia-smi 确认）</w:t>
            </w:r>
          </w:p>
        </w:tc>
      </w:tr>
      <w:tr w14:paraId="36B7E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CC6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内存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69E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16 GB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AB2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32 GB+</w:t>
            </w:r>
          </w:p>
        </w:tc>
      </w:tr>
      <w:tr w14:paraId="388D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81B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磁盘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C1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50 GB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78D8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100 GB+（模型权重约 20 GB）</w:t>
            </w:r>
          </w:p>
        </w:tc>
      </w:tr>
      <w:tr w14:paraId="168CD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91F3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Docker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E47B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支持 --gpus all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38D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已安装 nvidia-container-toolkit</w:t>
            </w:r>
          </w:p>
        </w:tc>
      </w:tr>
      <w:tr w14:paraId="3D30F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E01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开放端口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EB8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8000（Web API）</w:t>
            </w:r>
          </w:p>
        </w:tc>
        <w:tc>
          <w:tcPr>
            <w:tcW w:w="4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7101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8000 / 7860（Gradio）/ 30000（openai-server）</w:t>
            </w:r>
          </w:p>
        </w:tc>
      </w:tr>
    </w:tbl>
    <w:p w14:paraId="1C6394A8">
      <w:pPr>
        <w:spacing w:before="60" w:after="6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01A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4EA6A8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💡 无 GPU 时可改用 backend=pipeline（纯 CPU），速度慢 5-10 倍，但功能完整，适合低并发场景。</w:t>
            </w:r>
          </w:p>
        </w:tc>
      </w:tr>
    </w:tbl>
    <w:p w14:paraId="6E467F41">
      <w:pPr>
        <w:spacing w:before="60" w:after="60"/>
      </w:pPr>
    </w:p>
    <w:p w14:paraId="5CAEADA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profile 说明</w:t>
      </w:r>
    </w:p>
    <w:p w14:paraId="30A87E13">
      <w:pPr>
        <w:spacing w:before="60" w:after="60"/>
      </w:pP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600"/>
        <w:gridCol w:w="5026"/>
      </w:tblGrid>
      <w:tr w14:paraId="54C9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C292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Profile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513F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端口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36FD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用途</w:t>
            </w:r>
          </w:p>
        </w:tc>
      </w:tr>
      <w:tr w14:paraId="38662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0ECD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--profile api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FE04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8000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AF55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Web API 服务，http://server:8000/docs，最常用</w:t>
            </w:r>
          </w:p>
        </w:tc>
      </w:tr>
      <w:tr w14:paraId="06B5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24A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--profile openai-server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4D6D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30000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7C8E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OpenAI 兼容接口，配合 vlm-http-client backend 使用</w:t>
            </w:r>
          </w:p>
        </w:tc>
      </w:tr>
      <w:tr w14:paraId="15433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E087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--profile gradio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154F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7860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9FBC"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Gradio WebUI，可视化调试</w:t>
            </w:r>
          </w:p>
        </w:tc>
      </w:tr>
    </w:tbl>
    <w:p w14:paraId="1D317D00">
      <w:pPr>
        <w:spacing w:before="60" w:after="6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A0F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0021BB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⚠️  三个 profile 不能同时运行（vLLM 显存冲突），每次只启动一个。</w:t>
            </w:r>
          </w:p>
        </w:tc>
      </w:tr>
    </w:tbl>
    <w:p w14:paraId="00AF8151">
      <w:pPr>
        <w:spacing w:before="60" w:after="60"/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4CF0E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MinerU PDF 解析接口使用文档  |  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0939B4"/>
    <w:multiLevelType w:val="multilevel"/>
    <w:tmpl w:val="AD093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5CA2EC7"/>
    <w:rsid w:val="091F2D9D"/>
    <w:rsid w:val="0B8F220A"/>
    <w:rsid w:val="0CF524DC"/>
    <w:rsid w:val="1145536B"/>
    <w:rsid w:val="129701D5"/>
    <w:rsid w:val="16435340"/>
    <w:rsid w:val="1CB0658D"/>
    <w:rsid w:val="24D22230"/>
    <w:rsid w:val="25CE5958"/>
    <w:rsid w:val="25DF76E4"/>
    <w:rsid w:val="274E68CF"/>
    <w:rsid w:val="2E982B26"/>
    <w:rsid w:val="2ED24797"/>
    <w:rsid w:val="3E6B48A9"/>
    <w:rsid w:val="41504943"/>
    <w:rsid w:val="41FC4509"/>
    <w:rsid w:val="43C006FD"/>
    <w:rsid w:val="44FA02C2"/>
    <w:rsid w:val="480706A9"/>
    <w:rsid w:val="510B004C"/>
    <w:rsid w:val="523F4EE3"/>
    <w:rsid w:val="57A06424"/>
    <w:rsid w:val="60335C18"/>
    <w:rsid w:val="6D0D7C60"/>
    <w:rsid w:val="7D1943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444444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HTML Code"/>
    <w:basedOn w:val="13"/>
    <w:uiPriority w:val="0"/>
    <w:rPr>
      <w:rFonts w:ascii="Courier New" w:hAnsi="Courier New"/>
      <w:sz w:val="20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9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437</Words>
  <Characters>999</Characters>
  <TotalTime>1</TotalTime>
  <ScaleCrop>false</ScaleCrop>
  <LinksUpToDate>false</LinksUpToDate>
  <CharactersWithSpaces>1063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2026-03-09T13:56:00Z</dcterms:created>
  <dc:creator>Un-named</dc:creator>
  <cp:lastModifiedBy>～风铃～</cp:lastModifiedBy>
  <dcterms:modified xsi:type="dcterms:W3CDTF">2026-03-14T01:42:24Z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eyJoZGlkIjoiMjZkZDc3NGNkMzUyZjE0ZjM2YTI4MDg1MGRkYmE4NjUiLCJ1c2VySWQiOiIxMTQ3NzI4MTQ3In0=</vt:lpwstr>
  </property>
  <property fmtid="{D5CDD505-2E9C-101B-9397-08002B2CF9AE}" pid="3" name="KSOProductBuildVer">
    <vt:lpwstr>2052-12.1.0.25225</vt:lpwstr>
  </property>
  <property fmtid="{D5CDD505-2E9C-101B-9397-08002B2CF9AE}" pid="4" name="ICV">
    <vt:lpwstr>D6B020EA73724E798FC0CE5ACC3F3B82_12</vt:lpwstr>
  </property>
</Properties>
</file>