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C756" w14:textId="05BDFDE6" w:rsidR="00410225" w:rsidRDefault="005F70C0" w:rsidP="005F70C0">
      <w:r w:rsidRPr="005F70C0">
        <w:rPr>
          <w:b/>
          <w:bCs/>
        </w:rPr>
        <w:t>Engagement ID</w:t>
      </w:r>
      <w:r w:rsidRPr="005F70C0">
        <w:t xml:space="preserve">: MD-001 </w:t>
      </w:r>
      <w:r w:rsidRPr="005F70C0">
        <w:rPr>
          <w:b/>
          <w:bCs/>
        </w:rPr>
        <w:t>Engagement Name</w:t>
      </w:r>
      <w:r w:rsidRPr="005F70C0">
        <w:t xml:space="preserve">: </w:t>
      </w:r>
      <w:r>
        <w:t>BlueFin</w:t>
      </w:r>
      <w:r w:rsidRPr="005F70C0">
        <w:t xml:space="preserve"> Medical Device Development </w:t>
      </w:r>
      <w:r w:rsidRPr="005F70C0">
        <w:rPr>
          <w:b/>
          <w:bCs/>
        </w:rPr>
        <w:t>Client Name</w:t>
      </w:r>
      <w:r w:rsidRPr="005F70C0">
        <w:t xml:space="preserve">: </w:t>
      </w:r>
      <w:r>
        <w:t>BlueFin</w:t>
      </w:r>
      <w:r w:rsidRPr="005F70C0">
        <w:t xml:space="preserve"> </w:t>
      </w:r>
      <w:r w:rsidR="00410225" w:rsidRPr="00410225">
        <w:rPr>
          <w:b/>
          <w:bCs/>
        </w:rPr>
        <w:t xml:space="preserve">Version </w:t>
      </w:r>
      <w:r w:rsidR="00410225" w:rsidRPr="00410225">
        <w:t>v</w:t>
      </w:r>
      <w:r w:rsidR="00D92B96">
        <w:t>2</w:t>
      </w:r>
      <w:r w:rsidR="00410225" w:rsidRPr="00410225">
        <w:t>.0</w:t>
      </w:r>
    </w:p>
    <w:p w14:paraId="11B3E8F6" w14:textId="4029F558" w:rsidR="005F70C0" w:rsidRPr="005F70C0" w:rsidRDefault="005F70C0" w:rsidP="005F70C0">
      <w:r w:rsidRPr="005F70C0">
        <w:rPr>
          <w:b/>
          <w:bCs/>
        </w:rPr>
        <w:t>Solutions</w:t>
      </w:r>
      <w:r w:rsidR="00410225" w:rsidRPr="00410225">
        <w:rPr>
          <w:b/>
          <w:bCs/>
        </w:rPr>
        <w:t xml:space="preserve"> </w:t>
      </w:r>
      <w:r w:rsidR="00410225" w:rsidRPr="00410225">
        <w:rPr>
          <w:b/>
          <w:bCs/>
        </w:rPr>
        <w:t>Medical Device Design Plan - BlueFin</w:t>
      </w:r>
      <w:r w:rsidR="00410225" w:rsidRPr="00410225">
        <w:t xml:space="preserve"> </w:t>
      </w:r>
    </w:p>
    <w:p w14:paraId="3DFCDB2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1. Purpose</w:t>
      </w:r>
    </w:p>
    <w:p w14:paraId="2870C422" w14:textId="77777777" w:rsidR="005F70C0" w:rsidRPr="005F70C0" w:rsidRDefault="005F70C0" w:rsidP="005F70C0">
      <w:r w:rsidRPr="005F70C0">
        <w:t xml:space="preserve">This document defines the </w:t>
      </w:r>
      <w:r w:rsidRPr="005F70C0">
        <w:rPr>
          <w:b/>
          <w:bCs/>
        </w:rPr>
        <w:t>design and development framework</w:t>
      </w:r>
      <w:r w:rsidRPr="005F70C0">
        <w:t xml:space="preserve"> for a </w:t>
      </w:r>
      <w:r w:rsidRPr="005F70C0">
        <w:rPr>
          <w:b/>
          <w:bCs/>
        </w:rPr>
        <w:t>new medical device</w:t>
      </w:r>
      <w:r w:rsidRPr="005F70C0">
        <w:t xml:space="preserve">, ensuring compliance with </w:t>
      </w:r>
      <w:r w:rsidRPr="005F70C0">
        <w:rPr>
          <w:b/>
          <w:bCs/>
        </w:rPr>
        <w:t>ISO 13485, IEC 62304, and FDA 21 CFR Part 820</w:t>
      </w:r>
      <w:r w:rsidRPr="005F70C0">
        <w:t>. It outlines structured validation and risk mitigation processes to support regulatory approval.</w:t>
      </w:r>
    </w:p>
    <w:p w14:paraId="09211915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2. Scope</w:t>
      </w:r>
    </w:p>
    <w:p w14:paraId="6344D1EB" w14:textId="77777777" w:rsidR="0011009A" w:rsidRPr="0011009A" w:rsidRDefault="0011009A" w:rsidP="0011009A">
      <w:r w:rsidRPr="0011009A">
        <w:t xml:space="preserve">The </w:t>
      </w:r>
      <w:r w:rsidRPr="0011009A">
        <w:rPr>
          <w:b/>
          <w:bCs/>
        </w:rPr>
        <w:t>BlueFin Medical Device Development Plan</w:t>
      </w:r>
      <w:r w:rsidRPr="0011009A">
        <w:t xml:space="preserve"> applies to the </w:t>
      </w:r>
      <w:r w:rsidRPr="0011009A">
        <w:rPr>
          <w:b/>
          <w:bCs/>
        </w:rPr>
        <w:t>design, engineering, validation, and regulatory approval</w:t>
      </w:r>
      <w:r w:rsidRPr="0011009A">
        <w:t xml:space="preserve"> of a </w:t>
      </w:r>
      <w:r w:rsidRPr="0011009A">
        <w:rPr>
          <w:b/>
          <w:bCs/>
        </w:rPr>
        <w:t>next-generation medical device</w:t>
      </w:r>
      <w:r w:rsidRPr="0011009A">
        <w:t xml:space="preserve"> that incorporates </w:t>
      </w:r>
      <w:r w:rsidRPr="0011009A">
        <w:rPr>
          <w:b/>
          <w:bCs/>
        </w:rPr>
        <w:t>hardware, embedded systems, and software as a medical device (SaMD).</w:t>
      </w:r>
    </w:p>
    <w:p w14:paraId="62361BA8" w14:textId="6A8240D4" w:rsidR="0011009A" w:rsidRPr="0011009A" w:rsidRDefault="0011009A" w:rsidP="0011009A">
      <w:r>
        <w:t xml:space="preserve">The </w:t>
      </w:r>
      <w:r w:rsidRPr="0011009A">
        <w:t>Key Scope Areas</w:t>
      </w:r>
    </w:p>
    <w:p w14:paraId="50CFDC77" w14:textId="77777777" w:rsidR="0011009A" w:rsidRPr="0011009A" w:rsidRDefault="0011009A" w:rsidP="0011009A"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Device Category</w:t>
      </w:r>
      <w:r w:rsidRPr="0011009A">
        <w:t xml:space="preserve"> → Medical-grade </w:t>
      </w:r>
      <w:r w:rsidRPr="0011009A">
        <w:rPr>
          <w:b/>
          <w:bCs/>
        </w:rPr>
        <w:t>patient monitoring</w:t>
      </w:r>
      <w:r w:rsidRPr="0011009A">
        <w:t xml:space="preserve"> and </w:t>
      </w:r>
      <w:r w:rsidRPr="0011009A">
        <w:rPr>
          <w:b/>
          <w:bCs/>
        </w:rPr>
        <w:t>diagnostic device</w:t>
      </w:r>
      <w:r w:rsidRPr="0011009A">
        <w:t xml:space="preserve">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Compliance Alignment</w:t>
      </w:r>
      <w:r w:rsidRPr="0011009A">
        <w:t xml:space="preserve"> → Meets </w:t>
      </w:r>
      <w:r w:rsidRPr="0011009A">
        <w:rPr>
          <w:b/>
          <w:bCs/>
        </w:rPr>
        <w:t>ISO 13485, IEC 62304, and FDA 21 CFR Part 820</w:t>
      </w:r>
      <w:r w:rsidRPr="0011009A">
        <w:t xml:space="preserve"> requirements.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Hardware &amp; Software Components</w:t>
      </w:r>
      <w:r w:rsidRPr="0011009A">
        <w:t xml:space="preserve"> → Includes </w:t>
      </w:r>
      <w:r w:rsidRPr="0011009A">
        <w:rPr>
          <w:b/>
          <w:bCs/>
        </w:rPr>
        <w:t>real-time data processing</w:t>
      </w:r>
      <w:r w:rsidRPr="0011009A">
        <w:t xml:space="preserve"> and </w:t>
      </w:r>
      <w:r w:rsidRPr="0011009A">
        <w:rPr>
          <w:b/>
          <w:bCs/>
        </w:rPr>
        <w:t>secure connectivity</w:t>
      </w:r>
      <w:r w:rsidRPr="0011009A">
        <w:t xml:space="preserve">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Data Integrity &amp; Security</w:t>
      </w:r>
      <w:r w:rsidRPr="0011009A">
        <w:t xml:space="preserve"> → Ensures compliance with </w:t>
      </w:r>
      <w:r w:rsidRPr="0011009A">
        <w:rPr>
          <w:b/>
          <w:bCs/>
        </w:rPr>
        <w:t>HIPAA</w:t>
      </w:r>
      <w:r w:rsidRPr="0011009A">
        <w:t xml:space="preserve"> and cybersecurity best practices.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Clinical Use Case</w:t>
      </w:r>
      <w:r w:rsidRPr="0011009A">
        <w:t xml:space="preserve"> → Supports </w:t>
      </w:r>
      <w:r w:rsidRPr="0011009A">
        <w:rPr>
          <w:b/>
          <w:bCs/>
        </w:rPr>
        <w:t>hospital, outpatient, and home healthcare applications</w:t>
      </w:r>
      <w:r w:rsidRPr="0011009A">
        <w:t xml:space="preserve">. </w:t>
      </w:r>
      <w:r w:rsidRPr="0011009A">
        <w:rPr>
          <w:rFonts w:ascii="Segoe UI Symbol" w:hAnsi="Segoe UI Symbol" w:cs="Segoe UI Symbol"/>
        </w:rPr>
        <w:t>✔</w:t>
      </w:r>
      <w:r w:rsidRPr="0011009A">
        <w:t xml:space="preserve"> </w:t>
      </w:r>
      <w:r w:rsidRPr="0011009A">
        <w:rPr>
          <w:b/>
          <w:bCs/>
        </w:rPr>
        <w:t>Manufacturing Readiness</w:t>
      </w:r>
      <w:r w:rsidRPr="0011009A">
        <w:t xml:space="preserve"> → Ensures seamless </w:t>
      </w:r>
      <w:r w:rsidRPr="0011009A">
        <w:rPr>
          <w:b/>
          <w:bCs/>
        </w:rPr>
        <w:t>design transfer</w:t>
      </w:r>
      <w:r w:rsidRPr="0011009A">
        <w:t xml:space="preserve"> for production scalability.</w:t>
      </w:r>
    </w:p>
    <w:p w14:paraId="6EE16F12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3. Risk Management</w:t>
      </w:r>
    </w:p>
    <w:p w14:paraId="24BF9B46" w14:textId="77777777" w:rsidR="0062140F" w:rsidRPr="0062140F" w:rsidRDefault="0062140F" w:rsidP="0062140F">
      <w:pPr>
        <w:rPr>
          <w:b/>
          <w:bCs/>
        </w:rPr>
      </w:pPr>
      <w:r w:rsidRPr="0062140F">
        <w:rPr>
          <w:b/>
          <w:bCs/>
        </w:rPr>
        <w:t>Key Risk Areas:</w:t>
      </w:r>
    </w:p>
    <w:p w14:paraId="65B48B25" w14:textId="77777777" w:rsidR="0062140F" w:rsidRPr="0062140F" w:rsidRDefault="0062140F" w:rsidP="0062140F">
      <w:pPr>
        <w:rPr>
          <w:b/>
          <w:bCs/>
        </w:rPr>
      </w:pPr>
      <w:r w:rsidRPr="0062140F">
        <w:rPr>
          <w:b/>
          <w:bCs/>
        </w:rPr>
        <w:t>Clinical Validation Risks:</w:t>
      </w:r>
    </w:p>
    <w:p w14:paraId="5A4AE58E" w14:textId="77777777" w:rsidR="0062140F" w:rsidRPr="0062140F" w:rsidRDefault="0062140F" w:rsidP="0062140F">
      <w:pPr>
        <w:numPr>
          <w:ilvl w:val="1"/>
          <w:numId w:val="7"/>
        </w:numPr>
        <w:rPr>
          <w:b/>
          <w:bCs/>
        </w:rPr>
      </w:pPr>
      <w:r w:rsidRPr="0062140F">
        <w:rPr>
          <w:b/>
          <w:bCs/>
        </w:rPr>
        <w:t>Risk: Patient safety impact during verification.</w:t>
      </w:r>
    </w:p>
    <w:p w14:paraId="06554DA2" w14:textId="77777777" w:rsidR="0062140F" w:rsidRPr="0062140F" w:rsidRDefault="0062140F" w:rsidP="0062140F">
      <w:pPr>
        <w:numPr>
          <w:ilvl w:val="1"/>
          <w:numId w:val="7"/>
        </w:numPr>
        <w:rPr>
          <w:b/>
          <w:bCs/>
        </w:rPr>
      </w:pPr>
      <w:r w:rsidRPr="0062140F">
        <w:rPr>
          <w:b/>
          <w:bCs/>
        </w:rPr>
        <w:t>Mitigation: Conduct thorough clinical usability testing and simulated patient interaction studies.</w:t>
      </w:r>
    </w:p>
    <w:p w14:paraId="118FF98D" w14:textId="77777777" w:rsidR="0062140F" w:rsidRPr="0062140F" w:rsidRDefault="0062140F" w:rsidP="0062140F">
      <w:pPr>
        <w:rPr>
          <w:b/>
          <w:bCs/>
        </w:rPr>
      </w:pPr>
      <w:r w:rsidRPr="0062140F">
        <w:rPr>
          <w:b/>
          <w:bCs/>
        </w:rPr>
        <w:t>Software Integrity Risks:</w:t>
      </w:r>
    </w:p>
    <w:p w14:paraId="5B654474" w14:textId="77777777" w:rsidR="0062140F" w:rsidRPr="0062140F" w:rsidRDefault="0062140F" w:rsidP="0062140F">
      <w:pPr>
        <w:numPr>
          <w:ilvl w:val="1"/>
          <w:numId w:val="7"/>
        </w:numPr>
        <w:rPr>
          <w:b/>
          <w:bCs/>
        </w:rPr>
      </w:pPr>
      <w:r w:rsidRPr="0062140F">
        <w:rPr>
          <w:b/>
          <w:bCs/>
        </w:rPr>
        <w:t>Risk: Ensuring cybersecurity compliance.</w:t>
      </w:r>
    </w:p>
    <w:p w14:paraId="56FFF2C0" w14:textId="77777777" w:rsidR="0062140F" w:rsidRPr="0062140F" w:rsidRDefault="0062140F" w:rsidP="0062140F">
      <w:pPr>
        <w:numPr>
          <w:ilvl w:val="1"/>
          <w:numId w:val="7"/>
        </w:numPr>
        <w:rPr>
          <w:b/>
          <w:bCs/>
        </w:rPr>
      </w:pPr>
      <w:r w:rsidRPr="0062140F">
        <w:rPr>
          <w:b/>
          <w:bCs/>
        </w:rPr>
        <w:t>Mitigation: Implement robust cybersecurity measures and conduct regular software integrity checks.</w:t>
      </w:r>
    </w:p>
    <w:p w14:paraId="34109D12" w14:textId="77777777" w:rsidR="0062140F" w:rsidRPr="0062140F" w:rsidRDefault="0062140F" w:rsidP="0062140F">
      <w:pPr>
        <w:rPr>
          <w:b/>
          <w:bCs/>
        </w:rPr>
      </w:pPr>
      <w:r w:rsidRPr="0062140F">
        <w:rPr>
          <w:b/>
          <w:bCs/>
        </w:rPr>
        <w:t>Manufacturing Process Risks:</w:t>
      </w:r>
    </w:p>
    <w:p w14:paraId="7C6695E6" w14:textId="77777777" w:rsidR="0062140F" w:rsidRPr="0062140F" w:rsidRDefault="0062140F" w:rsidP="0062140F">
      <w:pPr>
        <w:numPr>
          <w:ilvl w:val="1"/>
          <w:numId w:val="7"/>
        </w:numPr>
        <w:rPr>
          <w:b/>
          <w:bCs/>
        </w:rPr>
      </w:pPr>
      <w:r w:rsidRPr="0062140F">
        <w:rPr>
          <w:b/>
          <w:bCs/>
        </w:rPr>
        <w:lastRenderedPageBreak/>
        <w:t>Risk: Design transfer vulnerabilities.</w:t>
      </w:r>
    </w:p>
    <w:p w14:paraId="06919B02" w14:textId="77777777" w:rsidR="0062140F" w:rsidRPr="0062140F" w:rsidRDefault="0062140F" w:rsidP="0062140F">
      <w:pPr>
        <w:numPr>
          <w:ilvl w:val="1"/>
          <w:numId w:val="7"/>
        </w:numPr>
        <w:rPr>
          <w:b/>
          <w:bCs/>
        </w:rPr>
      </w:pPr>
      <w:r w:rsidRPr="0062140F">
        <w:rPr>
          <w:b/>
          <w:bCs/>
        </w:rPr>
        <w:t>Mitigation: Finalize design transfer protocols and ensure documentation is audit-ready for FDA/MHRA inspections.</w:t>
      </w:r>
    </w:p>
    <w:p w14:paraId="32A50A9F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4. Design and Development Stages</w:t>
      </w:r>
    </w:p>
    <w:p w14:paraId="00954B69" w14:textId="77777777" w:rsidR="005F70C0" w:rsidRDefault="005F70C0" w:rsidP="005F70C0">
      <w:r w:rsidRPr="005F70C0">
        <w:t>1️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Planning &amp; Risk Management</w:t>
      </w:r>
      <w:r w:rsidRPr="005F70C0">
        <w:t xml:space="preserve"> – Define development scope, risk matrix, and requirements. 2️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Design Input Gathering</w:t>
      </w:r>
      <w:r w:rsidRPr="005F70C0">
        <w:t xml:space="preserve"> – Align specifications with clinical and user needs. 3️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Prototyping &amp; Initial Testing</w:t>
      </w:r>
      <w:r w:rsidRPr="005F70C0">
        <w:t xml:space="preserve"> – Validate early-stage design. 4️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Design Verification &amp; Validation (V&amp;V)</w:t>
      </w:r>
      <w:r w:rsidRPr="005F70C0">
        <w:t xml:space="preserve"> – Conduct compliance testing. 5️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Manufacturing Transfer</w:t>
      </w:r>
      <w:r w:rsidRPr="005F70C0">
        <w:t xml:space="preserve"> – Finalize production readiness. 6️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Post-Market Surveillance</w:t>
      </w:r>
      <w:r w:rsidRPr="005F70C0">
        <w:t xml:space="preserve"> – Monitor device safety and effectiveness.</w:t>
      </w:r>
    </w:p>
    <w:p w14:paraId="7FD0F9F6" w14:textId="77777777" w:rsidR="0062140F" w:rsidRPr="0062140F" w:rsidRDefault="0062140F" w:rsidP="0062140F">
      <w:r w:rsidRPr="0062140F">
        <w:rPr>
          <w:b/>
          <w:bCs/>
        </w:rPr>
        <w:t>User Needs</w:t>
      </w:r>
      <w:r w:rsidRPr="0062140F">
        <w:t>:</w:t>
      </w:r>
    </w:p>
    <w:p w14:paraId="0F125F76" w14:textId="77777777" w:rsidR="0062140F" w:rsidRPr="0062140F" w:rsidRDefault="0062140F" w:rsidP="0062140F">
      <w:r w:rsidRPr="0062140F">
        <w:rPr>
          <w:b/>
          <w:bCs/>
        </w:rPr>
        <w:t>Medical-grade patient monitoring and diagnostic device</w:t>
      </w:r>
      <w:r w:rsidRPr="0062140F">
        <w:t>:</w:t>
      </w:r>
    </w:p>
    <w:p w14:paraId="4EE4E68B" w14:textId="77777777" w:rsidR="0062140F" w:rsidRPr="0062140F" w:rsidRDefault="0062140F" w:rsidP="0062140F">
      <w:pPr>
        <w:numPr>
          <w:ilvl w:val="1"/>
          <w:numId w:val="8"/>
        </w:numPr>
      </w:pPr>
      <w:r w:rsidRPr="0062140F">
        <w:rPr>
          <w:b/>
          <w:bCs/>
        </w:rPr>
        <w:t>Requirement</w:t>
      </w:r>
      <w:r w:rsidRPr="0062140F">
        <w:t>: Device must support hospital, outpatient, and home healthcare applications.</w:t>
      </w:r>
    </w:p>
    <w:p w14:paraId="3E6D3092" w14:textId="77777777" w:rsidR="0062140F" w:rsidRPr="0062140F" w:rsidRDefault="0062140F" w:rsidP="0062140F">
      <w:pPr>
        <w:numPr>
          <w:ilvl w:val="1"/>
          <w:numId w:val="8"/>
        </w:numPr>
      </w:pPr>
      <w:r w:rsidRPr="0062140F">
        <w:rPr>
          <w:b/>
          <w:bCs/>
        </w:rPr>
        <w:t>Traceability</w:t>
      </w:r>
      <w:r w:rsidRPr="0062140F">
        <w:t>: Linked to clinical use case and compliance alignment.</w:t>
      </w:r>
    </w:p>
    <w:p w14:paraId="7DED3537" w14:textId="77777777" w:rsidR="0062140F" w:rsidRPr="0062140F" w:rsidRDefault="0062140F" w:rsidP="0062140F">
      <w:r w:rsidRPr="0062140F">
        <w:rPr>
          <w:b/>
          <w:bCs/>
        </w:rPr>
        <w:t>Real-time data processing and secure connectivity</w:t>
      </w:r>
      <w:r w:rsidRPr="0062140F">
        <w:t>:</w:t>
      </w:r>
    </w:p>
    <w:p w14:paraId="101F7991" w14:textId="77777777" w:rsidR="0062140F" w:rsidRPr="0062140F" w:rsidRDefault="0062140F" w:rsidP="0062140F">
      <w:pPr>
        <w:numPr>
          <w:ilvl w:val="1"/>
          <w:numId w:val="8"/>
        </w:numPr>
      </w:pPr>
      <w:r w:rsidRPr="0062140F">
        <w:rPr>
          <w:b/>
          <w:bCs/>
        </w:rPr>
        <w:t>Requirement</w:t>
      </w:r>
      <w:r w:rsidRPr="0062140F">
        <w:t>: Ensure data integrity and security compliance with HIPAA and cybersecurity best practices.</w:t>
      </w:r>
    </w:p>
    <w:p w14:paraId="22876973" w14:textId="77777777" w:rsidR="0062140F" w:rsidRPr="0062140F" w:rsidRDefault="0062140F" w:rsidP="0062140F">
      <w:pPr>
        <w:numPr>
          <w:ilvl w:val="1"/>
          <w:numId w:val="8"/>
        </w:numPr>
      </w:pPr>
      <w:r w:rsidRPr="0062140F">
        <w:rPr>
          <w:b/>
          <w:bCs/>
        </w:rPr>
        <w:t>Traceability</w:t>
      </w:r>
      <w:r w:rsidRPr="0062140F">
        <w:t>: Linked to hardware and software components.</w:t>
      </w:r>
    </w:p>
    <w:p w14:paraId="3FE515FA" w14:textId="77777777" w:rsidR="0062140F" w:rsidRPr="0062140F" w:rsidRDefault="0062140F" w:rsidP="0062140F">
      <w:r w:rsidRPr="0062140F">
        <w:rPr>
          <w:b/>
          <w:bCs/>
        </w:rPr>
        <w:t>Seamless design transfer for production scalability</w:t>
      </w:r>
      <w:r w:rsidRPr="0062140F">
        <w:t>:</w:t>
      </w:r>
    </w:p>
    <w:p w14:paraId="5288F04F" w14:textId="77777777" w:rsidR="0062140F" w:rsidRPr="0062140F" w:rsidRDefault="0062140F" w:rsidP="0062140F">
      <w:pPr>
        <w:numPr>
          <w:ilvl w:val="1"/>
          <w:numId w:val="8"/>
        </w:numPr>
      </w:pPr>
      <w:r w:rsidRPr="0062140F">
        <w:rPr>
          <w:b/>
          <w:bCs/>
        </w:rPr>
        <w:t>Requirement</w:t>
      </w:r>
      <w:r w:rsidRPr="0062140F">
        <w:t>: Ensure manufacturing readiness and scalability.</w:t>
      </w:r>
    </w:p>
    <w:p w14:paraId="6A77F464" w14:textId="77777777" w:rsidR="0062140F" w:rsidRPr="0062140F" w:rsidRDefault="0062140F" w:rsidP="0062140F">
      <w:pPr>
        <w:numPr>
          <w:ilvl w:val="1"/>
          <w:numId w:val="8"/>
        </w:numPr>
      </w:pPr>
      <w:r w:rsidRPr="0062140F">
        <w:rPr>
          <w:b/>
          <w:bCs/>
        </w:rPr>
        <w:t>Traceability</w:t>
      </w:r>
      <w:r w:rsidRPr="0062140F">
        <w:t>: Linked to manufacturing readiness checkpoints.</w:t>
      </w:r>
    </w:p>
    <w:p w14:paraId="6F92B8EC" w14:textId="77777777" w:rsidR="0062140F" w:rsidRPr="005F70C0" w:rsidRDefault="0062140F" w:rsidP="005F70C0"/>
    <w:p w14:paraId="7A7A9FD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5. Design Requirements Development</w:t>
      </w:r>
    </w:p>
    <w:p w14:paraId="4D5394E9" w14:textId="77777777" w:rsidR="005F70C0" w:rsidRPr="005F70C0" w:rsidRDefault="005F70C0" w:rsidP="005F70C0">
      <w:pPr>
        <w:numPr>
          <w:ilvl w:val="0"/>
          <w:numId w:val="2"/>
        </w:numPr>
      </w:pPr>
      <w:r w:rsidRPr="005F70C0">
        <w:t xml:space="preserve">Verified </w:t>
      </w:r>
      <w:r w:rsidRPr="005F70C0">
        <w:rPr>
          <w:b/>
          <w:bCs/>
        </w:rPr>
        <w:t>system requirements</w:t>
      </w:r>
      <w:r w:rsidRPr="005F70C0">
        <w:t xml:space="preserve"> that are: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Traceable to risk controls</w:t>
      </w:r>
      <w:r w:rsidRPr="005F70C0">
        <w:t xml:space="preserve"> and design specifications.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Uniquely identifiable &amp; testable</w:t>
      </w:r>
      <w:r w:rsidRPr="005F70C0">
        <w:t xml:space="preserve"> per ISO 62304.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Aligned with regulatory compliance measures</w:t>
      </w:r>
      <w:r w:rsidRPr="005F70C0">
        <w:t>.</w:t>
      </w:r>
    </w:p>
    <w:p w14:paraId="1A8499DF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6. Design Verification &amp; Validation (V&amp;V)</w:t>
      </w:r>
    </w:p>
    <w:p w14:paraId="6C0FB0B6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Software Unit Testing</w:t>
      </w:r>
      <w:r w:rsidRPr="005F70C0">
        <w:t xml:space="preserve"> – Each module verified independently.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System Integration Testing</w:t>
      </w:r>
      <w:r w:rsidRPr="005F70C0">
        <w:t xml:space="preserve"> – Ensures functional alignment.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Clinical Usability Testing</w:t>
      </w:r>
      <w:r w:rsidRPr="005F70C0">
        <w:t xml:space="preserve"> – </w:t>
      </w:r>
      <w:r w:rsidRPr="005F70C0">
        <w:lastRenderedPageBreak/>
        <w:t xml:space="preserve">Simulated patient interaction studies.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Third-Party Certification Compliance</w:t>
      </w:r>
      <w:r w:rsidRPr="005F70C0">
        <w:t xml:space="preserve"> – FDA, CE marking, and MHRA approvals.</w:t>
      </w:r>
    </w:p>
    <w:p w14:paraId="30FB38DE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🔹</w:t>
      </w:r>
      <w:r w:rsidRPr="005F70C0">
        <w:t xml:space="preserve"> </w:t>
      </w:r>
      <w:r w:rsidRPr="005F70C0">
        <w:rPr>
          <w:b/>
          <w:bCs/>
        </w:rPr>
        <w:t>Testing Strategy:</w:t>
      </w:r>
    </w:p>
    <w:p w14:paraId="30C17524" w14:textId="77777777" w:rsidR="005F70C0" w:rsidRPr="005F70C0" w:rsidRDefault="005F70C0" w:rsidP="005F70C0">
      <w:pPr>
        <w:numPr>
          <w:ilvl w:val="0"/>
          <w:numId w:val="3"/>
        </w:numPr>
      </w:pPr>
      <w:r w:rsidRPr="005F70C0">
        <w:t xml:space="preserve">Automated testing </w:t>
      </w:r>
      <w:r w:rsidRPr="005F70C0">
        <w:rPr>
          <w:b/>
          <w:bCs/>
        </w:rPr>
        <w:t>for unit and integration validation</w:t>
      </w:r>
      <w:r w:rsidRPr="005F70C0">
        <w:t>.</w:t>
      </w:r>
    </w:p>
    <w:p w14:paraId="08B7AD6A" w14:textId="77777777" w:rsidR="005F70C0" w:rsidRPr="005F70C0" w:rsidRDefault="005F70C0" w:rsidP="005F70C0">
      <w:pPr>
        <w:numPr>
          <w:ilvl w:val="0"/>
          <w:numId w:val="3"/>
        </w:numPr>
      </w:pPr>
      <w:r w:rsidRPr="005F70C0">
        <w:t xml:space="preserve">Dedicated </w:t>
      </w:r>
      <w:r w:rsidRPr="005F70C0">
        <w:rPr>
          <w:b/>
          <w:bCs/>
        </w:rPr>
        <w:t>hardware validation</w:t>
      </w:r>
      <w:r w:rsidRPr="005F70C0">
        <w:t xml:space="preserve"> for mechanical components.</w:t>
      </w:r>
    </w:p>
    <w:p w14:paraId="09846BF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7. Design Transfer Process</w:t>
      </w:r>
    </w:p>
    <w:p w14:paraId="382F9064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📌</w:t>
      </w:r>
      <w:r w:rsidRPr="005F70C0">
        <w:t xml:space="preserve"> </w:t>
      </w:r>
      <w:r w:rsidRPr="005F70C0">
        <w:rPr>
          <w:b/>
          <w:bCs/>
        </w:rPr>
        <w:t>Manufacturing Readiness Checkpoints</w:t>
      </w:r>
    </w:p>
    <w:p w14:paraId="13C3311C" w14:textId="77777777" w:rsidR="005F70C0" w:rsidRPr="005F70C0" w:rsidRDefault="005F70C0" w:rsidP="005F70C0">
      <w:pPr>
        <w:numPr>
          <w:ilvl w:val="0"/>
          <w:numId w:val="4"/>
        </w:numPr>
      </w:pPr>
      <w:r w:rsidRPr="005F70C0">
        <w:rPr>
          <w:b/>
          <w:bCs/>
        </w:rPr>
        <w:t>Finalized design transfer protocols</w:t>
      </w:r>
      <w:r w:rsidRPr="005F70C0">
        <w:t xml:space="preserve"> covering hardware, software, and regulatory submission.</w:t>
      </w:r>
    </w:p>
    <w:p w14:paraId="423FBE69" w14:textId="77777777" w:rsidR="005F70C0" w:rsidRPr="005F70C0" w:rsidRDefault="005F70C0" w:rsidP="005F70C0">
      <w:pPr>
        <w:numPr>
          <w:ilvl w:val="0"/>
          <w:numId w:val="4"/>
        </w:numPr>
      </w:pPr>
      <w:r w:rsidRPr="005F70C0">
        <w:t xml:space="preserve">Ensures </w:t>
      </w:r>
      <w:r w:rsidRPr="005F70C0">
        <w:rPr>
          <w:b/>
          <w:bCs/>
        </w:rPr>
        <w:t>documentation is audit-ready</w:t>
      </w:r>
      <w:r w:rsidRPr="005F70C0">
        <w:t xml:space="preserve"> for FDA/MHRA inspections.</w:t>
      </w:r>
    </w:p>
    <w:p w14:paraId="2278A7A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8. Traceability Matrix</w:t>
      </w:r>
    </w:p>
    <w:p w14:paraId="1580ACFE" w14:textId="77777777" w:rsidR="0062140F" w:rsidRPr="0062140F" w:rsidRDefault="0062140F" w:rsidP="0062140F">
      <w:p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Traceability Matrix</w:t>
      </w:r>
      <w:r w:rsidRPr="0062140F">
        <w:rPr>
          <w:rFonts w:ascii="Segoe UI Symbol" w:hAnsi="Segoe UI Symbol" w:cs="Segoe UI Symbol"/>
        </w:rPr>
        <w:t>:</w:t>
      </w:r>
    </w:p>
    <w:p w14:paraId="047940BA" w14:textId="77777777" w:rsidR="0062140F" w:rsidRPr="0062140F" w:rsidRDefault="0062140F" w:rsidP="0062140F">
      <w:pPr>
        <w:numPr>
          <w:ilvl w:val="0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System Requirements</w:t>
      </w:r>
      <w:r w:rsidRPr="0062140F">
        <w:rPr>
          <w:rFonts w:ascii="Segoe UI Symbol" w:hAnsi="Segoe UI Symbol" w:cs="Segoe UI Symbol"/>
        </w:rPr>
        <w:t>:</w:t>
      </w:r>
    </w:p>
    <w:p w14:paraId="3AB4D8BE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Traceable to</w:t>
      </w:r>
      <w:r w:rsidRPr="0062140F">
        <w:rPr>
          <w:rFonts w:ascii="Segoe UI Symbol" w:hAnsi="Segoe UI Symbol" w:cs="Segoe UI Symbol"/>
        </w:rPr>
        <w:t>: Risk controls and design specifications.</w:t>
      </w:r>
    </w:p>
    <w:p w14:paraId="46EBBB34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Example</w:t>
      </w:r>
      <w:r w:rsidRPr="0062140F">
        <w:rPr>
          <w:rFonts w:ascii="Segoe UI Symbol" w:hAnsi="Segoe UI Symbol" w:cs="Segoe UI Symbol"/>
        </w:rPr>
        <w:t>: Requirement for real-time data processing is traceable to risk mitigation for software integrity.</w:t>
      </w:r>
    </w:p>
    <w:p w14:paraId="5C798CFC" w14:textId="77777777" w:rsidR="0062140F" w:rsidRPr="0062140F" w:rsidRDefault="0062140F" w:rsidP="0062140F">
      <w:pPr>
        <w:numPr>
          <w:ilvl w:val="0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Testing &amp; Validation</w:t>
      </w:r>
      <w:r w:rsidRPr="0062140F">
        <w:rPr>
          <w:rFonts w:ascii="Segoe UI Symbol" w:hAnsi="Segoe UI Symbol" w:cs="Segoe UI Symbol"/>
        </w:rPr>
        <w:t>:</w:t>
      </w:r>
    </w:p>
    <w:p w14:paraId="3E228A3F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Traceable to</w:t>
      </w:r>
      <w:r w:rsidRPr="0062140F">
        <w:rPr>
          <w:rFonts w:ascii="Segoe UI Symbol" w:hAnsi="Segoe UI Symbol" w:cs="Segoe UI Symbol"/>
        </w:rPr>
        <w:t>: Design verification and validation processes.</w:t>
      </w:r>
    </w:p>
    <w:p w14:paraId="4E1E5F8A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Example</w:t>
      </w:r>
      <w:r w:rsidRPr="0062140F">
        <w:rPr>
          <w:rFonts w:ascii="Segoe UI Symbol" w:hAnsi="Segoe UI Symbol" w:cs="Segoe UI Symbol"/>
        </w:rPr>
        <w:t>: Clinical usability testing is traceable to user needs for patient safety.</w:t>
      </w:r>
    </w:p>
    <w:p w14:paraId="7E440400" w14:textId="77777777" w:rsidR="0062140F" w:rsidRPr="0062140F" w:rsidRDefault="0062140F" w:rsidP="0062140F">
      <w:pPr>
        <w:numPr>
          <w:ilvl w:val="0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Regulatory Compliance</w:t>
      </w:r>
      <w:r w:rsidRPr="0062140F">
        <w:rPr>
          <w:rFonts w:ascii="Segoe UI Symbol" w:hAnsi="Segoe UI Symbol" w:cs="Segoe UI Symbol"/>
        </w:rPr>
        <w:t>:</w:t>
      </w:r>
    </w:p>
    <w:p w14:paraId="125A7029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Traceable to</w:t>
      </w:r>
      <w:r w:rsidRPr="0062140F">
        <w:rPr>
          <w:rFonts w:ascii="Segoe UI Symbol" w:hAnsi="Segoe UI Symbol" w:cs="Segoe UI Symbol"/>
        </w:rPr>
        <w:t>: FDA, CE marking, and MHRA approvals.</w:t>
      </w:r>
    </w:p>
    <w:p w14:paraId="328D879F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Example</w:t>
      </w:r>
      <w:r w:rsidRPr="0062140F">
        <w:rPr>
          <w:rFonts w:ascii="Segoe UI Symbol" w:hAnsi="Segoe UI Symbol" w:cs="Segoe UI Symbol"/>
        </w:rPr>
        <w:t>: Compliance with ISO 13485 and IEC 62304 is traceable to overall device design and development framework.</w:t>
      </w:r>
    </w:p>
    <w:p w14:paraId="7A98B779" w14:textId="77777777" w:rsidR="0062140F" w:rsidRPr="0062140F" w:rsidRDefault="0062140F" w:rsidP="0062140F">
      <w:pPr>
        <w:numPr>
          <w:ilvl w:val="0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Manufacturing Readiness</w:t>
      </w:r>
      <w:r w:rsidRPr="0062140F">
        <w:rPr>
          <w:rFonts w:ascii="Segoe UI Symbol" w:hAnsi="Segoe UI Symbol" w:cs="Segoe UI Symbol"/>
        </w:rPr>
        <w:t>:</w:t>
      </w:r>
    </w:p>
    <w:p w14:paraId="4FC39F8E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Traceable to</w:t>
      </w:r>
      <w:r w:rsidRPr="0062140F">
        <w:rPr>
          <w:rFonts w:ascii="Segoe UI Symbol" w:hAnsi="Segoe UI Symbol" w:cs="Segoe UI Symbol"/>
        </w:rPr>
        <w:t>: Design transfer protocols.</w:t>
      </w:r>
    </w:p>
    <w:p w14:paraId="1ECCFB81" w14:textId="77777777" w:rsidR="0062140F" w:rsidRPr="0062140F" w:rsidRDefault="0062140F" w:rsidP="0062140F">
      <w:pPr>
        <w:numPr>
          <w:ilvl w:val="1"/>
          <w:numId w:val="9"/>
        </w:numPr>
        <w:rPr>
          <w:rFonts w:ascii="Segoe UI Symbol" w:hAnsi="Segoe UI Symbol" w:cs="Segoe UI Symbol"/>
        </w:rPr>
      </w:pPr>
      <w:r w:rsidRPr="0062140F">
        <w:rPr>
          <w:rFonts w:ascii="Segoe UI Symbol" w:hAnsi="Segoe UI Symbol" w:cs="Segoe UI Symbol"/>
          <w:b/>
          <w:bCs/>
        </w:rPr>
        <w:t>Example</w:t>
      </w:r>
      <w:r w:rsidRPr="0062140F">
        <w:rPr>
          <w:rFonts w:ascii="Segoe UI Symbol" w:hAnsi="Segoe UI Symbol" w:cs="Segoe UI Symbol"/>
        </w:rPr>
        <w:t>: Manufacturing readiness checkpoints are traceable to the requirement for seamless design transfer.</w:t>
      </w:r>
    </w:p>
    <w:p w14:paraId="719C98A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9. Problem Resolution Workflow</w:t>
      </w:r>
    </w:p>
    <w:p w14:paraId="1F9A0728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lastRenderedPageBreak/>
        <w:t>🔹</w:t>
      </w:r>
      <w:r w:rsidRPr="005F70C0">
        <w:t xml:space="preserve"> </w:t>
      </w:r>
      <w:r w:rsidRPr="005F70C0">
        <w:rPr>
          <w:b/>
          <w:bCs/>
        </w:rPr>
        <w:t>Defect Handling &amp; Risk Updates</w:t>
      </w:r>
    </w:p>
    <w:p w14:paraId="731148FE" w14:textId="77777777" w:rsidR="005F70C0" w:rsidRPr="005F70C0" w:rsidRDefault="005F70C0" w:rsidP="005F70C0">
      <w:pPr>
        <w:numPr>
          <w:ilvl w:val="0"/>
          <w:numId w:val="5"/>
        </w:numPr>
      </w:pPr>
      <w:r w:rsidRPr="005F70C0">
        <w:t xml:space="preserve">CAPA processes </w:t>
      </w:r>
      <w:r w:rsidRPr="005F70C0">
        <w:rPr>
          <w:b/>
          <w:bCs/>
        </w:rPr>
        <w:t>triggered upon failure detection</w:t>
      </w:r>
      <w:r w:rsidRPr="005F70C0">
        <w:t>.</w:t>
      </w:r>
    </w:p>
    <w:p w14:paraId="792A32B4" w14:textId="77777777" w:rsidR="005F70C0" w:rsidRPr="005F70C0" w:rsidRDefault="005F70C0" w:rsidP="005F70C0">
      <w:pPr>
        <w:numPr>
          <w:ilvl w:val="0"/>
          <w:numId w:val="5"/>
        </w:numPr>
      </w:pPr>
      <w:r w:rsidRPr="005F70C0">
        <w:rPr>
          <w:b/>
          <w:bCs/>
        </w:rPr>
        <w:t>Regulatory reporting</w:t>
      </w:r>
      <w:r w:rsidRPr="005F70C0">
        <w:t xml:space="preserve"> for anomalies requiring corrective action.</w:t>
      </w:r>
    </w:p>
    <w:p w14:paraId="62E81C19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10. Resources &amp; Development Tools</w:t>
      </w:r>
    </w:p>
    <w:p w14:paraId="7D8ADCE5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📌</w:t>
      </w:r>
      <w:r w:rsidRPr="005F70C0">
        <w:t xml:space="preserve"> </w:t>
      </w:r>
      <w:r w:rsidRPr="005F70C0">
        <w:rPr>
          <w:b/>
          <w:bCs/>
        </w:rPr>
        <w:t>Key Technologies &amp; Validation Tools</w:t>
      </w:r>
    </w:p>
    <w:p w14:paraId="53493A05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JIRA</w:t>
      </w:r>
      <w:r w:rsidRPr="005F70C0">
        <w:t xml:space="preserve"> – Bug tracking &amp; compliance documentation.</w:t>
      </w:r>
    </w:p>
    <w:p w14:paraId="3B43C355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Automated Testing Frameworks</w:t>
      </w:r>
      <w:r w:rsidRPr="005F70C0">
        <w:t xml:space="preserve"> – Unit &amp; integration validation.</w:t>
      </w:r>
    </w:p>
    <w:p w14:paraId="31A974D6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FDA &amp; MHRA Compliance Portals</w:t>
      </w:r>
      <w:r w:rsidRPr="005F70C0">
        <w:t xml:space="preserve"> – Streamlined regulatory submission.</w:t>
      </w:r>
    </w:p>
    <w:p w14:paraId="4CF4113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Final Notes &amp; Change Control</w:t>
      </w:r>
    </w:p>
    <w:p w14:paraId="4A45D5F5" w14:textId="77777777" w:rsidR="005F70C0" w:rsidRDefault="005F70C0" w:rsidP="005F70C0">
      <w:r w:rsidRPr="005F70C0">
        <w:rPr>
          <w:rFonts w:ascii="Segoe UI Emoji" w:hAnsi="Segoe UI Emoji" w:cs="Segoe UI Emoji"/>
        </w:rPr>
        <w:t>📝</w:t>
      </w:r>
      <w:r w:rsidRPr="005F70C0">
        <w:t xml:space="preserve"> </w:t>
      </w:r>
      <w:r w:rsidRPr="005F70C0">
        <w:rPr>
          <w:b/>
          <w:bCs/>
        </w:rPr>
        <w:t>Document Change History</w:t>
      </w:r>
      <w:r w:rsidRPr="005F70C0">
        <w:t xml:space="preserve"> – Logged per </w:t>
      </w:r>
      <w:r w:rsidRPr="005F70C0">
        <w:rPr>
          <w:b/>
          <w:bCs/>
        </w:rPr>
        <w:t>revision cycle</w:t>
      </w:r>
      <w:r w:rsidRPr="005F70C0">
        <w:t xml:space="preserve">. </w:t>
      </w:r>
      <w:r w:rsidRPr="005F70C0">
        <w:rPr>
          <w:rFonts w:ascii="Segoe UI Emoji" w:hAnsi="Segoe UI Emoji" w:cs="Segoe UI Emoji"/>
        </w:rPr>
        <w:t>🔄</w:t>
      </w:r>
      <w:r w:rsidRPr="005F70C0">
        <w:t xml:space="preserve"> </w:t>
      </w:r>
      <w:r w:rsidRPr="005F70C0">
        <w:rPr>
          <w:b/>
          <w:bCs/>
        </w:rPr>
        <w:t>Review Cycle</w:t>
      </w:r>
      <w:r w:rsidRPr="005F70C0">
        <w:t xml:space="preserve"> – Evaluated </w:t>
      </w:r>
      <w:r w:rsidRPr="005F70C0">
        <w:rPr>
          <w:b/>
          <w:bCs/>
        </w:rPr>
        <w:t>quarterly to ensure compliance</w:t>
      </w:r>
      <w:r w:rsidRPr="005F70C0">
        <w:t xml:space="preserve"> with regulatory changes.</w:t>
      </w:r>
    </w:p>
    <w:p w14:paraId="63BAD80C" w14:textId="77777777" w:rsidR="0062140F" w:rsidRPr="0062140F" w:rsidRDefault="0062140F" w:rsidP="0062140F">
      <w:pPr>
        <w:rPr>
          <w:b/>
          <w:bCs/>
        </w:rPr>
      </w:pPr>
      <w:r w:rsidRPr="0062140F">
        <w:rPr>
          <w:b/>
          <w:bCs/>
        </w:rPr>
        <w:t>Additional Details</w:t>
      </w:r>
    </w:p>
    <w:p w14:paraId="11FF3535" w14:textId="77777777" w:rsidR="0062140F" w:rsidRPr="0062140F" w:rsidRDefault="0062140F" w:rsidP="0062140F">
      <w:r w:rsidRPr="0062140F">
        <w:rPr>
          <w:b/>
          <w:bCs/>
        </w:rPr>
        <w:t>Design and Development Stages</w:t>
      </w:r>
      <w:r w:rsidRPr="0062140F">
        <w:t>:</w:t>
      </w:r>
    </w:p>
    <w:p w14:paraId="06A8EB81" w14:textId="77777777" w:rsidR="0062140F" w:rsidRPr="0062140F" w:rsidRDefault="0062140F" w:rsidP="0062140F">
      <w:r w:rsidRPr="0062140F">
        <w:rPr>
          <w:b/>
          <w:bCs/>
        </w:rPr>
        <w:t>Planning &amp; Risk Management</w:t>
      </w:r>
      <w:r w:rsidRPr="0062140F">
        <w:t>:</w:t>
      </w:r>
    </w:p>
    <w:p w14:paraId="195F5EA6" w14:textId="77777777" w:rsidR="0062140F" w:rsidRPr="0062140F" w:rsidRDefault="0062140F" w:rsidP="0062140F">
      <w:pPr>
        <w:numPr>
          <w:ilvl w:val="1"/>
          <w:numId w:val="10"/>
        </w:numPr>
      </w:pPr>
      <w:r w:rsidRPr="0062140F">
        <w:t>Define development scope, risk matrix, and requirements.</w:t>
      </w:r>
    </w:p>
    <w:p w14:paraId="7ABED547" w14:textId="77777777" w:rsidR="0062140F" w:rsidRPr="0062140F" w:rsidRDefault="0062140F" w:rsidP="0062140F">
      <w:r w:rsidRPr="0062140F">
        <w:rPr>
          <w:b/>
          <w:bCs/>
        </w:rPr>
        <w:t>Design Input Gathering</w:t>
      </w:r>
      <w:r w:rsidRPr="0062140F">
        <w:t>:</w:t>
      </w:r>
    </w:p>
    <w:p w14:paraId="0608EFDF" w14:textId="77777777" w:rsidR="0062140F" w:rsidRPr="0062140F" w:rsidRDefault="0062140F" w:rsidP="0062140F">
      <w:pPr>
        <w:numPr>
          <w:ilvl w:val="1"/>
          <w:numId w:val="10"/>
        </w:numPr>
      </w:pPr>
      <w:r w:rsidRPr="0062140F">
        <w:t>Align specifications with clinical and user needs.</w:t>
      </w:r>
    </w:p>
    <w:p w14:paraId="1FE6E0DB" w14:textId="77777777" w:rsidR="0062140F" w:rsidRPr="0062140F" w:rsidRDefault="0062140F" w:rsidP="0062140F">
      <w:r w:rsidRPr="0062140F">
        <w:rPr>
          <w:b/>
          <w:bCs/>
        </w:rPr>
        <w:t>Prototyping &amp; Initial Testing</w:t>
      </w:r>
      <w:r w:rsidRPr="0062140F">
        <w:t>:</w:t>
      </w:r>
    </w:p>
    <w:p w14:paraId="774CF6CA" w14:textId="77777777" w:rsidR="0062140F" w:rsidRPr="0062140F" w:rsidRDefault="0062140F" w:rsidP="0062140F">
      <w:pPr>
        <w:numPr>
          <w:ilvl w:val="1"/>
          <w:numId w:val="10"/>
        </w:numPr>
      </w:pPr>
      <w:r w:rsidRPr="0062140F">
        <w:t>Validate early-stage design.</w:t>
      </w:r>
    </w:p>
    <w:p w14:paraId="5EA49D4A" w14:textId="77777777" w:rsidR="0062140F" w:rsidRPr="0062140F" w:rsidRDefault="0062140F" w:rsidP="0062140F">
      <w:r w:rsidRPr="0062140F">
        <w:rPr>
          <w:b/>
          <w:bCs/>
        </w:rPr>
        <w:t>Design Verification &amp; Validation (V&amp;V)</w:t>
      </w:r>
      <w:r w:rsidRPr="0062140F">
        <w:t>:</w:t>
      </w:r>
    </w:p>
    <w:p w14:paraId="6C330E1A" w14:textId="77777777" w:rsidR="0062140F" w:rsidRPr="0062140F" w:rsidRDefault="0062140F" w:rsidP="0062140F">
      <w:pPr>
        <w:numPr>
          <w:ilvl w:val="1"/>
          <w:numId w:val="10"/>
        </w:numPr>
      </w:pPr>
      <w:r w:rsidRPr="0062140F">
        <w:t>Conduct compliance testing.</w:t>
      </w:r>
    </w:p>
    <w:p w14:paraId="7DB0DCB3" w14:textId="77777777" w:rsidR="0062140F" w:rsidRPr="0062140F" w:rsidRDefault="0062140F" w:rsidP="0062140F">
      <w:r w:rsidRPr="0062140F">
        <w:rPr>
          <w:b/>
          <w:bCs/>
        </w:rPr>
        <w:t>Manufacturing Transfer</w:t>
      </w:r>
      <w:r w:rsidRPr="0062140F">
        <w:t>:</w:t>
      </w:r>
    </w:p>
    <w:p w14:paraId="050FB68B" w14:textId="77777777" w:rsidR="0062140F" w:rsidRPr="0062140F" w:rsidRDefault="0062140F" w:rsidP="0062140F">
      <w:pPr>
        <w:numPr>
          <w:ilvl w:val="1"/>
          <w:numId w:val="10"/>
        </w:numPr>
      </w:pPr>
      <w:r w:rsidRPr="0062140F">
        <w:t>Finalize production readiness.</w:t>
      </w:r>
    </w:p>
    <w:p w14:paraId="46DA9B2F" w14:textId="77777777" w:rsidR="0062140F" w:rsidRPr="0062140F" w:rsidRDefault="0062140F" w:rsidP="0062140F">
      <w:r w:rsidRPr="0062140F">
        <w:rPr>
          <w:b/>
          <w:bCs/>
        </w:rPr>
        <w:t>Post-Market Surveillance</w:t>
      </w:r>
      <w:r w:rsidRPr="0062140F">
        <w:t>:</w:t>
      </w:r>
    </w:p>
    <w:p w14:paraId="4B8025C0" w14:textId="77777777" w:rsidR="0062140F" w:rsidRPr="0062140F" w:rsidRDefault="0062140F" w:rsidP="0062140F">
      <w:pPr>
        <w:numPr>
          <w:ilvl w:val="1"/>
          <w:numId w:val="10"/>
        </w:numPr>
      </w:pPr>
      <w:r w:rsidRPr="0062140F">
        <w:t>Monitor device safety and effectiveness.</w:t>
      </w:r>
    </w:p>
    <w:p w14:paraId="0E352220" w14:textId="77777777" w:rsidR="0062140F" w:rsidRPr="0062140F" w:rsidRDefault="0062140F" w:rsidP="0062140F">
      <w:r w:rsidRPr="0062140F">
        <w:rPr>
          <w:b/>
          <w:bCs/>
        </w:rPr>
        <w:t>Testing Strategy</w:t>
      </w:r>
      <w:r w:rsidRPr="0062140F">
        <w:t>:</w:t>
      </w:r>
    </w:p>
    <w:p w14:paraId="276AE444" w14:textId="77777777" w:rsidR="0062140F" w:rsidRPr="0062140F" w:rsidRDefault="0062140F" w:rsidP="0062140F">
      <w:pPr>
        <w:numPr>
          <w:ilvl w:val="0"/>
          <w:numId w:val="11"/>
        </w:numPr>
      </w:pPr>
      <w:r w:rsidRPr="0062140F">
        <w:t>Automated testing for unit and integration validation.</w:t>
      </w:r>
    </w:p>
    <w:p w14:paraId="4AC3D8D9" w14:textId="77777777" w:rsidR="0062140F" w:rsidRPr="0062140F" w:rsidRDefault="0062140F" w:rsidP="0062140F">
      <w:pPr>
        <w:numPr>
          <w:ilvl w:val="0"/>
          <w:numId w:val="11"/>
        </w:numPr>
      </w:pPr>
      <w:r w:rsidRPr="0062140F">
        <w:t>Dedicated hardware validation for mechanical components.</w:t>
      </w:r>
    </w:p>
    <w:p w14:paraId="5662D5FF" w14:textId="77777777" w:rsidR="0062140F" w:rsidRPr="0062140F" w:rsidRDefault="0062140F" w:rsidP="0062140F">
      <w:r w:rsidRPr="0062140F">
        <w:rPr>
          <w:b/>
          <w:bCs/>
        </w:rPr>
        <w:lastRenderedPageBreak/>
        <w:t>Problem Resolution Workflow</w:t>
      </w:r>
      <w:r w:rsidRPr="0062140F">
        <w:t>:</w:t>
      </w:r>
    </w:p>
    <w:p w14:paraId="28B87752" w14:textId="77777777" w:rsidR="0062140F" w:rsidRPr="0062140F" w:rsidRDefault="0062140F" w:rsidP="0062140F">
      <w:pPr>
        <w:numPr>
          <w:ilvl w:val="0"/>
          <w:numId w:val="12"/>
        </w:numPr>
      </w:pPr>
      <w:r w:rsidRPr="0062140F">
        <w:t>CAPA processes triggered upon failure detection.</w:t>
      </w:r>
    </w:p>
    <w:p w14:paraId="47C65CE8" w14:textId="77777777" w:rsidR="0062140F" w:rsidRPr="0062140F" w:rsidRDefault="0062140F" w:rsidP="0062140F">
      <w:pPr>
        <w:numPr>
          <w:ilvl w:val="0"/>
          <w:numId w:val="12"/>
        </w:numPr>
      </w:pPr>
      <w:r w:rsidRPr="0062140F">
        <w:t>Regulatory reporting for anomalies requiring corrective action.</w:t>
      </w:r>
    </w:p>
    <w:p w14:paraId="3DC81A34" w14:textId="77777777" w:rsidR="005F70C0" w:rsidRDefault="005F70C0"/>
    <w:sectPr w:rsidR="005F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01E8"/>
    <w:multiLevelType w:val="multilevel"/>
    <w:tmpl w:val="B9D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6AC"/>
    <w:multiLevelType w:val="multilevel"/>
    <w:tmpl w:val="3E1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740E3"/>
    <w:multiLevelType w:val="multilevel"/>
    <w:tmpl w:val="0A7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77243"/>
    <w:multiLevelType w:val="multilevel"/>
    <w:tmpl w:val="8BF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905A0"/>
    <w:multiLevelType w:val="multilevel"/>
    <w:tmpl w:val="17A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64015"/>
    <w:multiLevelType w:val="multilevel"/>
    <w:tmpl w:val="5180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50792"/>
    <w:multiLevelType w:val="multilevel"/>
    <w:tmpl w:val="528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440AB"/>
    <w:multiLevelType w:val="multilevel"/>
    <w:tmpl w:val="3456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C6D23"/>
    <w:multiLevelType w:val="multilevel"/>
    <w:tmpl w:val="528C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E7825"/>
    <w:multiLevelType w:val="multilevel"/>
    <w:tmpl w:val="CD1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034D6"/>
    <w:multiLevelType w:val="multilevel"/>
    <w:tmpl w:val="5D2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73673"/>
    <w:multiLevelType w:val="multilevel"/>
    <w:tmpl w:val="280A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466073">
    <w:abstractNumId w:val="4"/>
  </w:num>
  <w:num w:numId="2" w16cid:durableId="1843273958">
    <w:abstractNumId w:val="6"/>
  </w:num>
  <w:num w:numId="3" w16cid:durableId="1970013334">
    <w:abstractNumId w:val="10"/>
  </w:num>
  <w:num w:numId="4" w16cid:durableId="1784381216">
    <w:abstractNumId w:val="0"/>
  </w:num>
  <w:num w:numId="5" w16cid:durableId="1358506413">
    <w:abstractNumId w:val="9"/>
  </w:num>
  <w:num w:numId="6" w16cid:durableId="1247573130">
    <w:abstractNumId w:val="1"/>
  </w:num>
  <w:num w:numId="7" w16cid:durableId="1277711760">
    <w:abstractNumId w:val="11"/>
  </w:num>
  <w:num w:numId="8" w16cid:durableId="1118646050">
    <w:abstractNumId w:val="7"/>
  </w:num>
  <w:num w:numId="9" w16cid:durableId="29498141">
    <w:abstractNumId w:val="5"/>
  </w:num>
  <w:num w:numId="10" w16cid:durableId="1182478222">
    <w:abstractNumId w:val="8"/>
  </w:num>
  <w:num w:numId="11" w16cid:durableId="934241260">
    <w:abstractNumId w:val="2"/>
  </w:num>
  <w:num w:numId="12" w16cid:durableId="1558735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0"/>
    <w:rsid w:val="0011009A"/>
    <w:rsid w:val="003B7D7E"/>
    <w:rsid w:val="00410225"/>
    <w:rsid w:val="005F70C0"/>
    <w:rsid w:val="0062140F"/>
    <w:rsid w:val="00677F99"/>
    <w:rsid w:val="0083659E"/>
    <w:rsid w:val="00A072A2"/>
    <w:rsid w:val="00D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0054"/>
  <w15:chartTrackingRefBased/>
  <w15:docId w15:val="{75F2952E-4269-4100-8738-F560DE38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3</cp:revision>
  <dcterms:created xsi:type="dcterms:W3CDTF">2025-05-01T22:54:00Z</dcterms:created>
  <dcterms:modified xsi:type="dcterms:W3CDTF">2025-05-01T22:55:00Z</dcterms:modified>
</cp:coreProperties>
</file>