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40" w:after="320"/>
        <w:jc w:val="center"/>
      </w:pPr>
      <w:r>
        <w:rPr>
          <w:rFonts w:ascii="Calibri" w:hAnsi="Calibri"/>
          <w:b/>
          <w:color w:val="B88725"/>
          <w:sz w:val="22"/>
        </w:rPr>
        <w:t>CAPITAL GOLD BUYERS</w:t>
      </w:r>
    </w:p>
    <w:p>
      <w:pPr>
        <w:spacing w:after="200"/>
        <w:jc w:val="center"/>
      </w:pPr>
      <w:r>
        <w:rPr>
          <w:rFonts w:ascii="Calibri" w:hAnsi="Calibri"/>
          <w:b/>
          <w:color w:val="0B2545"/>
          <w:sz w:val="60"/>
        </w:rPr>
        <w:t>90-Day Growth Playbook</w:t>
      </w:r>
    </w:p>
    <w:p>
      <w:pPr>
        <w:spacing w:after="480"/>
        <w:jc w:val="center"/>
      </w:pPr>
      <w:r>
        <w:rPr>
          <w:rFonts w:ascii="Calibri" w:hAnsi="Calibri"/>
          <w:color w:val="1F4D78"/>
          <w:sz w:val="30"/>
        </w:rPr>
        <w:t>Compete with Attica through local SEO, paid advertising, trust and fast lead operations</w:t>
      </w:r>
    </w:p>
    <w:p>
      <w:pPr>
        <w:ind w:left="2592" w:right="2592"/>
        <w:jc w:val="center"/>
        <w:pBdr>
          <w:bottom w:val="single" w:sz="16" w:space="1" w:color="B88725"/>
        </w:pBdr>
      </w:pPr>
    </w:p>
    <w:p>
      <w:pPr>
        <w:spacing w:before="1160" w:after="120"/>
        <w:jc w:val="center"/>
      </w:pPr>
      <w:r>
        <w:rPr>
          <w:rFonts w:ascii="Calibri" w:hAnsi="Calibri"/>
          <w:b/>
          <w:color w:val="0B2545"/>
          <w:sz w:val="22"/>
        </w:rPr>
        <w:t>Operator reference guide</w:t>
      </w:r>
    </w:p>
    <w:p>
      <w:pPr>
        <w:spacing w:after="60"/>
        <w:jc w:val="center"/>
      </w:pPr>
      <w:r>
        <w:rPr>
          <w:rFonts w:ascii="Calibri" w:hAnsi="Calibri"/>
          <w:color w:val="5F6B78"/>
          <w:sz w:val="21"/>
        </w:rPr>
        <w:t>Basaveshwara Nagar • Bengaluru</w:t>
      </w:r>
    </w:p>
    <w:p>
      <w:pPr>
        <w:spacing w:after="680"/>
        <w:jc w:val="center"/>
      </w:pPr>
      <w:r>
        <w:rPr>
          <w:rFonts w:ascii="Calibri" w:hAnsi="Calibri"/>
          <w:color w:val="5F6B78"/>
          <w:sz w:val="19"/>
        </w:rPr>
        <w:t>Website • Google Business Profile • Google Ads • Meta/Instagram • Lead follow-up</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8F2E5"/>
          </w:tcPr>
          <w:p>
            <w:pPr>
              <w:jc w:val="center"/>
            </w:pPr>
            <w:r>
              <w:rPr>
                <w:rFonts w:ascii="Calibri" w:hAnsi="Calibri"/>
                <w:b/>
                <w:color w:val="0B2545"/>
              </w:rPr>
              <w:t>Primary objective: turn local search intent into qualified appointments and completed branch visits.</w:t>
            </w:r>
          </w:p>
        </w:tc>
      </w:tr>
    </w:tbl>
    <w:p>
      <w:r>
        <w:br w:type="page"/>
      </w:r>
    </w:p>
    <w:p>
      <w:pPr>
        <w:pStyle w:val="Heading1"/>
        <w:spacing w:before="0"/>
      </w:pPr>
      <w:r>
        <w:t>How to use this playbook</w:t>
      </w:r>
    </w:p>
    <w:p>
      <w:r>
        <w:rPr>
          <w:rFonts w:ascii="Calibri" w:hAnsi="Calibri"/>
          <w:b w:val="0"/>
          <w:color w:val="20252B"/>
        </w:rPr>
        <w:t>Execute Phase Zero first. Then follow the 90-day calendar, record every lead source, and review campaign quality weekly. Budgets and targets are planning assumptions—not guarantees.</w:t>
      </w:r>
    </w:p>
    <w:p>
      <w:pPr>
        <w:pStyle w:val="Heading2"/>
      </w:pPr>
      <w:r>
        <w:t>Contents</w:t>
      </w:r>
    </w:p>
    <w:p>
      <w:pPr>
        <w:numPr>
          <w:ilvl w:val="0"/>
          <w:numId w:val="10"/>
        </w:numPr>
      </w:pPr>
      <w:r>
        <w:rPr>
          <w:rFonts w:ascii="Calibri" w:hAnsi="Calibri"/>
          <w:b w:val="0"/>
          <w:color w:val="20252B"/>
        </w:rPr>
        <w:t>Executive Strategy</w:t>
      </w:r>
    </w:p>
    <w:p>
      <w:pPr>
        <w:numPr>
          <w:ilvl w:val="0"/>
          <w:numId w:val="10"/>
        </w:numPr>
      </w:pPr>
      <w:r>
        <w:rPr>
          <w:rFonts w:ascii="Calibri" w:hAnsi="Calibri"/>
          <w:b w:val="0"/>
          <w:color w:val="20252B"/>
        </w:rPr>
        <w:t>What Attica Does Well—and How Capital Should Respond</w:t>
      </w:r>
    </w:p>
    <w:p>
      <w:pPr>
        <w:numPr>
          <w:ilvl w:val="0"/>
          <w:numId w:val="10"/>
        </w:numPr>
      </w:pPr>
      <w:r>
        <w:rPr>
          <w:rFonts w:ascii="Calibri" w:hAnsi="Calibri"/>
          <w:b w:val="0"/>
          <w:color w:val="20252B"/>
        </w:rPr>
        <w:t>Phase Zero: Complete Before SEO or Ads</w:t>
      </w:r>
    </w:p>
    <w:p>
      <w:pPr>
        <w:numPr>
          <w:ilvl w:val="0"/>
          <w:numId w:val="10"/>
        </w:numPr>
      </w:pPr>
      <w:r>
        <w:rPr>
          <w:rFonts w:ascii="Calibri" w:hAnsi="Calibri"/>
          <w:b w:val="0"/>
          <w:color w:val="20252B"/>
        </w:rPr>
        <w:t>Google Business Profile: Local Ranking Foundation</w:t>
      </w:r>
    </w:p>
    <w:p>
      <w:pPr>
        <w:numPr>
          <w:ilvl w:val="0"/>
          <w:numId w:val="10"/>
        </w:numPr>
      </w:pPr>
      <w:r>
        <w:rPr>
          <w:rFonts w:ascii="Calibri" w:hAnsi="Calibri"/>
          <w:b w:val="0"/>
          <w:color w:val="20252B"/>
        </w:rPr>
        <w:t>Local SEO Page Architecture</w:t>
      </w:r>
    </w:p>
    <w:p>
      <w:pPr>
        <w:numPr>
          <w:ilvl w:val="0"/>
          <w:numId w:val="10"/>
        </w:numPr>
      </w:pPr>
      <w:r>
        <w:rPr>
          <w:rFonts w:ascii="Calibri" w:hAnsi="Calibri"/>
          <w:b w:val="0"/>
          <w:color w:val="20252B"/>
        </w:rPr>
        <w:t>Twelve-Week Content Plan</w:t>
      </w:r>
    </w:p>
    <w:p>
      <w:pPr>
        <w:numPr>
          <w:ilvl w:val="0"/>
          <w:numId w:val="10"/>
        </w:numPr>
      </w:pPr>
      <w:r>
        <w:rPr>
          <w:rFonts w:ascii="Calibri" w:hAnsi="Calibri"/>
          <w:b w:val="0"/>
          <w:color w:val="20252B"/>
        </w:rPr>
        <w:t>Google Ads: Step-by-Step Search Campaign</w:t>
      </w:r>
    </w:p>
    <w:p>
      <w:pPr>
        <w:numPr>
          <w:ilvl w:val="0"/>
          <w:numId w:val="10"/>
        </w:numPr>
      </w:pPr>
      <w:r>
        <w:rPr>
          <w:rFonts w:ascii="Calibri" w:hAnsi="Calibri"/>
          <w:b w:val="0"/>
          <w:color w:val="20252B"/>
        </w:rPr>
        <w:t>Meta and Instagram Campaign Plan</w:t>
      </w:r>
    </w:p>
    <w:p>
      <w:pPr>
        <w:numPr>
          <w:ilvl w:val="0"/>
          <w:numId w:val="10"/>
        </w:numPr>
      </w:pPr>
      <w:r>
        <w:rPr>
          <w:rFonts w:ascii="Calibri" w:hAnsi="Calibri"/>
          <w:b w:val="0"/>
          <w:color w:val="20252B"/>
        </w:rPr>
        <w:t>Lead Follow-Up SOP</w:t>
      </w:r>
    </w:p>
    <w:p>
      <w:pPr>
        <w:numPr>
          <w:ilvl w:val="0"/>
          <w:numId w:val="10"/>
        </w:numPr>
      </w:pPr>
      <w:r>
        <w:rPr>
          <w:rFonts w:ascii="Calibri" w:hAnsi="Calibri"/>
          <w:b w:val="0"/>
          <w:color w:val="20252B"/>
        </w:rPr>
        <w:t>Analytics and Decision Dashboard</w:t>
      </w:r>
    </w:p>
    <w:p>
      <w:pPr>
        <w:numPr>
          <w:ilvl w:val="0"/>
          <w:numId w:val="10"/>
        </w:numPr>
      </w:pPr>
      <w:r>
        <w:rPr>
          <w:rFonts w:ascii="Calibri" w:hAnsi="Calibri"/>
          <w:b w:val="0"/>
          <w:color w:val="20252B"/>
        </w:rPr>
        <w:t>High-Impact Tips and Tricks</w:t>
      </w:r>
    </w:p>
    <w:p>
      <w:pPr>
        <w:numPr>
          <w:ilvl w:val="0"/>
          <w:numId w:val="10"/>
        </w:numPr>
      </w:pPr>
      <w:r>
        <w:rPr>
          <w:rFonts w:ascii="Calibri" w:hAnsi="Calibri"/>
          <w:b w:val="0"/>
          <w:color w:val="20252B"/>
        </w:rPr>
        <w:t>Common Mistakes to Avoid</w:t>
      </w:r>
    </w:p>
    <w:p>
      <w:pPr>
        <w:numPr>
          <w:ilvl w:val="0"/>
          <w:numId w:val="10"/>
        </w:numPr>
      </w:pPr>
      <w:r>
        <w:rPr>
          <w:rFonts w:ascii="Calibri" w:hAnsi="Calibri"/>
          <w:b w:val="0"/>
          <w:color w:val="20252B"/>
        </w:rPr>
        <w:t>90-Day Execution Calendar</w:t>
      </w:r>
    </w:p>
    <w:p>
      <w:pPr>
        <w:numPr>
          <w:ilvl w:val="0"/>
          <w:numId w:val="10"/>
        </w:numPr>
      </w:pPr>
      <w:r>
        <w:rPr>
          <w:rFonts w:ascii="Calibri" w:hAnsi="Calibri"/>
          <w:b w:val="0"/>
          <w:color w:val="20252B"/>
        </w:rPr>
        <w:t>Launch Checklist</w:t>
      </w:r>
    </w:p>
    <w:p>
      <w:pPr>
        <w:numPr>
          <w:ilvl w:val="0"/>
          <w:numId w:val="10"/>
        </w:numPr>
      </w:pPr>
      <w:r>
        <w:rPr>
          <w:rFonts w:ascii="Calibri" w:hAnsi="Calibri"/>
          <w:b w:val="0"/>
          <w:color w:val="20252B"/>
        </w:rPr>
        <w:t>Source and Platform References</w:t>
      </w:r>
    </w:p>
    <w:p>
      <w:pPr>
        <w:numPr>
          <w:ilvl w:val="0"/>
          <w:numId w:val="10"/>
        </w:numPr>
      </w:pPr>
      <w:r>
        <w:rPr>
          <w:rFonts w:ascii="Calibri" w:hAnsi="Calibri"/>
          <w:b w:val="0"/>
          <w:color w:val="20252B"/>
        </w:rPr>
        <w:t>Final Recommendation</w:t>
      </w:r>
    </w:p>
    <w:p>
      <w:r>
        <w:br w:type="page"/>
      </w:r>
    </w:p>
    <w:p>
      <w:pPr>
        <w:pStyle w:val="Heading1"/>
        <w:keepNext/>
        <w:spacing w:before="0"/>
      </w:pPr>
      <w:r>
        <w:t>1. Executive Strategy</w:t>
      </w:r>
    </w:p>
    <w:p>
      <w:r>
        <w:rPr>
          <w:rFonts w:ascii="Calibri" w:hAnsi="Calibri"/>
          <w:b w:val="0"/>
          <w:color w:val="20252B"/>
        </w:rPr>
        <w:t xml:space="preserve">Capital Gold Buyers should not initially attempt to beat Attica Gold Company across India. Attica has a large branch network, established domain authority, many service pages and a long history of collecting reviews and backlinks. Capital can compete faster by becoming the most visible and trusted gold buyer in a smaller service area: </w:t>
      </w:r>
      <w:r>
        <w:rPr>
          <w:rFonts w:ascii="Calibri" w:hAnsi="Calibri"/>
          <w:b/>
          <w:color w:val="20252B"/>
        </w:rPr>
        <w:t>Basaveshwara Nagar and West Bengaluru</w:t>
      </w:r>
      <w:r>
        <w:rPr>
          <w:rFonts w:ascii="Calibri" w:hAnsi="Calibri"/>
          <w:b w:val="0"/>
          <w:color w:val="20252B"/>
        </w:rPr>
        <w:t>.</w:t>
      </w:r>
    </w:p>
    <w:p>
      <w:r>
        <w:rPr>
          <w:rFonts w:ascii="Calibri" w:hAnsi="Calibri"/>
          <w:b w:val="0"/>
          <w:color w:val="20252B"/>
        </w:rPr>
        <w:t>The winning position is: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8F2E5"/>
          </w:tcPr>
          <w:p>
            <w:pPr>
              <w:spacing w:after="0" w:line="288" w:lineRule="auto"/>
            </w:pPr>
            <w:r>
              <w:rPr>
                <w:rFonts w:ascii="Calibri" w:hAnsi="Calibri"/>
                <w:b/>
                <w:color w:val="0B2545"/>
              </w:rPr>
              <w:t>See the rate without sharing your details. Understand the calculation. Book a convenient evaluation. Receive fast, respectful follow-up from a nearby Bengaluru branch.</w:t>
            </w:r>
          </w:p>
        </w:tc>
      </w:tr>
    </w:tbl>
    <w:p>
      <w:pPr>
        <w:spacing w:after="20"/>
      </w:pPr>
    </w:p>
    <w:p>
      <w:r>
        <w:rPr>
          <w:rFonts w:ascii="Calibri" w:hAnsi="Calibri"/>
          <w:b w:val="0"/>
          <w:color w:val="20252B"/>
        </w:rPr>
        <w:t>Capital already has advantages that many competitor sites do not combine in one system:</w:t>
      </w:r>
    </w:p>
    <w:p>
      <w:pPr>
        <w:numPr>
          <w:ilvl w:val="0"/>
          <w:numId w:val="11"/>
        </w:numPr>
      </w:pPr>
      <w:r>
        <w:rPr>
          <w:rFonts w:ascii="Calibri" w:hAnsi="Calibri"/>
          <w:b w:val="0"/>
          <w:color w:val="20252B"/>
        </w:rPr>
        <w:t>A premium mobile-first website and installable PWA.</w:t>
      </w:r>
    </w:p>
    <w:p>
      <w:pPr>
        <w:numPr>
          <w:ilvl w:val="0"/>
          <w:numId w:val="11"/>
        </w:numPr>
      </w:pPr>
      <w:r>
        <w:rPr>
          <w:rFonts w:ascii="Calibri" w:hAnsi="Calibri"/>
          <w:b w:val="0"/>
          <w:color w:val="20252B"/>
        </w:rPr>
        <w:t>Public gold-rate visibility without forcing a lead form.</w:t>
      </w:r>
    </w:p>
    <w:p>
      <w:pPr>
        <w:numPr>
          <w:ilvl w:val="0"/>
          <w:numId w:val="11"/>
        </w:numPr>
      </w:pPr>
      <w:r>
        <w:rPr>
          <w:rFonts w:ascii="Calibri" w:hAnsi="Calibri"/>
          <w:b w:val="0"/>
          <w:color w:val="20252B"/>
        </w:rPr>
        <w:t>A gold estimator that captures name and mobile number only when the visitor requests an estimate.</w:t>
      </w:r>
    </w:p>
    <w:p>
      <w:pPr>
        <w:numPr>
          <w:ilvl w:val="0"/>
          <w:numId w:val="11"/>
        </w:numPr>
      </w:pPr>
      <w:r>
        <w:rPr>
          <w:rFonts w:ascii="Calibri" w:hAnsi="Calibri"/>
          <w:b w:val="0"/>
          <w:color w:val="20252B"/>
        </w:rPr>
        <w:t>Appointment scheduling.</w:t>
      </w:r>
    </w:p>
    <w:p>
      <w:pPr>
        <w:numPr>
          <w:ilvl w:val="0"/>
          <w:numId w:val="11"/>
        </w:numPr>
      </w:pPr>
      <w:r>
        <w:rPr>
          <w:rFonts w:ascii="Calibri" w:hAnsi="Calibri"/>
          <w:b w:val="0"/>
          <w:color w:val="20252B"/>
        </w:rPr>
        <w:t>Staff and administrator authentication.</w:t>
      </w:r>
    </w:p>
    <w:p>
      <w:pPr>
        <w:numPr>
          <w:ilvl w:val="0"/>
          <w:numId w:val="11"/>
        </w:numPr>
      </w:pPr>
      <w:r>
        <w:rPr>
          <w:rFonts w:ascii="Calibri" w:hAnsi="Calibri"/>
          <w:b w:val="0"/>
          <w:color w:val="20252B"/>
        </w:rPr>
        <w:t>Lead, appointment, notification, analytics and audit dashboards.</w:t>
      </w:r>
    </w:p>
    <w:p>
      <w:pPr>
        <w:numPr>
          <w:ilvl w:val="0"/>
          <w:numId w:val="11"/>
        </w:numPr>
      </w:pPr>
      <w:r>
        <w:rPr>
          <w:rFonts w:ascii="Calibri" w:hAnsi="Calibri"/>
          <w:b w:val="0"/>
          <w:color w:val="20252B"/>
        </w:rPr>
        <w:t>Consent-led enquiry forms and a clear privacy model.</w:t>
      </w:r>
    </w:p>
    <w:p>
      <w:r>
        <w:rPr>
          <w:rFonts w:ascii="Calibri" w:hAnsi="Calibri"/>
          <w:b w:val="0"/>
          <w:color w:val="20252B"/>
        </w:rPr>
        <w:t>The immediate weakness is distribution. The public website must be accessible to customers and search engines before SEO or advertising can perform.</w:t>
      </w:r>
    </w:p>
    <w:p>
      <w:pPr>
        <w:pStyle w:val="Heading2"/>
        <w:keepNext/>
      </w:pPr>
      <w:r>
        <w:t>90-day business objective</w:t>
      </w:r>
    </w:p>
    <w:p>
      <w:r>
        <w:rPr>
          <w:rFonts w:ascii="Calibri" w:hAnsi="Calibri"/>
          <w:b w:val="0"/>
          <w:color w:val="20252B"/>
        </w:rPr>
        <w:t>Build a repeatable funnel:</w:t>
      </w:r>
    </w:p>
    <w:p>
      <w:r>
        <w:rPr>
          <w:rFonts w:ascii="Calibri" w:hAnsi="Calibri"/>
          <w:b/>
          <w:color w:val="20252B"/>
        </w:rPr>
        <w:t>Search/Maps/Instagram → Useful landing page → Rate or estimator → Lead → Staff response within five minutes → Appointment → Branch visit → Sale → Genuine Google review</w:t>
      </w:r>
    </w:p>
    <w:p>
      <w:pPr>
        <w:pStyle w:val="Heading2"/>
        <w:keepNext/>
      </w:pPr>
      <w:r>
        <w:t>Core operating targets</w:t>
      </w:r>
    </w:p>
    <w:p>
      <w:r>
        <w:rPr>
          <w:rFonts w:ascii="Calibri" w:hAnsi="Calibri"/>
          <w:b w:val="0"/>
          <w:color w:val="20252B"/>
        </w:rPr>
        <w:t>These are initial internal targets, not guaranteed industry benchmarks. Replace them with real baselines after 30 days of traffic.</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before="0" w:after="40" w:line="259" w:lineRule="auto"/>
            </w:pPr>
            <w:r>
              <w:rPr>
                <w:rFonts w:ascii="Calibri" w:hAnsi="Calibri"/>
                <w:b/>
                <w:color w:val="0B2545"/>
                <w:sz w:val="18"/>
              </w:rPr>
              <w:t>Funnel stage</w:t>
            </w:r>
          </w:p>
        </w:tc>
        <w:tc>
          <w:tcPr>
            <w:tcW w:type="dxa" w:w="6660"/>
            <w:tcMar>
              <w:top w:w="80" w:type="dxa"/>
              <w:start w:w="120" w:type="dxa"/>
              <w:bottom w:w="80" w:type="dxa"/>
              <w:end w:w="120" w:type="dxa"/>
            </w:tcMar>
            <w:vAlign w:val="center"/>
            <w:shd w:fill="E8EEF5"/>
          </w:tcPr>
          <w:p>
            <w:pPr>
              <w:spacing w:before="0" w:after="40" w:line="259" w:lineRule="auto"/>
            </w:pPr>
            <w:r>
              <w:rPr>
                <w:rFonts w:ascii="Calibri" w:hAnsi="Calibri"/>
                <w:b/>
                <w:color w:val="0B2545"/>
                <w:sz w:val="18"/>
              </w:rPr>
              <w:t>Initial operating target</w:t>
            </w:r>
          </w:p>
        </w:tc>
      </w:tr>
      <w:tr>
        <w:tc>
          <w:tcPr>
            <w:tcW w:type="dxa" w:w="2700"/>
            <w:tcMar>
              <w:top w:w="80" w:type="dxa"/>
              <w:start w:w="120" w:type="dxa"/>
              <w:bottom w:w="80" w:type="dxa"/>
              <w:end w:w="120" w:type="dxa"/>
            </w:tcMar>
            <w:vAlign w:val="center"/>
          </w:tcPr>
          <w:p>
            <w:pPr>
              <w:spacing w:before="0" w:after="40" w:line="259" w:lineRule="auto"/>
            </w:pPr>
            <w:r>
              <w:rPr>
                <w:rFonts w:ascii="Calibri" w:hAnsi="Calibri"/>
                <w:b w:val="0"/>
                <w:color w:val="20252B"/>
                <w:sz w:val="18"/>
              </w:rPr>
              <w:t>Search-ad click-through rate</w:t>
            </w:r>
          </w:p>
        </w:tc>
        <w:tc>
          <w:tcPr>
            <w:tcW w:type="dxa" w:w="6660"/>
            <w:tcMar>
              <w:top w:w="80" w:type="dxa"/>
              <w:start w:w="120" w:type="dxa"/>
              <w:bottom w:w="80" w:type="dxa"/>
              <w:end w:w="120" w:type="dxa"/>
            </w:tcMar>
            <w:vAlign w:val="center"/>
          </w:tcPr>
          <w:p>
            <w:pPr>
              <w:spacing w:before="0" w:after="40" w:line="259" w:lineRule="auto"/>
            </w:pPr>
            <w:r>
              <w:rPr>
                <w:rFonts w:ascii="Calibri" w:hAnsi="Calibri"/>
                <w:b w:val="0"/>
                <w:color w:val="20252B"/>
                <w:sz w:val="18"/>
              </w:rPr>
              <w:t>6% or higher</w:t>
            </w:r>
          </w:p>
        </w:tc>
      </w:tr>
      <w:tr>
        <w:tc>
          <w:tcPr>
            <w:tcW w:type="dxa" w:w="2700"/>
            <w:tcMar>
              <w:top w:w="80" w:type="dxa"/>
              <w:start w:w="120" w:type="dxa"/>
              <w:bottom w:w="80" w:type="dxa"/>
              <w:end w:w="120" w:type="dxa"/>
            </w:tcMar>
            <w:vAlign w:val="center"/>
          </w:tcPr>
          <w:p>
            <w:pPr>
              <w:spacing w:before="0" w:after="40" w:line="259" w:lineRule="auto"/>
            </w:pPr>
            <w:r>
              <w:rPr>
                <w:rFonts w:ascii="Calibri" w:hAnsi="Calibri"/>
                <w:b w:val="0"/>
                <w:color w:val="20252B"/>
                <w:sz w:val="18"/>
              </w:rPr>
              <w:t>Landing-page enquiry conversion</w:t>
            </w:r>
          </w:p>
        </w:tc>
        <w:tc>
          <w:tcPr>
            <w:tcW w:type="dxa" w:w="6660"/>
            <w:tcMar>
              <w:top w:w="80" w:type="dxa"/>
              <w:start w:w="120" w:type="dxa"/>
              <w:bottom w:w="80" w:type="dxa"/>
              <w:end w:w="120" w:type="dxa"/>
            </w:tcMar>
            <w:vAlign w:val="center"/>
          </w:tcPr>
          <w:p>
            <w:pPr>
              <w:spacing w:before="0" w:after="40" w:line="259" w:lineRule="auto"/>
            </w:pPr>
            <w:r>
              <w:rPr>
                <w:rFonts w:ascii="Calibri" w:hAnsi="Calibri"/>
                <w:b w:val="0"/>
                <w:color w:val="20252B"/>
                <w:sz w:val="18"/>
              </w:rPr>
              <w:t>3%–6%</w:t>
            </w:r>
          </w:p>
        </w:tc>
      </w:tr>
      <w:tr>
        <w:tc>
          <w:tcPr>
            <w:tcW w:type="dxa" w:w="2700"/>
            <w:tcMar>
              <w:top w:w="80" w:type="dxa"/>
              <w:start w:w="120" w:type="dxa"/>
              <w:bottom w:w="80" w:type="dxa"/>
              <w:end w:w="120" w:type="dxa"/>
            </w:tcMar>
            <w:vAlign w:val="center"/>
          </w:tcPr>
          <w:p>
            <w:pPr>
              <w:spacing w:before="0" w:after="40" w:line="259" w:lineRule="auto"/>
            </w:pPr>
            <w:r>
              <w:rPr>
                <w:rFonts w:ascii="Calibri" w:hAnsi="Calibri"/>
                <w:b w:val="0"/>
                <w:color w:val="20252B"/>
                <w:sz w:val="18"/>
              </w:rPr>
              <w:t>Calculator start-to-unlock conversion</w:t>
            </w:r>
          </w:p>
        </w:tc>
        <w:tc>
          <w:tcPr>
            <w:tcW w:type="dxa" w:w="6660"/>
            <w:tcMar>
              <w:top w:w="80" w:type="dxa"/>
              <w:start w:w="120" w:type="dxa"/>
              <w:bottom w:w="80" w:type="dxa"/>
              <w:end w:w="120" w:type="dxa"/>
            </w:tcMar>
            <w:vAlign w:val="center"/>
          </w:tcPr>
          <w:p>
            <w:pPr>
              <w:spacing w:before="0" w:after="40" w:line="259" w:lineRule="auto"/>
            </w:pPr>
            <w:r>
              <w:rPr>
                <w:rFonts w:ascii="Calibri" w:hAnsi="Calibri"/>
                <w:b w:val="0"/>
                <w:color w:val="20252B"/>
                <w:sz w:val="18"/>
              </w:rPr>
              <w:t>20%–35%</w:t>
            </w:r>
          </w:p>
        </w:tc>
      </w:tr>
      <w:tr>
        <w:tc>
          <w:tcPr>
            <w:tcW w:type="dxa" w:w="2700"/>
            <w:tcMar>
              <w:top w:w="80" w:type="dxa"/>
              <w:start w:w="120" w:type="dxa"/>
              <w:bottom w:w="80" w:type="dxa"/>
              <w:end w:w="120" w:type="dxa"/>
            </w:tcMar>
            <w:vAlign w:val="center"/>
          </w:tcPr>
          <w:p>
            <w:pPr>
              <w:spacing w:before="0" w:after="40" w:line="259" w:lineRule="auto"/>
            </w:pPr>
            <w:r>
              <w:rPr>
                <w:rFonts w:ascii="Calibri" w:hAnsi="Calibri"/>
                <w:b w:val="0"/>
                <w:color w:val="20252B"/>
                <w:sz w:val="18"/>
              </w:rPr>
              <w:t>New-lead first response</w:t>
            </w:r>
          </w:p>
        </w:tc>
        <w:tc>
          <w:tcPr>
            <w:tcW w:type="dxa" w:w="6660"/>
            <w:tcMar>
              <w:top w:w="80" w:type="dxa"/>
              <w:start w:w="120" w:type="dxa"/>
              <w:bottom w:w="80" w:type="dxa"/>
              <w:end w:w="120" w:type="dxa"/>
            </w:tcMar>
            <w:vAlign w:val="center"/>
          </w:tcPr>
          <w:p>
            <w:pPr>
              <w:spacing w:before="0" w:after="40" w:line="259" w:lineRule="auto"/>
            </w:pPr>
            <w:r>
              <w:rPr>
                <w:rFonts w:ascii="Calibri" w:hAnsi="Calibri"/>
                <w:b w:val="0"/>
                <w:color w:val="20252B"/>
                <w:sz w:val="18"/>
              </w:rPr>
              <w:t>Under 5 minutes</w:t>
            </w:r>
          </w:p>
        </w:tc>
      </w:tr>
      <w:tr>
        <w:tc>
          <w:tcPr>
            <w:tcW w:type="dxa" w:w="2700"/>
            <w:tcMar>
              <w:top w:w="80" w:type="dxa"/>
              <w:start w:w="120" w:type="dxa"/>
              <w:bottom w:w="80" w:type="dxa"/>
              <w:end w:w="120" w:type="dxa"/>
            </w:tcMar>
            <w:vAlign w:val="center"/>
          </w:tcPr>
          <w:p>
            <w:pPr>
              <w:spacing w:before="0" w:after="40" w:line="259" w:lineRule="auto"/>
            </w:pPr>
            <w:r>
              <w:rPr>
                <w:rFonts w:ascii="Calibri" w:hAnsi="Calibri"/>
                <w:b w:val="0"/>
                <w:color w:val="20252B"/>
                <w:sz w:val="18"/>
              </w:rPr>
              <w:t>Leads successfully contacted</w:t>
            </w:r>
          </w:p>
        </w:tc>
        <w:tc>
          <w:tcPr>
            <w:tcW w:type="dxa" w:w="6660"/>
            <w:tcMar>
              <w:top w:w="80" w:type="dxa"/>
              <w:start w:w="120" w:type="dxa"/>
              <w:bottom w:w="80" w:type="dxa"/>
              <w:end w:w="120" w:type="dxa"/>
            </w:tcMar>
            <w:vAlign w:val="center"/>
          </w:tcPr>
          <w:p>
            <w:pPr>
              <w:spacing w:before="0" w:after="40" w:line="259" w:lineRule="auto"/>
            </w:pPr>
            <w:r>
              <w:rPr>
                <w:rFonts w:ascii="Calibri" w:hAnsi="Calibri"/>
                <w:b w:val="0"/>
                <w:color w:val="20252B"/>
                <w:sz w:val="18"/>
              </w:rPr>
              <w:t>90% or higher</w:t>
            </w:r>
          </w:p>
        </w:tc>
      </w:tr>
      <w:tr>
        <w:tc>
          <w:tcPr>
            <w:tcW w:type="dxa" w:w="2700"/>
            <w:tcMar>
              <w:top w:w="80" w:type="dxa"/>
              <w:start w:w="120" w:type="dxa"/>
              <w:bottom w:w="80" w:type="dxa"/>
              <w:end w:w="120" w:type="dxa"/>
            </w:tcMar>
            <w:vAlign w:val="center"/>
          </w:tcPr>
          <w:p>
            <w:pPr>
              <w:spacing w:before="0" w:after="40" w:line="259" w:lineRule="auto"/>
            </w:pPr>
            <w:r>
              <w:rPr>
                <w:rFonts w:ascii="Calibri" w:hAnsi="Calibri"/>
                <w:b w:val="0"/>
                <w:color w:val="20252B"/>
                <w:sz w:val="18"/>
              </w:rPr>
              <w:t>Qualified lead-to-appointment</w:t>
            </w:r>
          </w:p>
        </w:tc>
        <w:tc>
          <w:tcPr>
            <w:tcW w:type="dxa" w:w="6660"/>
            <w:tcMar>
              <w:top w:w="80" w:type="dxa"/>
              <w:start w:w="120" w:type="dxa"/>
              <w:bottom w:w="80" w:type="dxa"/>
              <w:end w:w="120" w:type="dxa"/>
            </w:tcMar>
            <w:vAlign w:val="center"/>
          </w:tcPr>
          <w:p>
            <w:pPr>
              <w:spacing w:before="0" w:after="40" w:line="259" w:lineRule="auto"/>
            </w:pPr>
            <w:r>
              <w:rPr>
                <w:rFonts w:ascii="Calibri" w:hAnsi="Calibri"/>
                <w:b w:val="0"/>
                <w:color w:val="20252B"/>
                <w:sz w:val="18"/>
              </w:rPr>
              <w:t>20%–30%</w:t>
            </w:r>
          </w:p>
        </w:tc>
      </w:tr>
      <w:tr>
        <w:tc>
          <w:tcPr>
            <w:tcW w:type="dxa" w:w="2700"/>
            <w:tcMar>
              <w:top w:w="80" w:type="dxa"/>
              <w:start w:w="120" w:type="dxa"/>
              <w:bottom w:w="80" w:type="dxa"/>
              <w:end w:w="120" w:type="dxa"/>
            </w:tcMar>
            <w:vAlign w:val="center"/>
          </w:tcPr>
          <w:p>
            <w:pPr>
              <w:spacing w:before="0" w:after="40" w:line="259" w:lineRule="auto"/>
            </w:pPr>
            <w:r>
              <w:rPr>
                <w:rFonts w:ascii="Calibri" w:hAnsi="Calibri"/>
                <w:b w:val="0"/>
                <w:color w:val="20252B"/>
                <w:sz w:val="18"/>
              </w:rPr>
              <w:t>Appointment show rate</w:t>
            </w:r>
          </w:p>
        </w:tc>
        <w:tc>
          <w:tcPr>
            <w:tcW w:type="dxa" w:w="6660"/>
            <w:tcMar>
              <w:top w:w="80" w:type="dxa"/>
              <w:start w:w="120" w:type="dxa"/>
              <w:bottom w:w="80" w:type="dxa"/>
              <w:end w:w="120" w:type="dxa"/>
            </w:tcMar>
            <w:vAlign w:val="center"/>
          </w:tcPr>
          <w:p>
            <w:pPr>
              <w:spacing w:before="0" w:after="40" w:line="259" w:lineRule="auto"/>
            </w:pPr>
            <w:r>
              <w:rPr>
                <w:rFonts w:ascii="Calibri" w:hAnsi="Calibri"/>
                <w:b w:val="0"/>
                <w:color w:val="20252B"/>
                <w:sz w:val="18"/>
              </w:rPr>
              <w:t>70% or higher</w:t>
            </w:r>
          </w:p>
        </w:tc>
      </w:tr>
      <w:tr>
        <w:tc>
          <w:tcPr>
            <w:tcW w:type="dxa" w:w="2700"/>
            <w:tcMar>
              <w:top w:w="80" w:type="dxa"/>
              <w:start w:w="120" w:type="dxa"/>
              <w:bottom w:w="80" w:type="dxa"/>
              <w:end w:w="120" w:type="dxa"/>
            </w:tcMar>
            <w:vAlign w:val="center"/>
          </w:tcPr>
          <w:p>
            <w:pPr>
              <w:spacing w:before="0" w:after="40" w:line="259" w:lineRule="auto"/>
            </w:pPr>
            <w:r>
              <w:rPr>
                <w:rFonts w:ascii="Calibri" w:hAnsi="Calibri"/>
                <w:b w:val="0"/>
                <w:color w:val="20252B"/>
                <w:sz w:val="18"/>
              </w:rPr>
              <w:t>Completed appointment-to-sale</w:t>
            </w:r>
          </w:p>
        </w:tc>
        <w:tc>
          <w:tcPr>
            <w:tcW w:type="dxa" w:w="6660"/>
            <w:tcMar>
              <w:top w:w="80" w:type="dxa"/>
              <w:start w:w="120" w:type="dxa"/>
              <w:bottom w:w="80" w:type="dxa"/>
              <w:end w:w="120" w:type="dxa"/>
            </w:tcMar>
            <w:vAlign w:val="center"/>
          </w:tcPr>
          <w:p>
            <w:pPr>
              <w:spacing w:before="0" w:after="40" w:line="259" w:lineRule="auto"/>
            </w:pPr>
            <w:r>
              <w:rPr>
                <w:rFonts w:ascii="Calibri" w:hAnsi="Calibri"/>
                <w:b w:val="0"/>
                <w:color w:val="20252B"/>
                <w:sz w:val="18"/>
              </w:rPr>
              <w:t>35%–50%</w:t>
            </w:r>
          </w:p>
        </w:tc>
      </w:tr>
      <w:tr>
        <w:tc>
          <w:tcPr>
            <w:tcW w:type="dxa" w:w="2700"/>
            <w:tcMar>
              <w:top w:w="80" w:type="dxa"/>
              <w:start w:w="120" w:type="dxa"/>
              <w:bottom w:w="80" w:type="dxa"/>
              <w:end w:w="120" w:type="dxa"/>
            </w:tcMar>
            <w:vAlign w:val="center"/>
          </w:tcPr>
          <w:p>
            <w:pPr>
              <w:spacing w:before="0" w:after="40" w:line="259" w:lineRule="auto"/>
            </w:pPr>
            <w:r>
              <w:rPr>
                <w:rFonts w:ascii="Calibri" w:hAnsi="Calibri"/>
                <w:b w:val="0"/>
                <w:color w:val="20252B"/>
                <w:sz w:val="18"/>
              </w:rPr>
              <w:t>Completed customers asked for a review</w:t>
            </w:r>
          </w:p>
        </w:tc>
        <w:tc>
          <w:tcPr>
            <w:tcW w:type="dxa" w:w="6660"/>
            <w:tcMar>
              <w:top w:w="80" w:type="dxa"/>
              <w:start w:w="120" w:type="dxa"/>
              <w:bottom w:w="80" w:type="dxa"/>
              <w:end w:w="120" w:type="dxa"/>
            </w:tcMar>
            <w:vAlign w:val="center"/>
          </w:tcPr>
          <w:p>
            <w:pPr>
              <w:spacing w:before="0" w:after="40" w:line="259" w:lineRule="auto"/>
            </w:pPr>
            <w:r>
              <w:rPr>
                <w:rFonts w:ascii="Calibri" w:hAnsi="Calibri"/>
                <w:b w:val="0"/>
                <w:color w:val="20252B"/>
                <w:sz w:val="18"/>
              </w:rPr>
              <w:t>100%</w:t>
            </w:r>
          </w:p>
        </w:tc>
      </w:tr>
    </w:tbl>
    <w:p>
      <w:pPr>
        <w:spacing w:after="40"/>
      </w:pPr>
    </w:p>
    <w:p>
      <w:pPr>
        <w:pStyle w:val="Heading1"/>
        <w:keepNext/>
        <w:spacing w:before="0"/>
      </w:pPr>
      <w:r>
        <w:t>2. What Attica Does Well—and How Capital Should Respond</w:t>
      </w:r>
    </w:p>
    <w:p>
      <w:r>
        <w:rPr>
          <w:rFonts w:ascii="Calibri" w:hAnsi="Calibri"/>
          <w:b w:val="0"/>
          <w:color w:val="20252B"/>
        </w:rPr>
        <w:t>Attica's website uses live rates, many service pages, branch pages, educational articles, FAQs, testimonials and strong scale claims. It advertises more than 200 branches and provides content around selling gold, pledged-gold release, purity, valuation and location searches.</w:t>
      </w:r>
    </w:p>
    <w:p>
      <w:r>
        <w:rPr>
          <w:rFonts w:ascii="Calibri" w:hAnsi="Calibri"/>
          <w:b w:val="0"/>
          <w:color w:val="20252B"/>
        </w:rPr>
        <w:t>Capital should not copy Attica's wording or make unsupported “No.1”, “highest price”, certification or branch-count claims. Instead, Capital should build stronger proof at the local level.</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before="0" w:after="40" w:line="259" w:lineRule="auto"/>
            </w:pPr>
            <w:r>
              <w:rPr>
                <w:rFonts w:ascii="Calibri" w:hAnsi="Calibri"/>
                <w:b/>
                <w:color w:val="0B2545"/>
                <w:sz w:val="18"/>
              </w:rPr>
              <w:t>Attica advantage</w:t>
            </w:r>
          </w:p>
        </w:tc>
        <w:tc>
          <w:tcPr>
            <w:tcW w:type="dxa" w:w="6660"/>
            <w:tcMar>
              <w:top w:w="80" w:type="dxa"/>
              <w:start w:w="120" w:type="dxa"/>
              <w:bottom w:w="80" w:type="dxa"/>
              <w:end w:w="120" w:type="dxa"/>
            </w:tcMar>
            <w:vAlign w:val="center"/>
            <w:shd w:fill="E8EEF5"/>
          </w:tcPr>
          <w:p>
            <w:pPr>
              <w:spacing w:before="0" w:after="40" w:line="259" w:lineRule="auto"/>
            </w:pPr>
            <w:r>
              <w:rPr>
                <w:rFonts w:ascii="Calibri" w:hAnsi="Calibri"/>
                <w:b/>
                <w:color w:val="0B2545"/>
                <w:sz w:val="18"/>
              </w:rPr>
              <w:t>Capital response</w:t>
            </w:r>
          </w:p>
        </w:tc>
      </w:tr>
      <w:tr>
        <w:tc>
          <w:tcPr>
            <w:tcW w:type="dxa" w:w="2700"/>
            <w:tcMar>
              <w:top w:w="80" w:type="dxa"/>
              <w:start w:w="120" w:type="dxa"/>
              <w:bottom w:w="80" w:type="dxa"/>
              <w:end w:w="120" w:type="dxa"/>
            </w:tcMar>
            <w:vAlign w:val="center"/>
          </w:tcPr>
          <w:p>
            <w:pPr>
              <w:spacing w:before="0" w:after="40" w:line="259" w:lineRule="auto"/>
            </w:pPr>
            <w:r>
              <w:rPr>
                <w:rFonts w:ascii="Calibri" w:hAnsi="Calibri"/>
                <w:b w:val="0"/>
                <w:color w:val="20252B"/>
                <w:sz w:val="18"/>
              </w:rPr>
              <w:t>National scale and many branches</w:t>
            </w:r>
          </w:p>
        </w:tc>
        <w:tc>
          <w:tcPr>
            <w:tcW w:type="dxa" w:w="6660"/>
            <w:tcMar>
              <w:top w:w="80" w:type="dxa"/>
              <w:start w:w="120" w:type="dxa"/>
              <w:bottom w:w="80" w:type="dxa"/>
              <w:end w:w="120" w:type="dxa"/>
            </w:tcMar>
            <w:vAlign w:val="center"/>
          </w:tcPr>
          <w:p>
            <w:pPr>
              <w:spacing w:before="0" w:after="40" w:line="259" w:lineRule="auto"/>
            </w:pPr>
            <w:r>
              <w:rPr>
                <w:rFonts w:ascii="Calibri" w:hAnsi="Calibri"/>
                <w:b w:val="0"/>
                <w:color w:val="20252B"/>
                <w:sz w:val="18"/>
              </w:rPr>
              <w:t>Own Basaveshwara Nagar and West Bengaluru search intent first.</w:t>
            </w:r>
          </w:p>
        </w:tc>
      </w:tr>
      <w:tr>
        <w:tc>
          <w:tcPr>
            <w:tcW w:type="dxa" w:w="2700"/>
            <w:tcMar>
              <w:top w:w="80" w:type="dxa"/>
              <w:start w:w="120" w:type="dxa"/>
              <w:bottom w:w="80" w:type="dxa"/>
              <w:end w:w="120" w:type="dxa"/>
            </w:tcMar>
            <w:vAlign w:val="center"/>
          </w:tcPr>
          <w:p>
            <w:pPr>
              <w:spacing w:before="0" w:after="40" w:line="259" w:lineRule="auto"/>
            </w:pPr>
            <w:r>
              <w:rPr>
                <w:rFonts w:ascii="Calibri" w:hAnsi="Calibri"/>
                <w:b w:val="0"/>
                <w:color w:val="20252B"/>
                <w:sz w:val="18"/>
              </w:rPr>
              <w:t>Large content footprint</w:t>
            </w:r>
          </w:p>
        </w:tc>
        <w:tc>
          <w:tcPr>
            <w:tcW w:type="dxa" w:w="6660"/>
            <w:tcMar>
              <w:top w:w="80" w:type="dxa"/>
              <w:start w:w="120" w:type="dxa"/>
              <w:bottom w:w="80" w:type="dxa"/>
              <w:end w:w="120" w:type="dxa"/>
            </w:tcMar>
            <w:vAlign w:val="center"/>
          </w:tcPr>
          <w:p>
            <w:pPr>
              <w:spacing w:before="0" w:after="40" w:line="259" w:lineRule="auto"/>
            </w:pPr>
            <w:r>
              <w:rPr>
                <w:rFonts w:ascii="Calibri" w:hAnsi="Calibri"/>
                <w:b w:val="0"/>
                <w:color w:val="20252B"/>
                <w:sz w:val="18"/>
              </w:rPr>
              <w:t>Publish fewer but more useful local and process-focused pages consistently.</w:t>
            </w:r>
          </w:p>
        </w:tc>
      </w:tr>
      <w:tr>
        <w:tc>
          <w:tcPr>
            <w:tcW w:type="dxa" w:w="2700"/>
            <w:tcMar>
              <w:top w:w="80" w:type="dxa"/>
              <w:start w:w="120" w:type="dxa"/>
              <w:bottom w:w="80" w:type="dxa"/>
              <w:end w:w="120" w:type="dxa"/>
            </w:tcMar>
            <w:vAlign w:val="center"/>
          </w:tcPr>
          <w:p>
            <w:pPr>
              <w:spacing w:before="0" w:after="40" w:line="259" w:lineRule="auto"/>
            </w:pPr>
            <w:r>
              <w:rPr>
                <w:rFonts w:ascii="Calibri" w:hAnsi="Calibri"/>
                <w:b w:val="0"/>
                <w:color w:val="20252B"/>
                <w:sz w:val="18"/>
              </w:rPr>
              <w:t>Strong trust claims</w:t>
            </w:r>
          </w:p>
        </w:tc>
        <w:tc>
          <w:tcPr>
            <w:tcW w:type="dxa" w:w="6660"/>
            <w:tcMar>
              <w:top w:w="80" w:type="dxa"/>
              <w:start w:w="120" w:type="dxa"/>
              <w:bottom w:w="80" w:type="dxa"/>
              <w:end w:w="120" w:type="dxa"/>
            </w:tcMar>
            <w:vAlign w:val="center"/>
          </w:tcPr>
          <w:p>
            <w:pPr>
              <w:spacing w:before="0" w:after="40" w:line="259" w:lineRule="auto"/>
            </w:pPr>
            <w:r>
              <w:rPr>
                <w:rFonts w:ascii="Calibri" w:hAnsi="Calibri"/>
                <w:b w:val="0"/>
                <w:color w:val="20252B"/>
                <w:sz w:val="18"/>
              </w:rPr>
              <w:t>Show real branch, team, testing equipment, reviews, policies and valuation examples.</w:t>
            </w:r>
          </w:p>
        </w:tc>
      </w:tr>
      <w:tr>
        <w:tc>
          <w:tcPr>
            <w:tcW w:type="dxa" w:w="2700"/>
            <w:tcMar>
              <w:top w:w="80" w:type="dxa"/>
              <w:start w:w="120" w:type="dxa"/>
              <w:bottom w:w="80" w:type="dxa"/>
              <w:end w:w="120" w:type="dxa"/>
            </w:tcMar>
            <w:vAlign w:val="center"/>
          </w:tcPr>
          <w:p>
            <w:pPr>
              <w:spacing w:before="0" w:after="40" w:line="259" w:lineRule="auto"/>
            </w:pPr>
            <w:r>
              <w:rPr>
                <w:rFonts w:ascii="Calibri" w:hAnsi="Calibri"/>
                <w:b w:val="0"/>
                <w:color w:val="20252B"/>
                <w:sz w:val="18"/>
              </w:rPr>
              <w:t>Live-rate visibility</w:t>
            </w:r>
          </w:p>
        </w:tc>
        <w:tc>
          <w:tcPr>
            <w:tcW w:type="dxa" w:w="6660"/>
            <w:tcMar>
              <w:top w:w="80" w:type="dxa"/>
              <w:start w:w="120" w:type="dxa"/>
              <w:bottom w:w="80" w:type="dxa"/>
              <w:end w:w="120" w:type="dxa"/>
            </w:tcMar>
            <w:vAlign w:val="center"/>
          </w:tcPr>
          <w:p>
            <w:pPr>
              <w:spacing w:before="0" w:after="40" w:line="259" w:lineRule="auto"/>
            </w:pPr>
            <w:r>
              <w:rPr>
                <w:rFonts w:ascii="Calibri" w:hAnsi="Calibri"/>
                <w:b w:val="0"/>
                <w:color w:val="20252B"/>
                <w:sz w:val="18"/>
              </w:rPr>
              <w:t>Show rate source, timestamp, purity, unit and calculation explanation.</w:t>
            </w:r>
          </w:p>
        </w:tc>
      </w:tr>
      <w:tr>
        <w:tc>
          <w:tcPr>
            <w:tcW w:type="dxa" w:w="2700"/>
            <w:tcMar>
              <w:top w:w="80" w:type="dxa"/>
              <w:start w:w="120" w:type="dxa"/>
              <w:bottom w:w="80" w:type="dxa"/>
              <w:end w:w="120" w:type="dxa"/>
            </w:tcMar>
            <w:vAlign w:val="center"/>
          </w:tcPr>
          <w:p>
            <w:pPr>
              <w:spacing w:before="0" w:after="40" w:line="259" w:lineRule="auto"/>
            </w:pPr>
            <w:r>
              <w:rPr>
                <w:rFonts w:ascii="Calibri" w:hAnsi="Calibri"/>
                <w:b w:val="0"/>
                <w:color w:val="20252B"/>
                <w:sz w:val="18"/>
              </w:rPr>
              <w:t>Many service keywords</w:t>
            </w:r>
          </w:p>
        </w:tc>
        <w:tc>
          <w:tcPr>
            <w:tcW w:type="dxa" w:w="6660"/>
            <w:tcMar>
              <w:top w:w="80" w:type="dxa"/>
              <w:start w:w="120" w:type="dxa"/>
              <w:bottom w:w="80" w:type="dxa"/>
              <w:end w:w="120" w:type="dxa"/>
            </w:tcMar>
            <w:vAlign w:val="center"/>
          </w:tcPr>
          <w:p>
            <w:pPr>
              <w:spacing w:before="0" w:after="40" w:line="259" w:lineRule="auto"/>
            </w:pPr>
            <w:r>
              <w:rPr>
                <w:rFonts w:ascii="Calibri" w:hAnsi="Calibri"/>
                <w:b w:val="0"/>
                <w:color w:val="20252B"/>
                <w:sz w:val="18"/>
              </w:rPr>
              <w:t>Build dedicated pages only for services Capital genuinely provides.</w:t>
            </w:r>
          </w:p>
        </w:tc>
      </w:tr>
      <w:tr>
        <w:tc>
          <w:tcPr>
            <w:tcW w:type="dxa" w:w="2700"/>
            <w:tcMar>
              <w:top w:w="80" w:type="dxa"/>
              <w:start w:w="120" w:type="dxa"/>
              <w:bottom w:w="80" w:type="dxa"/>
              <w:end w:w="120" w:type="dxa"/>
            </w:tcMar>
            <w:vAlign w:val="center"/>
          </w:tcPr>
          <w:p>
            <w:pPr>
              <w:spacing w:before="0" w:after="40" w:line="259" w:lineRule="auto"/>
            </w:pPr>
            <w:r>
              <w:rPr>
                <w:rFonts w:ascii="Calibri" w:hAnsi="Calibri"/>
                <w:b w:val="0"/>
                <w:color w:val="20252B"/>
                <w:sz w:val="18"/>
              </w:rPr>
              <w:t>Brand awareness</w:t>
            </w:r>
          </w:p>
        </w:tc>
        <w:tc>
          <w:tcPr>
            <w:tcW w:type="dxa" w:w="6660"/>
            <w:tcMar>
              <w:top w:w="80" w:type="dxa"/>
              <w:start w:w="120" w:type="dxa"/>
              <w:bottom w:w="80" w:type="dxa"/>
              <w:end w:w="120" w:type="dxa"/>
            </w:tcMar>
            <w:vAlign w:val="center"/>
          </w:tcPr>
          <w:p>
            <w:pPr>
              <w:spacing w:before="0" w:after="40" w:line="259" w:lineRule="auto"/>
            </w:pPr>
            <w:r>
              <w:rPr>
                <w:rFonts w:ascii="Calibri" w:hAnsi="Calibri"/>
                <w:b w:val="0"/>
                <w:color w:val="20252B"/>
                <w:sz w:val="18"/>
              </w:rPr>
              <w:t>Win through fast staff response, appointment convenience and transparent digital tools.</w:t>
            </w:r>
          </w:p>
        </w:tc>
      </w:tr>
    </w:tbl>
    <w:p>
      <w:pPr>
        <w:spacing w:after="40"/>
      </w:pPr>
    </w:p>
    <w:p>
      <w:pPr>
        <w:pStyle w:val="Heading2"/>
        <w:keepNext/>
      </w:pPr>
      <w:r>
        <w:t>Capital's competitive promise</w:t>
      </w:r>
    </w:p>
    <w:p>
      <w:r>
        <w:rPr>
          <w:rFonts w:ascii="Calibri" w:hAnsi="Calibri"/>
          <w:b w:val="0"/>
          <w:color w:val="20252B"/>
        </w:rPr>
        <w:t>Use these messages consistently across the website, ads, Google Business Profile and staff scripts:</w:t>
      </w:r>
    </w:p>
    <w:p>
      <w:pPr>
        <w:numPr>
          <w:ilvl w:val="0"/>
          <w:numId w:val="12"/>
        </w:numPr>
      </w:pPr>
      <w:r>
        <w:rPr>
          <w:rFonts w:ascii="Calibri" w:hAnsi="Calibri"/>
          <w:b/>
          <w:color w:val="20252B"/>
        </w:rPr>
        <w:t>Transparent rates:</w:t>
      </w:r>
      <w:r>
        <w:rPr>
          <w:rFonts w:ascii="Calibri" w:hAnsi="Calibri"/>
          <w:b w:val="0"/>
          <w:color w:val="20252B"/>
        </w:rPr>
        <w:t xml:space="preserve"> Visitors can check the published rate without providing personal details.</w:t>
      </w:r>
    </w:p>
    <w:p>
      <w:pPr>
        <w:numPr>
          <w:ilvl w:val="0"/>
          <w:numId w:val="12"/>
        </w:numPr>
      </w:pPr>
      <w:r>
        <w:rPr>
          <w:rFonts w:ascii="Calibri" w:hAnsi="Calibri"/>
          <w:b/>
          <w:color w:val="20252B"/>
        </w:rPr>
        <w:t>Transparent testing:</w:t>
      </w:r>
      <w:r>
        <w:rPr>
          <w:rFonts w:ascii="Calibri" w:hAnsi="Calibri"/>
          <w:b w:val="0"/>
          <w:color w:val="20252B"/>
        </w:rPr>
        <w:t xml:space="preserve"> Explain weight, purity and rate before the customer decides.</w:t>
      </w:r>
    </w:p>
    <w:p>
      <w:pPr>
        <w:numPr>
          <w:ilvl w:val="0"/>
          <w:numId w:val="12"/>
        </w:numPr>
      </w:pPr>
      <w:r>
        <w:rPr>
          <w:rFonts w:ascii="Calibri" w:hAnsi="Calibri"/>
          <w:b/>
          <w:color w:val="20252B"/>
        </w:rPr>
        <w:t>Convenient local service:</w:t>
      </w:r>
      <w:r>
        <w:rPr>
          <w:rFonts w:ascii="Calibri" w:hAnsi="Calibri"/>
          <w:b w:val="0"/>
          <w:color w:val="20252B"/>
        </w:rPr>
        <w:t xml:space="preserve"> Call, WhatsApp or book a preferred evaluation time.</w:t>
      </w:r>
    </w:p>
    <w:p>
      <w:pPr>
        <w:numPr>
          <w:ilvl w:val="0"/>
          <w:numId w:val="12"/>
        </w:numPr>
      </w:pPr>
      <w:r>
        <w:rPr>
          <w:rFonts w:ascii="Calibri" w:hAnsi="Calibri"/>
          <w:b/>
          <w:color w:val="20252B"/>
        </w:rPr>
        <w:t>Fast human response:</w:t>
      </w:r>
      <w:r>
        <w:rPr>
          <w:rFonts w:ascii="Calibri" w:hAnsi="Calibri"/>
          <w:b w:val="0"/>
          <w:color w:val="20252B"/>
        </w:rPr>
        <w:t xml:space="preserve"> A trained team member responds quickly—not an unmonitored form.</w:t>
      </w:r>
    </w:p>
    <w:p>
      <w:pPr>
        <w:numPr>
          <w:ilvl w:val="0"/>
          <w:numId w:val="12"/>
        </w:numPr>
      </w:pPr>
      <w:r>
        <w:rPr>
          <w:rFonts w:ascii="Calibri" w:hAnsi="Calibri"/>
          <w:b/>
          <w:color w:val="20252B"/>
        </w:rPr>
        <w:t>Respectful privacy:</w:t>
      </w:r>
      <w:r>
        <w:rPr>
          <w:rFonts w:ascii="Calibri" w:hAnsi="Calibri"/>
          <w:b w:val="0"/>
          <w:color w:val="20252B"/>
        </w:rPr>
        <w:t xml:space="preserve"> Details are collected only for requested estimates, enquiries and appointments.</w:t>
      </w:r>
    </w:p>
    <w:p>
      <w:pPr>
        <w:pStyle w:val="Heading1"/>
        <w:keepNext/>
        <w:spacing w:before="0"/>
      </w:pPr>
      <w:r>
        <w:t>3. Phase Zero: Complete Before SEO or Ads</w:t>
      </w:r>
    </w:p>
    <w:p>
      <w:r>
        <w:rPr>
          <w:rFonts w:ascii="Calibri" w:hAnsi="Calibri"/>
          <w:b w:val="0"/>
          <w:color w:val="20252B"/>
        </w:rPr>
        <w:t>Do not spend on Google or Meta ads until every item below is complete.</w:t>
      </w:r>
    </w:p>
    <w:p>
      <w:pPr>
        <w:pStyle w:val="Heading2"/>
        <w:keepNext/>
      </w:pPr>
      <w:r>
        <w:t>Step 1: Make the customer website public</w:t>
      </w:r>
    </w:p>
    <w:p>
      <w:pPr>
        <w:numPr>
          <w:ilvl w:val="0"/>
          <w:numId w:val="13"/>
        </w:numPr>
      </w:pPr>
      <w:r>
        <w:rPr>
          <w:rFonts w:ascii="Calibri" w:hAnsi="Calibri"/>
          <w:b w:val="0"/>
          <w:color w:val="20252B"/>
        </w:rPr>
        <w:t>The homepage, blog, branch pages, privacy policy and terms must be publicly accessible.</w:t>
      </w:r>
    </w:p>
    <w:p>
      <w:pPr>
        <w:numPr>
          <w:ilvl w:val="0"/>
          <w:numId w:val="13"/>
        </w:numPr>
      </w:pPr>
      <w:r>
        <w:rPr>
          <w:rFonts w:ascii="Calibri" w:hAnsi="Calibri"/>
          <w:b w:val="0"/>
          <w:color w:val="20252B"/>
        </w:rPr>
        <w:t xml:space="preserve">Keep </w:t>
      </w:r>
      <w:r>
        <w:rPr>
          <w:rFonts w:ascii="Liberation Mono" w:hAnsi="Liberation Mono"/>
          <w:color w:val="1F4D78"/>
          <w:sz w:val="18"/>
        </w:rPr>
        <w:t>/login</w:t>
      </w:r>
      <w:r>
        <w:rPr>
          <w:rFonts w:ascii="Calibri" w:hAnsi="Calibri"/>
          <w:b w:val="0"/>
          <w:color w:val="20252B"/>
        </w:rPr>
        <w:t xml:space="preserve">, </w:t>
      </w:r>
      <w:r>
        <w:rPr>
          <w:rFonts w:ascii="Liberation Mono" w:hAnsi="Liberation Mono"/>
          <w:color w:val="1F4D78"/>
          <w:sz w:val="18"/>
        </w:rPr>
        <w:t>/admin-login</w:t>
      </w:r>
      <w:r>
        <w:rPr>
          <w:rFonts w:ascii="Calibri" w:hAnsi="Calibri"/>
          <w:b w:val="0"/>
          <w:color w:val="20252B"/>
        </w:rPr>
        <w:t xml:space="preserve">, </w:t>
      </w:r>
      <w:r>
        <w:rPr>
          <w:rFonts w:ascii="Liberation Mono" w:hAnsi="Liberation Mono"/>
          <w:color w:val="1F4D78"/>
          <w:sz w:val="18"/>
        </w:rPr>
        <w:t>/staff-login</w:t>
      </w:r>
      <w:r>
        <w:rPr>
          <w:rFonts w:ascii="Calibri" w:hAnsi="Calibri"/>
          <w:b w:val="0"/>
          <w:color w:val="20252B"/>
        </w:rPr>
        <w:t xml:space="preserve">, </w:t>
      </w:r>
      <w:r>
        <w:rPr>
          <w:rFonts w:ascii="Liberation Mono" w:hAnsi="Liberation Mono"/>
          <w:color w:val="1F4D78"/>
          <w:sz w:val="18"/>
        </w:rPr>
        <w:t>/dashboard</w:t>
      </w:r>
      <w:r>
        <w:rPr>
          <w:rFonts w:ascii="Calibri" w:hAnsi="Calibri"/>
          <w:b w:val="0"/>
          <w:color w:val="20252B"/>
        </w:rPr>
        <w:t xml:space="preserve"> and all private dashboard APIs authenticated.</w:t>
      </w:r>
    </w:p>
    <w:p>
      <w:pPr>
        <w:numPr>
          <w:ilvl w:val="0"/>
          <w:numId w:val="13"/>
        </w:numPr>
      </w:pPr>
      <w:r>
        <w:rPr>
          <w:rFonts w:ascii="Calibri" w:hAnsi="Calibri"/>
          <w:b w:val="0"/>
          <w:color w:val="20252B"/>
        </w:rPr>
        <w:t>Test the public site in a signed-out/incognito browser.</w:t>
      </w:r>
    </w:p>
    <w:p>
      <w:pPr>
        <w:numPr>
          <w:ilvl w:val="0"/>
          <w:numId w:val="13"/>
        </w:numPr>
      </w:pPr>
      <w:r>
        <w:rPr>
          <w:rFonts w:ascii="Calibri" w:hAnsi="Calibri"/>
          <w:b w:val="0"/>
          <w:color w:val="20252B"/>
        </w:rPr>
        <w:t>Confirm the homepage, rates, calculator, appointment and enquiry forms work without a staff login.</w:t>
      </w:r>
    </w:p>
    <w:p>
      <w:pPr>
        <w:pStyle w:val="Heading2"/>
        <w:keepNext/>
      </w:pPr>
      <w:r>
        <w:t>Step 2: Connect a custom domain</w:t>
      </w:r>
    </w:p>
    <w:p>
      <w:r>
        <w:rPr>
          <w:rFonts w:ascii="Calibri" w:hAnsi="Calibri"/>
          <w:b w:val="0"/>
          <w:color w:val="20252B"/>
        </w:rPr>
        <w:t>Preferred examples:</w:t>
      </w:r>
    </w:p>
    <w:p>
      <w:pPr>
        <w:numPr>
          <w:ilvl w:val="0"/>
          <w:numId w:val="14"/>
        </w:numPr>
      </w:pPr>
      <w:r>
        <w:rPr>
          <w:rFonts w:ascii="Liberation Mono" w:hAnsi="Liberation Mono"/>
          <w:color w:val="1F4D78"/>
          <w:sz w:val="18"/>
        </w:rPr>
        <w:t>capitalgoldbuyers.in</w:t>
      </w:r>
    </w:p>
    <w:p>
      <w:pPr>
        <w:numPr>
          <w:ilvl w:val="0"/>
          <w:numId w:val="14"/>
        </w:numPr>
      </w:pPr>
      <w:r>
        <w:rPr>
          <w:rFonts w:ascii="Liberation Mono" w:hAnsi="Liberation Mono"/>
          <w:color w:val="1F4D78"/>
          <w:sz w:val="18"/>
        </w:rPr>
        <w:t>capitalgoldbuyers.com</w:t>
      </w:r>
    </w:p>
    <w:p>
      <w:pPr>
        <w:numPr>
          <w:ilvl w:val="0"/>
          <w:numId w:val="14"/>
        </w:numPr>
      </w:pPr>
      <w:r>
        <w:rPr>
          <w:rFonts w:ascii="Liberation Mono" w:hAnsi="Liberation Mono"/>
          <w:color w:val="1F4D78"/>
          <w:sz w:val="18"/>
        </w:rPr>
        <w:t>capitalgoldbuyersbangalore.com</w:t>
      </w:r>
      <w:r>
        <w:rPr>
          <w:rFonts w:ascii="Calibri" w:hAnsi="Calibri"/>
          <w:b w:val="0"/>
          <w:color w:val="20252B"/>
        </w:rPr>
        <w:t xml:space="preserve"> only if a shorter brand domain is unavailable.</w:t>
      </w:r>
    </w:p>
    <w:p>
      <w:r>
        <w:rPr>
          <w:rFonts w:ascii="Calibri" w:hAnsi="Calibri"/>
          <w:b w:val="0"/>
          <w:color w:val="20252B"/>
        </w:rPr>
        <w:t>Domain requirements:</w:t>
      </w:r>
    </w:p>
    <w:p>
      <w:pPr>
        <w:numPr>
          <w:ilvl w:val="0"/>
          <w:numId w:val="15"/>
        </w:numPr>
      </w:pPr>
      <w:r>
        <w:rPr>
          <w:rFonts w:ascii="Calibri" w:hAnsi="Calibri"/>
          <w:b w:val="0"/>
          <w:color w:val="20252B"/>
        </w:rPr>
        <w:t>HTTPS enabled.</w:t>
      </w:r>
    </w:p>
    <w:p>
      <w:pPr>
        <w:numPr>
          <w:ilvl w:val="0"/>
          <w:numId w:val="15"/>
        </w:numPr>
      </w:pPr>
      <w:r>
        <w:rPr>
          <w:rFonts w:ascii="Liberation Mono" w:hAnsi="Liberation Mono"/>
          <w:color w:val="1F4D78"/>
          <w:sz w:val="18"/>
        </w:rPr>
        <w:t>www</w:t>
      </w:r>
      <w:r>
        <w:rPr>
          <w:rFonts w:ascii="Calibri" w:hAnsi="Calibri"/>
          <w:b w:val="0"/>
          <w:color w:val="20252B"/>
        </w:rPr>
        <w:t xml:space="preserve"> redirects consistently to the preferred version or vice versa.</w:t>
      </w:r>
    </w:p>
    <w:p>
      <w:pPr>
        <w:numPr>
          <w:ilvl w:val="0"/>
          <w:numId w:val="15"/>
        </w:numPr>
      </w:pPr>
      <w:r>
        <w:rPr>
          <w:rFonts w:ascii="Calibri" w:hAnsi="Calibri"/>
          <w:b w:val="0"/>
          <w:color w:val="20252B"/>
        </w:rPr>
        <w:t>Every page uses the final domain in canonical URLs, sitemap, schema and social previews.</w:t>
      </w:r>
    </w:p>
    <w:p>
      <w:pPr>
        <w:numPr>
          <w:ilvl w:val="0"/>
          <w:numId w:val="15"/>
        </w:numPr>
      </w:pPr>
      <w:r>
        <w:rPr>
          <w:rFonts w:ascii="Calibri" w:hAnsi="Calibri"/>
          <w:b w:val="0"/>
          <w:color w:val="20252B"/>
        </w:rPr>
        <w:t xml:space="preserve">Branded email such as </w:t>
      </w:r>
      <w:r>
        <w:rPr>
          <w:rFonts w:ascii="Liberation Mono" w:hAnsi="Liberation Mono"/>
          <w:color w:val="1F4D78"/>
          <w:sz w:val="18"/>
        </w:rPr>
        <w:t>support@capitalgoldbuyers.in</w:t>
      </w:r>
      <w:r>
        <w:rPr>
          <w:rFonts w:ascii="Calibri" w:hAnsi="Calibri"/>
          <w:b w:val="0"/>
          <w:color w:val="20252B"/>
        </w:rPr>
        <w:t>.</w:t>
      </w:r>
    </w:p>
    <w:p>
      <w:pPr>
        <w:pStyle w:val="Heading2"/>
        <w:keepNext/>
      </w:pPr>
      <w:r>
        <w:t>Step 3: Confirm trust and compliance details</w:t>
      </w:r>
    </w:p>
    <w:p>
      <w:r>
        <w:rPr>
          <w:rFonts w:ascii="Calibri" w:hAnsi="Calibri"/>
          <w:b w:val="0"/>
          <w:color w:val="20252B"/>
        </w:rPr>
        <w:t>Collect and verify before publishing:</w:t>
      </w:r>
    </w:p>
    <w:p>
      <w:pPr>
        <w:numPr>
          <w:ilvl w:val="0"/>
          <w:numId w:val="16"/>
        </w:numPr>
      </w:pPr>
      <w:r>
        <w:rPr>
          <w:rFonts w:ascii="Calibri" w:hAnsi="Calibri"/>
          <w:b w:val="0"/>
          <w:color w:val="20252B"/>
        </w:rPr>
        <w:t>Legal business name.</w:t>
      </w:r>
    </w:p>
    <w:p>
      <w:pPr>
        <w:numPr>
          <w:ilvl w:val="0"/>
          <w:numId w:val="16"/>
        </w:numPr>
      </w:pPr>
      <w:r>
        <w:rPr>
          <w:rFonts w:ascii="Calibri" w:hAnsi="Calibri"/>
          <w:b w:val="0"/>
          <w:color w:val="20252B"/>
        </w:rPr>
        <w:t>GST and registration details, where applicable.</w:t>
      </w:r>
    </w:p>
    <w:p>
      <w:pPr>
        <w:numPr>
          <w:ilvl w:val="0"/>
          <w:numId w:val="16"/>
        </w:numPr>
      </w:pPr>
      <w:r>
        <w:rPr>
          <w:rFonts w:ascii="Calibri" w:hAnsi="Calibri"/>
          <w:b w:val="0"/>
          <w:color w:val="20252B"/>
        </w:rPr>
        <w:t>Full branch address and map pin.</w:t>
      </w:r>
    </w:p>
    <w:p>
      <w:pPr>
        <w:numPr>
          <w:ilvl w:val="0"/>
          <w:numId w:val="16"/>
        </w:numPr>
      </w:pPr>
      <w:r>
        <w:rPr>
          <w:rFonts w:ascii="Calibri" w:hAnsi="Calibri"/>
          <w:b w:val="0"/>
          <w:color w:val="20252B"/>
        </w:rPr>
        <w:t>Correct telephone and WhatsApp numbers.</w:t>
      </w:r>
    </w:p>
    <w:p>
      <w:pPr>
        <w:numPr>
          <w:ilvl w:val="0"/>
          <w:numId w:val="16"/>
        </w:numPr>
      </w:pPr>
      <w:r>
        <w:rPr>
          <w:rFonts w:ascii="Calibri" w:hAnsi="Calibri"/>
          <w:b w:val="0"/>
          <w:color w:val="20252B"/>
        </w:rPr>
        <w:t>Business hours and holiday policy.</w:t>
      </w:r>
    </w:p>
    <w:p>
      <w:pPr>
        <w:numPr>
          <w:ilvl w:val="0"/>
          <w:numId w:val="16"/>
        </w:numPr>
      </w:pPr>
      <w:r>
        <w:rPr>
          <w:rFonts w:ascii="Calibri" w:hAnsi="Calibri"/>
          <w:b w:val="0"/>
          <w:color w:val="20252B"/>
        </w:rPr>
        <w:t>KYC documents accepted.</w:t>
      </w:r>
    </w:p>
    <w:p>
      <w:pPr>
        <w:numPr>
          <w:ilvl w:val="0"/>
          <w:numId w:val="16"/>
        </w:numPr>
      </w:pPr>
      <w:r>
        <w:rPr>
          <w:rFonts w:ascii="Calibri" w:hAnsi="Calibri"/>
          <w:b w:val="0"/>
          <w:color w:val="20252B"/>
        </w:rPr>
        <w:t>Payment methods and applicable limits.</w:t>
      </w:r>
    </w:p>
    <w:p>
      <w:pPr>
        <w:numPr>
          <w:ilvl w:val="0"/>
          <w:numId w:val="16"/>
        </w:numPr>
      </w:pPr>
      <w:r>
        <w:rPr>
          <w:rFonts w:ascii="Calibri" w:hAnsi="Calibri"/>
          <w:b w:val="0"/>
          <w:color w:val="20252B"/>
        </w:rPr>
        <w:t>Items accepted: jewellery, coins, bars, broken ornaments, etc.</w:t>
      </w:r>
    </w:p>
    <w:p>
      <w:pPr>
        <w:numPr>
          <w:ilvl w:val="0"/>
          <w:numId w:val="16"/>
        </w:numPr>
      </w:pPr>
      <w:r>
        <w:rPr>
          <w:rFonts w:ascii="Calibri" w:hAnsi="Calibri"/>
          <w:b w:val="0"/>
          <w:color w:val="20252B"/>
        </w:rPr>
        <w:t>Whether bills are required.</w:t>
      </w:r>
    </w:p>
    <w:p>
      <w:pPr>
        <w:numPr>
          <w:ilvl w:val="0"/>
          <w:numId w:val="16"/>
        </w:numPr>
      </w:pPr>
      <w:r>
        <w:rPr>
          <w:rFonts w:ascii="Calibri" w:hAnsi="Calibri"/>
          <w:b w:val="0"/>
          <w:color w:val="20252B"/>
        </w:rPr>
        <w:t>Whether pledged-gold release or doorstep evaluation is genuinely offered.</w:t>
      </w:r>
    </w:p>
    <w:p>
      <w:pPr>
        <w:numPr>
          <w:ilvl w:val="0"/>
          <w:numId w:val="16"/>
        </w:numPr>
      </w:pPr>
      <w:r>
        <w:rPr>
          <w:rFonts w:ascii="Calibri" w:hAnsi="Calibri"/>
          <w:b w:val="0"/>
          <w:color w:val="20252B"/>
        </w:rPr>
        <w:t>Deductions, transaction charges or testing policies.</w:t>
      </w:r>
    </w:p>
    <w:p>
      <w:pPr>
        <w:numPr>
          <w:ilvl w:val="0"/>
          <w:numId w:val="16"/>
        </w:numPr>
      </w:pPr>
      <w:r>
        <w:rPr>
          <w:rFonts w:ascii="Calibri" w:hAnsi="Calibri"/>
          <w:b w:val="0"/>
          <w:color w:val="20252B"/>
        </w:rPr>
        <w:t>Customer grievance contact.</w:t>
      </w:r>
    </w:p>
    <w:p>
      <w:pPr>
        <w:pStyle w:val="Heading2"/>
        <w:keepNext/>
      </w:pPr>
      <w:r>
        <w:t>Step 4: Create real visual proof</w:t>
      </w:r>
    </w:p>
    <w:p>
      <w:r>
        <w:rPr>
          <w:rFonts w:ascii="Calibri" w:hAnsi="Calibri"/>
          <w:b w:val="0"/>
          <w:color w:val="20252B"/>
        </w:rPr>
        <w:t>Capture high-quality original photographs and short videos:</w:t>
      </w:r>
    </w:p>
    <w:p>
      <w:pPr>
        <w:numPr>
          <w:ilvl w:val="0"/>
          <w:numId w:val="17"/>
        </w:numPr>
      </w:pPr>
      <w:r>
        <w:rPr>
          <w:rFonts w:ascii="Calibri" w:hAnsi="Calibri"/>
          <w:b w:val="0"/>
          <w:color w:val="20252B"/>
        </w:rPr>
        <w:t>Branch exterior with visible signage.</w:t>
      </w:r>
    </w:p>
    <w:p>
      <w:pPr>
        <w:numPr>
          <w:ilvl w:val="0"/>
          <w:numId w:val="17"/>
        </w:numPr>
      </w:pPr>
      <w:r>
        <w:rPr>
          <w:rFonts w:ascii="Calibri" w:hAnsi="Calibri"/>
          <w:b w:val="0"/>
          <w:color w:val="20252B"/>
        </w:rPr>
        <w:t>Reception and customer area.</w:t>
      </w:r>
    </w:p>
    <w:p>
      <w:pPr>
        <w:numPr>
          <w:ilvl w:val="0"/>
          <w:numId w:val="17"/>
        </w:numPr>
      </w:pPr>
      <w:r>
        <w:rPr>
          <w:rFonts w:ascii="Calibri" w:hAnsi="Calibri"/>
          <w:b w:val="0"/>
          <w:color w:val="20252B"/>
        </w:rPr>
        <w:t>Testing equipment.</w:t>
      </w:r>
    </w:p>
    <w:p>
      <w:pPr>
        <w:numPr>
          <w:ilvl w:val="0"/>
          <w:numId w:val="17"/>
        </w:numPr>
      </w:pPr>
      <w:r>
        <w:rPr>
          <w:rFonts w:ascii="Calibri" w:hAnsi="Calibri"/>
          <w:b w:val="0"/>
          <w:color w:val="20252B"/>
        </w:rPr>
        <w:t>Digital weighing scale.</w:t>
      </w:r>
    </w:p>
    <w:p>
      <w:pPr>
        <w:numPr>
          <w:ilvl w:val="0"/>
          <w:numId w:val="17"/>
        </w:numPr>
      </w:pPr>
      <w:r>
        <w:rPr>
          <w:rFonts w:ascii="Calibri" w:hAnsi="Calibri"/>
          <w:b w:val="0"/>
          <w:color w:val="20252B"/>
        </w:rPr>
        <w:t>Staff portrait and team photograph.</w:t>
      </w:r>
    </w:p>
    <w:p>
      <w:pPr>
        <w:numPr>
          <w:ilvl w:val="0"/>
          <w:numId w:val="17"/>
        </w:numPr>
      </w:pPr>
      <w:r>
        <w:rPr>
          <w:rFonts w:ascii="Calibri" w:hAnsi="Calibri"/>
          <w:b w:val="0"/>
          <w:color w:val="20252B"/>
        </w:rPr>
        <w:t>Demonstration of transparent testing.</w:t>
      </w:r>
    </w:p>
    <w:p>
      <w:pPr>
        <w:numPr>
          <w:ilvl w:val="0"/>
          <w:numId w:val="17"/>
        </w:numPr>
      </w:pPr>
      <w:r>
        <w:rPr>
          <w:rFonts w:ascii="Calibri" w:hAnsi="Calibri"/>
          <w:b w:val="0"/>
          <w:color w:val="20252B"/>
        </w:rPr>
        <w:t>Customer consultation scene, with written consent.</w:t>
      </w:r>
    </w:p>
    <w:p>
      <w:pPr>
        <w:numPr>
          <w:ilvl w:val="0"/>
          <w:numId w:val="17"/>
        </w:numPr>
      </w:pPr>
      <w:r>
        <w:rPr>
          <w:rFonts w:ascii="Calibri" w:hAnsi="Calibri"/>
          <w:b w:val="0"/>
          <w:color w:val="20252B"/>
        </w:rPr>
        <w:t>Parking, landmark and entry directions.</w:t>
      </w:r>
    </w:p>
    <w:p>
      <w:r>
        <w:rPr>
          <w:rFonts w:ascii="Calibri" w:hAnsi="Calibri"/>
          <w:b w:val="0"/>
          <w:color w:val="20252B"/>
        </w:rPr>
        <w:t>Do not rely only on generated or stock-style images for trust-critical sections.</w:t>
      </w:r>
    </w:p>
    <w:p>
      <w:pPr>
        <w:pStyle w:val="Heading2"/>
        <w:keepNext/>
      </w:pPr>
      <w:r>
        <w:t>Step 5: Test every conversion</w:t>
      </w:r>
    </w:p>
    <w:p>
      <w:r>
        <w:rPr>
          <w:rFonts w:ascii="Calibri" w:hAnsi="Calibri"/>
          <w:b w:val="0"/>
          <w:color w:val="20252B"/>
        </w:rPr>
        <w:t>Use a test phone number and verify:</w:t>
      </w:r>
    </w:p>
    <w:p>
      <w:pPr>
        <w:numPr>
          <w:ilvl w:val="0"/>
          <w:numId w:val="18"/>
        </w:numPr>
      </w:pPr>
      <w:r>
        <w:rPr>
          <w:rFonts w:ascii="Calibri" w:hAnsi="Calibri"/>
          <w:b w:val="0"/>
          <w:color w:val="20252B"/>
        </w:rPr>
        <w:t>Rate page loads.</w:t>
      </w:r>
    </w:p>
    <w:p>
      <w:pPr>
        <w:numPr>
          <w:ilvl w:val="0"/>
          <w:numId w:val="18"/>
        </w:numPr>
      </w:pPr>
      <w:r>
        <w:rPr>
          <w:rFonts w:ascii="Calibri" w:hAnsi="Calibri"/>
          <w:b w:val="0"/>
          <w:color w:val="20252B"/>
        </w:rPr>
        <w:t>Estimator requires name and mobile number before revealing the estimate.</w:t>
      </w:r>
    </w:p>
    <w:p>
      <w:pPr>
        <w:numPr>
          <w:ilvl w:val="0"/>
          <w:numId w:val="18"/>
        </w:numPr>
      </w:pPr>
      <w:r>
        <w:rPr>
          <w:rFonts w:ascii="Calibri" w:hAnsi="Calibri"/>
          <w:b w:val="0"/>
          <w:color w:val="20252B"/>
        </w:rPr>
        <w:t>Estimate lead appears in Admin and Staff dashboards.</w:t>
      </w:r>
    </w:p>
    <w:p>
      <w:pPr>
        <w:numPr>
          <w:ilvl w:val="0"/>
          <w:numId w:val="18"/>
        </w:numPr>
      </w:pPr>
      <w:r>
        <w:rPr>
          <w:rFonts w:ascii="Calibri" w:hAnsi="Calibri"/>
          <w:b w:val="0"/>
          <w:color w:val="20252B"/>
        </w:rPr>
        <w:t>Appointment appears in both dashboards.</w:t>
      </w:r>
    </w:p>
    <w:p>
      <w:pPr>
        <w:numPr>
          <w:ilvl w:val="0"/>
          <w:numId w:val="18"/>
        </w:numPr>
      </w:pPr>
      <w:r>
        <w:rPr>
          <w:rFonts w:ascii="Calibri" w:hAnsi="Calibri"/>
          <w:b w:val="0"/>
          <w:color w:val="20252B"/>
        </w:rPr>
        <w:t>Contact enquiry appears as a lead.</w:t>
      </w:r>
    </w:p>
    <w:p>
      <w:pPr>
        <w:numPr>
          <w:ilvl w:val="0"/>
          <w:numId w:val="18"/>
        </w:numPr>
      </w:pPr>
      <w:r>
        <w:rPr>
          <w:rFonts w:ascii="Calibri" w:hAnsi="Calibri"/>
          <w:b w:val="0"/>
          <w:color w:val="20252B"/>
        </w:rPr>
        <w:t>Email/SMS/WhatsApp notifications work if configured.</w:t>
      </w:r>
    </w:p>
    <w:p>
      <w:pPr>
        <w:numPr>
          <w:ilvl w:val="0"/>
          <w:numId w:val="18"/>
        </w:numPr>
      </w:pPr>
      <w:r>
        <w:rPr>
          <w:rFonts w:ascii="Calibri" w:hAnsi="Calibri"/>
          <w:b w:val="0"/>
          <w:color w:val="20252B"/>
        </w:rPr>
        <w:t>Staff can update lead status and notes.</w:t>
      </w:r>
    </w:p>
    <w:p>
      <w:pPr>
        <w:numPr>
          <w:ilvl w:val="0"/>
          <w:numId w:val="18"/>
        </w:numPr>
      </w:pPr>
      <w:r>
        <w:rPr>
          <w:rFonts w:ascii="Calibri" w:hAnsi="Calibri"/>
          <w:b w:val="0"/>
          <w:color w:val="20252B"/>
        </w:rPr>
        <w:t>Admin can update rates and staff access.</w:t>
      </w:r>
    </w:p>
    <w:p>
      <w:pPr>
        <w:numPr>
          <w:ilvl w:val="0"/>
          <w:numId w:val="18"/>
        </w:numPr>
      </w:pPr>
      <w:r>
        <w:rPr>
          <w:rFonts w:ascii="Calibri" w:hAnsi="Calibri"/>
          <w:b w:val="0"/>
          <w:color w:val="20252B"/>
        </w:rPr>
        <w:t>Duplicate or spam submissions are handled.</w:t>
      </w:r>
    </w:p>
    <w:p>
      <w:pPr>
        <w:pStyle w:val="Heading1"/>
        <w:keepNext/>
        <w:spacing w:before="0"/>
      </w:pPr>
      <w:r>
        <w:t>4. Google Business Profile: Local Ranking Foundation</w:t>
      </w:r>
    </w:p>
    <w:p>
      <w:r>
        <w:rPr>
          <w:rFonts w:ascii="Calibri" w:hAnsi="Calibri"/>
          <w:b w:val="0"/>
          <w:color w:val="20252B"/>
        </w:rPr>
        <w:t>Google Maps is often more important than the normal website results for “gold buyers near me” searches.</w:t>
      </w:r>
    </w:p>
    <w:p>
      <w:pPr>
        <w:pStyle w:val="Heading2"/>
        <w:keepNext/>
      </w:pPr>
      <w:r>
        <w:t>Setup procedure</w:t>
      </w:r>
    </w:p>
    <w:p>
      <w:pPr>
        <w:numPr>
          <w:ilvl w:val="0"/>
          <w:numId w:val="19"/>
        </w:numPr>
      </w:pPr>
      <w:r>
        <w:rPr>
          <w:rFonts w:ascii="Calibri" w:hAnsi="Calibri"/>
          <w:b w:val="0"/>
          <w:color w:val="20252B"/>
        </w:rPr>
        <w:t>Claim or create the official Google Business Profile.</w:t>
      </w:r>
    </w:p>
    <w:p>
      <w:pPr>
        <w:numPr>
          <w:ilvl w:val="0"/>
          <w:numId w:val="19"/>
        </w:numPr>
      </w:pPr>
      <w:r>
        <w:rPr>
          <w:rFonts w:ascii="Calibri" w:hAnsi="Calibri"/>
          <w:b w:val="0"/>
          <w:color w:val="20252B"/>
        </w:rPr>
        <w:t>Use the exact legal/trading business name shown on the storefront. Do not add keywords to the name unless they are part of the real signage.</w:t>
      </w:r>
    </w:p>
    <w:p>
      <w:pPr>
        <w:numPr>
          <w:ilvl w:val="0"/>
          <w:numId w:val="19"/>
        </w:numPr>
      </w:pPr>
      <w:r>
        <w:rPr>
          <w:rFonts w:ascii="Calibri" w:hAnsi="Calibri"/>
          <w:b w:val="0"/>
          <w:color w:val="20252B"/>
        </w:rPr>
        <w:t>Select the most accurate primary category available. Add only relevant secondary categories.</w:t>
      </w:r>
    </w:p>
    <w:p>
      <w:pPr>
        <w:numPr>
          <w:ilvl w:val="0"/>
          <w:numId w:val="19"/>
        </w:numPr>
      </w:pPr>
      <w:r>
        <w:rPr>
          <w:rFonts w:ascii="Calibri" w:hAnsi="Calibri"/>
          <w:b w:val="0"/>
          <w:color w:val="20252B"/>
        </w:rPr>
        <w:t>Enter the exact branch address and place the map pin correctly.</w:t>
      </w:r>
    </w:p>
    <w:p>
      <w:pPr>
        <w:numPr>
          <w:ilvl w:val="0"/>
          <w:numId w:val="19"/>
        </w:numPr>
      </w:pPr>
      <w:r>
        <w:rPr>
          <w:rFonts w:ascii="Calibri" w:hAnsi="Calibri"/>
          <w:b w:val="0"/>
          <w:color w:val="20252B"/>
        </w:rPr>
        <w:t>Add the primary phone number used by staff.</w:t>
      </w:r>
    </w:p>
    <w:p>
      <w:pPr>
        <w:numPr>
          <w:ilvl w:val="0"/>
          <w:numId w:val="19"/>
        </w:numPr>
      </w:pPr>
      <w:r>
        <w:rPr>
          <w:rFonts w:ascii="Calibri" w:hAnsi="Calibri"/>
          <w:b w:val="0"/>
          <w:color w:val="20252B"/>
        </w:rPr>
        <w:t xml:space="preserve">Add the final website URL with UTM tracking: </w:t>
      </w:r>
      <w:r>
        <w:rPr>
          <w:rFonts w:ascii="Liberation Mono" w:hAnsi="Liberation Mono"/>
          <w:color w:val="1F4D78"/>
          <w:sz w:val="18"/>
        </w:rPr>
        <w:t>?utm_source=google&amp;utm_medium=organic&amp;utm_campaign=gbp</w:t>
      </w:r>
    </w:p>
    <w:p>
      <w:pPr>
        <w:numPr>
          <w:ilvl w:val="0"/>
          <w:numId w:val="19"/>
        </w:numPr>
      </w:pPr>
      <w:r>
        <w:rPr>
          <w:rFonts w:ascii="Calibri" w:hAnsi="Calibri"/>
          <w:b w:val="0"/>
          <w:color w:val="20252B"/>
        </w:rPr>
        <w:t>Add business hours and special holiday hours.</w:t>
      </w:r>
    </w:p>
    <w:p>
      <w:pPr>
        <w:numPr>
          <w:ilvl w:val="0"/>
          <w:numId w:val="19"/>
        </w:numPr>
      </w:pPr>
      <w:r>
        <w:rPr>
          <w:rFonts w:ascii="Calibri" w:hAnsi="Calibri"/>
          <w:b w:val="0"/>
          <w:color w:val="20252B"/>
        </w:rPr>
        <w:t>Add services individually with honest descriptions.</w:t>
      </w:r>
    </w:p>
    <w:p>
      <w:pPr>
        <w:numPr>
          <w:ilvl w:val="0"/>
          <w:numId w:val="19"/>
        </w:numPr>
      </w:pPr>
      <w:r>
        <w:rPr>
          <w:rFonts w:ascii="Calibri" w:hAnsi="Calibri"/>
          <w:b w:val="0"/>
          <w:color w:val="20252B"/>
        </w:rPr>
        <w:t>Upload branch, team, testing and consultation photos.</w:t>
      </w:r>
    </w:p>
    <w:p>
      <w:pPr>
        <w:numPr>
          <w:ilvl w:val="0"/>
          <w:numId w:val="19"/>
        </w:numPr>
      </w:pPr>
      <w:r>
        <w:rPr>
          <w:rFonts w:ascii="Calibri" w:hAnsi="Calibri"/>
          <w:b w:val="0"/>
          <w:color w:val="20252B"/>
        </w:rPr>
        <w:t>Add a clear business description focused on area served, process and transparency.</w:t>
      </w:r>
    </w:p>
    <w:p>
      <w:pPr>
        <w:numPr>
          <w:ilvl w:val="0"/>
          <w:numId w:val="19"/>
        </w:numPr>
      </w:pPr>
      <w:r>
        <w:rPr>
          <w:rFonts w:ascii="Calibri" w:hAnsi="Calibri"/>
          <w:b w:val="0"/>
          <w:color w:val="20252B"/>
        </w:rPr>
        <w:t>Add appointment and enquiry links.</w:t>
      </w:r>
    </w:p>
    <w:p>
      <w:pPr>
        <w:numPr>
          <w:ilvl w:val="0"/>
          <w:numId w:val="19"/>
        </w:numPr>
      </w:pPr>
      <w:r>
        <w:rPr>
          <w:rFonts w:ascii="Calibri" w:hAnsi="Calibri"/>
          <w:b w:val="0"/>
          <w:color w:val="20252B"/>
        </w:rPr>
        <w:t>Publish one useful update every week: rates, process education, holiday timings, new guide or customer story.</w:t>
      </w:r>
    </w:p>
    <w:p>
      <w:pPr>
        <w:numPr>
          <w:ilvl w:val="0"/>
          <w:numId w:val="19"/>
        </w:numPr>
      </w:pPr>
      <w:r>
        <w:rPr>
          <w:rFonts w:ascii="Calibri" w:hAnsi="Calibri"/>
          <w:b w:val="0"/>
          <w:color w:val="20252B"/>
        </w:rPr>
        <w:t>Answer every genuine question and review professionally.</w:t>
      </w:r>
    </w:p>
    <w:p>
      <w:pPr>
        <w:pStyle w:val="Heading2"/>
        <w:keepNext/>
      </w:pPr>
      <w:r>
        <w:t>Weekly Google Business Profile routine</w:t>
      </w:r>
    </w:p>
    <w:p>
      <w:pPr>
        <w:numPr>
          <w:ilvl w:val="0"/>
          <w:numId w:val="20"/>
        </w:numPr>
      </w:pPr>
      <w:r>
        <w:rPr>
          <w:rFonts w:ascii="Calibri" w:hAnsi="Calibri"/>
          <w:b w:val="0"/>
          <w:color w:val="20252B"/>
        </w:rPr>
        <w:t>Monday: post a rate/process update.</w:t>
      </w:r>
    </w:p>
    <w:p>
      <w:pPr>
        <w:numPr>
          <w:ilvl w:val="0"/>
          <w:numId w:val="20"/>
        </w:numPr>
      </w:pPr>
      <w:r>
        <w:rPr>
          <w:rFonts w:ascii="Calibri" w:hAnsi="Calibri"/>
          <w:b w:val="0"/>
          <w:color w:val="20252B"/>
        </w:rPr>
        <w:t>Wednesday: upload one new original branch or staff photo.</w:t>
      </w:r>
    </w:p>
    <w:p>
      <w:pPr>
        <w:numPr>
          <w:ilvl w:val="0"/>
          <w:numId w:val="20"/>
        </w:numPr>
      </w:pPr>
      <w:r>
        <w:rPr>
          <w:rFonts w:ascii="Calibri" w:hAnsi="Calibri"/>
          <w:b w:val="0"/>
          <w:color w:val="20252B"/>
        </w:rPr>
        <w:t>Friday: answer questions and review insights.</w:t>
      </w:r>
    </w:p>
    <w:p>
      <w:pPr>
        <w:numPr>
          <w:ilvl w:val="0"/>
          <w:numId w:val="20"/>
        </w:numPr>
      </w:pPr>
      <w:r>
        <w:rPr>
          <w:rFonts w:ascii="Calibri" w:hAnsi="Calibri"/>
          <w:b w:val="0"/>
          <w:color w:val="20252B"/>
        </w:rPr>
        <w:t>Daily: reply to new reviews within 24 hours.</w:t>
      </w:r>
    </w:p>
    <w:p>
      <w:pPr>
        <w:pStyle w:val="Heading2"/>
        <w:keepNext/>
      </w:pPr>
      <w:r>
        <w:t>Review acquisition SOP</w:t>
      </w:r>
    </w:p>
    <w:p>
      <w:r>
        <w:rPr>
          <w:rFonts w:ascii="Calibri" w:hAnsi="Calibri"/>
          <w:b w:val="0"/>
          <w:color w:val="20252B"/>
        </w:rPr>
        <w:t>Only request reviews from genuine customers. Never buy reviews, offer money for positive reviews or ask staff/friends to create fake reviews.</w:t>
      </w:r>
    </w:p>
    <w:p>
      <w:pPr>
        <w:numPr>
          <w:ilvl w:val="0"/>
          <w:numId w:val="21"/>
        </w:numPr>
      </w:pPr>
      <w:r>
        <w:rPr>
          <w:rFonts w:ascii="Calibri" w:hAnsi="Calibri"/>
          <w:b w:val="0"/>
          <w:color w:val="20252B"/>
        </w:rPr>
        <w:t>After a completed customer transaction, staff asks: “Was the evaluation clear and comfortable?”</w:t>
      </w:r>
    </w:p>
    <w:p>
      <w:pPr>
        <w:numPr>
          <w:ilvl w:val="0"/>
          <w:numId w:val="21"/>
        </w:numPr>
      </w:pPr>
      <w:r>
        <w:rPr>
          <w:rFonts w:ascii="Calibri" w:hAnsi="Calibri"/>
          <w:b w:val="0"/>
          <w:color w:val="20252B"/>
        </w:rPr>
        <w:t>If the customer is satisfied, send the official Google review link by WhatsApp.</w:t>
      </w:r>
    </w:p>
    <w:p>
      <w:pPr>
        <w:numPr>
          <w:ilvl w:val="0"/>
          <w:numId w:val="21"/>
        </w:numPr>
      </w:pPr>
      <w:r>
        <w:rPr>
          <w:rFonts w:ascii="Calibri" w:hAnsi="Calibri"/>
          <w:b w:val="0"/>
          <w:color w:val="20252B"/>
        </w:rPr>
        <w:t>Do not ask the customer to use specific words or require a five-star rating.</w:t>
      </w:r>
    </w:p>
    <w:p>
      <w:pPr>
        <w:numPr>
          <w:ilvl w:val="0"/>
          <w:numId w:val="21"/>
        </w:numPr>
      </w:pPr>
      <w:r>
        <w:rPr>
          <w:rFonts w:ascii="Calibri" w:hAnsi="Calibri"/>
          <w:b w:val="0"/>
          <w:color w:val="20252B"/>
        </w:rPr>
        <w:t xml:space="preserve">Record </w:t>
      </w:r>
      <w:r>
        <w:rPr>
          <w:rFonts w:ascii="Liberation Mono" w:hAnsi="Liberation Mono"/>
          <w:color w:val="1F4D78"/>
          <w:sz w:val="18"/>
        </w:rPr>
        <w:t>review_requested</w:t>
      </w:r>
      <w:r>
        <w:rPr>
          <w:rFonts w:ascii="Calibri" w:hAnsi="Calibri"/>
          <w:b w:val="0"/>
          <w:color w:val="20252B"/>
        </w:rPr>
        <w:t xml:space="preserve"> in the CRM.</w:t>
      </w:r>
    </w:p>
    <w:p>
      <w:pPr>
        <w:numPr>
          <w:ilvl w:val="0"/>
          <w:numId w:val="21"/>
        </w:numPr>
      </w:pPr>
      <w:r>
        <w:rPr>
          <w:rFonts w:ascii="Calibri" w:hAnsi="Calibri"/>
          <w:b w:val="0"/>
          <w:color w:val="20252B"/>
        </w:rPr>
        <w:t>Send one polite reminder after three days if no review was left.</w:t>
      </w:r>
    </w:p>
    <w:p>
      <w:pPr>
        <w:numPr>
          <w:ilvl w:val="0"/>
          <w:numId w:val="21"/>
        </w:numPr>
      </w:pPr>
      <w:r>
        <w:rPr>
          <w:rFonts w:ascii="Calibri" w:hAnsi="Calibri"/>
          <w:b w:val="0"/>
          <w:color w:val="20252B"/>
        </w:rPr>
        <w:t>Respond to positive and negative reviews without exposing transaction or identity details.</w:t>
      </w:r>
    </w:p>
    <w:p>
      <w:r>
        <w:rPr>
          <w:rFonts w:ascii="Calibri" w:hAnsi="Calibri"/>
          <w:b w:val="0"/>
          <w:color w:val="20252B"/>
        </w:rPr>
        <w:t>Suggested message: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8F2E5"/>
          </w:tcPr>
          <w:p>
            <w:pPr>
              <w:spacing w:after="0" w:line="288" w:lineRule="auto"/>
            </w:pPr>
            <w:r>
              <w:rPr>
                <w:rFonts w:ascii="Calibri" w:hAnsi="Calibri"/>
                <w:b w:val="0"/>
                <w:color w:val="0B2545"/>
              </w:rPr>
              <w:t>Thank you for visiting Capital Gold Buyers. If our team explained the weight, purity and valuation clearly, please share your honest Google review here: [review link]. Your feedback helps nearby customers make a confident decision.</w:t>
            </w:r>
          </w:p>
        </w:tc>
      </w:tr>
    </w:tbl>
    <w:p>
      <w:pPr>
        <w:spacing w:after="20"/>
      </w:pPr>
    </w:p>
    <w:p>
      <w:pPr>
        <w:pStyle w:val="Heading1"/>
        <w:keepNext/>
        <w:spacing w:before="0"/>
      </w:pPr>
      <w:r>
        <w:t>5. Local SEO Page Architecture</w:t>
      </w:r>
    </w:p>
    <w:p>
      <w:r>
        <w:rPr>
          <w:rFonts w:ascii="Calibri" w:hAnsi="Calibri"/>
          <w:b w:val="0"/>
          <w:color w:val="20252B"/>
        </w:rPr>
        <w:t>Create pages only for locations the branch genuinely serves. Each page must contain unique, useful local information; changing only the locality name is not acceptable.</w:t>
      </w:r>
    </w:p>
    <w:p>
      <w:pPr>
        <w:pStyle w:val="Heading2"/>
        <w:keepNext/>
      </w:pPr>
      <w:r>
        <w:t>Priority pages</w:t>
      </w:r>
    </w:p>
    <w:p>
      <w:pPr>
        <w:numPr>
          <w:ilvl w:val="0"/>
          <w:numId w:val="22"/>
        </w:numPr>
      </w:pPr>
      <w:r>
        <w:rPr>
          <w:rFonts w:ascii="Liberation Mono" w:hAnsi="Liberation Mono"/>
          <w:color w:val="1F4D78"/>
          <w:sz w:val="18"/>
        </w:rPr>
        <w:t>/gold-buyers-basaveshwara-nagar</w:t>
      </w:r>
    </w:p>
    <w:p>
      <w:pPr>
        <w:numPr>
          <w:ilvl w:val="0"/>
          <w:numId w:val="22"/>
        </w:numPr>
      </w:pPr>
      <w:r>
        <w:rPr>
          <w:rFonts w:ascii="Liberation Mono" w:hAnsi="Liberation Mono"/>
          <w:color w:val="1F4D78"/>
          <w:sz w:val="18"/>
        </w:rPr>
        <w:t>/sell-gold-for-cash-bangalore</w:t>
      </w:r>
    </w:p>
    <w:p>
      <w:pPr>
        <w:numPr>
          <w:ilvl w:val="0"/>
          <w:numId w:val="22"/>
        </w:numPr>
      </w:pPr>
      <w:r>
        <w:rPr>
          <w:rFonts w:ascii="Liberation Mono" w:hAnsi="Liberation Mono"/>
          <w:color w:val="1F4D78"/>
          <w:sz w:val="18"/>
        </w:rPr>
        <w:t>/old-gold-buyers-rajajinagar</w:t>
      </w:r>
    </w:p>
    <w:p>
      <w:pPr>
        <w:numPr>
          <w:ilvl w:val="0"/>
          <w:numId w:val="22"/>
        </w:numPr>
      </w:pPr>
      <w:r>
        <w:rPr>
          <w:rFonts w:ascii="Liberation Mono" w:hAnsi="Liberation Mono"/>
          <w:color w:val="1F4D78"/>
          <w:sz w:val="18"/>
        </w:rPr>
        <w:t>/gold-buyers-vijayanagar-bangalore</w:t>
      </w:r>
    </w:p>
    <w:p>
      <w:pPr>
        <w:numPr>
          <w:ilvl w:val="0"/>
          <w:numId w:val="22"/>
        </w:numPr>
      </w:pPr>
      <w:r>
        <w:rPr>
          <w:rFonts w:ascii="Liberation Mono" w:hAnsi="Liberation Mono"/>
          <w:color w:val="1F4D78"/>
          <w:sz w:val="18"/>
        </w:rPr>
        <w:t>/gold-buyers-malleshwaram</w:t>
      </w:r>
    </w:p>
    <w:p>
      <w:pPr>
        <w:numPr>
          <w:ilvl w:val="0"/>
          <w:numId w:val="22"/>
        </w:numPr>
      </w:pPr>
      <w:r>
        <w:rPr>
          <w:rFonts w:ascii="Liberation Mono" w:hAnsi="Liberation Mono"/>
          <w:color w:val="1F4D78"/>
          <w:sz w:val="18"/>
        </w:rPr>
        <w:t>/gold-value-calculator-bangalore</w:t>
      </w:r>
    </w:p>
    <w:p>
      <w:pPr>
        <w:numPr>
          <w:ilvl w:val="0"/>
          <w:numId w:val="22"/>
        </w:numPr>
      </w:pPr>
      <w:r>
        <w:rPr>
          <w:rFonts w:ascii="Liberation Mono" w:hAnsi="Liberation Mono"/>
          <w:color w:val="1F4D78"/>
          <w:sz w:val="18"/>
        </w:rPr>
        <w:t>/sell-gold-jewellery-bangalore</w:t>
      </w:r>
    </w:p>
    <w:p>
      <w:pPr>
        <w:numPr>
          <w:ilvl w:val="0"/>
          <w:numId w:val="22"/>
        </w:numPr>
      </w:pPr>
      <w:r>
        <w:rPr>
          <w:rFonts w:ascii="Liberation Mono" w:hAnsi="Liberation Mono"/>
          <w:color w:val="1F4D78"/>
          <w:sz w:val="18"/>
        </w:rPr>
        <w:t>/gold-purity-testing-bangalore</w:t>
      </w:r>
    </w:p>
    <w:p>
      <w:pPr>
        <w:numPr>
          <w:ilvl w:val="0"/>
          <w:numId w:val="22"/>
        </w:numPr>
      </w:pPr>
      <w:r>
        <w:rPr>
          <w:rFonts w:ascii="Liberation Mono" w:hAnsi="Liberation Mono"/>
          <w:color w:val="1F4D78"/>
          <w:sz w:val="18"/>
        </w:rPr>
        <w:t>/release-pledged-gold-bangalore</w:t>
      </w:r>
      <w:r>
        <w:rPr>
          <w:rFonts w:ascii="Calibri" w:hAnsi="Calibri"/>
          <w:b w:val="0"/>
          <w:color w:val="20252B"/>
        </w:rPr>
        <w:t xml:space="preserve"> only if operationally supported.</w:t>
      </w:r>
    </w:p>
    <w:p>
      <w:pPr>
        <w:pStyle w:val="Heading2"/>
        <w:keepNext/>
      </w:pPr>
      <w:r>
        <w:t>Required structure for each local landing page</w:t>
      </w:r>
    </w:p>
    <w:p>
      <w:pPr>
        <w:numPr>
          <w:ilvl w:val="0"/>
          <w:numId w:val="23"/>
        </w:numPr>
      </w:pPr>
      <w:r>
        <w:rPr>
          <w:rFonts w:ascii="Calibri" w:hAnsi="Calibri"/>
          <w:b w:val="0"/>
          <w:color w:val="20252B"/>
        </w:rPr>
        <w:t>One clear H1 containing the service and locality.</w:t>
      </w:r>
    </w:p>
    <w:p>
      <w:pPr>
        <w:numPr>
          <w:ilvl w:val="0"/>
          <w:numId w:val="23"/>
        </w:numPr>
      </w:pPr>
      <w:r>
        <w:rPr>
          <w:rFonts w:ascii="Calibri" w:hAnsi="Calibri"/>
          <w:b w:val="0"/>
          <w:color w:val="20252B"/>
        </w:rPr>
        <w:t>A short local introduction—not generic company text.</w:t>
      </w:r>
    </w:p>
    <w:p>
      <w:pPr>
        <w:numPr>
          <w:ilvl w:val="0"/>
          <w:numId w:val="23"/>
        </w:numPr>
      </w:pPr>
      <w:r>
        <w:rPr>
          <w:rFonts w:ascii="Calibri" w:hAnsi="Calibri"/>
          <w:b w:val="0"/>
          <w:color w:val="20252B"/>
        </w:rPr>
        <w:t>Visible phone, WhatsApp and appointment actions.</w:t>
      </w:r>
    </w:p>
    <w:p>
      <w:pPr>
        <w:numPr>
          <w:ilvl w:val="0"/>
          <w:numId w:val="23"/>
        </w:numPr>
      </w:pPr>
      <w:r>
        <w:rPr>
          <w:rFonts w:ascii="Calibri" w:hAnsi="Calibri"/>
          <w:b w:val="0"/>
          <w:color w:val="20252B"/>
        </w:rPr>
        <w:t>Current indicative rates or a link to the rate section.</w:t>
      </w:r>
    </w:p>
    <w:p>
      <w:pPr>
        <w:numPr>
          <w:ilvl w:val="0"/>
          <w:numId w:val="23"/>
        </w:numPr>
      </w:pPr>
      <w:r>
        <w:rPr>
          <w:rFonts w:ascii="Calibri" w:hAnsi="Calibri"/>
          <w:b w:val="0"/>
          <w:color w:val="20252B"/>
        </w:rPr>
        <w:t>A transparent process explanation.</w:t>
      </w:r>
    </w:p>
    <w:p>
      <w:pPr>
        <w:numPr>
          <w:ilvl w:val="0"/>
          <w:numId w:val="23"/>
        </w:numPr>
      </w:pPr>
      <w:r>
        <w:rPr>
          <w:rFonts w:ascii="Calibri" w:hAnsi="Calibri"/>
          <w:b w:val="0"/>
          <w:color w:val="20252B"/>
        </w:rPr>
        <w:t>Items accepted and documents required.</w:t>
      </w:r>
    </w:p>
    <w:p>
      <w:pPr>
        <w:numPr>
          <w:ilvl w:val="0"/>
          <w:numId w:val="23"/>
        </w:numPr>
      </w:pPr>
      <w:r>
        <w:rPr>
          <w:rFonts w:ascii="Calibri" w:hAnsi="Calibri"/>
          <w:b w:val="0"/>
          <w:color w:val="20252B"/>
        </w:rPr>
        <w:t>Local branch address, timings, landmark and directions.</w:t>
      </w:r>
    </w:p>
    <w:p>
      <w:pPr>
        <w:numPr>
          <w:ilvl w:val="0"/>
          <w:numId w:val="23"/>
        </w:numPr>
      </w:pPr>
      <w:r>
        <w:rPr>
          <w:rFonts w:ascii="Calibri" w:hAnsi="Calibri"/>
          <w:b w:val="0"/>
          <w:color w:val="20252B"/>
        </w:rPr>
        <w:t>Real branch/team/equipment photographs.</w:t>
      </w:r>
    </w:p>
    <w:p>
      <w:pPr>
        <w:numPr>
          <w:ilvl w:val="0"/>
          <w:numId w:val="23"/>
        </w:numPr>
      </w:pPr>
      <w:r>
        <w:rPr>
          <w:rFonts w:ascii="Calibri" w:hAnsi="Calibri"/>
          <w:b w:val="0"/>
          <w:color w:val="20252B"/>
        </w:rPr>
        <w:t>Genuine customer reviews relevant to that branch, if available.</w:t>
      </w:r>
    </w:p>
    <w:p>
      <w:pPr>
        <w:numPr>
          <w:ilvl w:val="0"/>
          <w:numId w:val="23"/>
        </w:numPr>
      </w:pPr>
      <w:r>
        <w:rPr>
          <w:rFonts w:ascii="Calibri" w:hAnsi="Calibri"/>
          <w:b w:val="0"/>
          <w:color w:val="20252B"/>
        </w:rPr>
        <w:t>Unique FAQs.</w:t>
      </w:r>
    </w:p>
    <w:p>
      <w:pPr>
        <w:numPr>
          <w:ilvl w:val="0"/>
          <w:numId w:val="23"/>
        </w:numPr>
      </w:pPr>
      <w:r>
        <w:rPr>
          <w:rFonts w:ascii="Calibri" w:hAnsi="Calibri"/>
          <w:b w:val="0"/>
          <w:color w:val="20252B"/>
        </w:rPr>
        <w:t>Related educational guide links.</w:t>
      </w:r>
    </w:p>
    <w:p>
      <w:pPr>
        <w:numPr>
          <w:ilvl w:val="0"/>
          <w:numId w:val="23"/>
        </w:numPr>
      </w:pPr>
      <w:r>
        <w:rPr>
          <w:rFonts w:ascii="Calibri" w:hAnsi="Calibri"/>
          <w:b w:val="0"/>
          <w:color w:val="20252B"/>
        </w:rPr>
        <w:t>LocalBusiness and FAQ structured data only when it matches visible page content.</w:t>
      </w:r>
    </w:p>
    <w:p>
      <w:pPr>
        <w:pStyle w:val="Heading2"/>
        <w:keepNext/>
      </w:pPr>
      <w:r>
        <w:t>On-page SEO checklist</w:t>
      </w:r>
    </w:p>
    <w:p>
      <w:pPr>
        <w:numPr>
          <w:ilvl w:val="0"/>
          <w:numId w:val="24"/>
        </w:numPr>
      </w:pPr>
      <w:r>
        <w:rPr>
          <w:rFonts w:ascii="Calibri" w:hAnsi="Calibri"/>
          <w:b w:val="0"/>
          <w:color w:val="20252B"/>
        </w:rPr>
        <w:t>Unique title between approximately 45 and 60 characters where practical.</w:t>
      </w:r>
    </w:p>
    <w:p>
      <w:pPr>
        <w:numPr>
          <w:ilvl w:val="0"/>
          <w:numId w:val="24"/>
        </w:numPr>
      </w:pPr>
      <w:r>
        <w:rPr>
          <w:rFonts w:ascii="Calibri" w:hAnsi="Calibri"/>
          <w:b w:val="0"/>
          <w:color w:val="20252B"/>
        </w:rPr>
        <w:t>Clear meta description focused on benefit and locality.</w:t>
      </w:r>
    </w:p>
    <w:p>
      <w:pPr>
        <w:numPr>
          <w:ilvl w:val="0"/>
          <w:numId w:val="24"/>
        </w:numPr>
      </w:pPr>
      <w:r>
        <w:rPr>
          <w:rFonts w:ascii="Calibri" w:hAnsi="Calibri"/>
          <w:b w:val="0"/>
          <w:color w:val="20252B"/>
        </w:rPr>
        <w:t>One primary H1.</w:t>
      </w:r>
    </w:p>
    <w:p>
      <w:pPr>
        <w:numPr>
          <w:ilvl w:val="0"/>
          <w:numId w:val="24"/>
        </w:numPr>
      </w:pPr>
      <w:r>
        <w:rPr>
          <w:rFonts w:ascii="Calibri" w:hAnsi="Calibri"/>
          <w:b w:val="0"/>
          <w:color w:val="20252B"/>
        </w:rPr>
        <w:t>Logical H2/H3 structure.</w:t>
      </w:r>
    </w:p>
    <w:p>
      <w:pPr>
        <w:numPr>
          <w:ilvl w:val="0"/>
          <w:numId w:val="24"/>
        </w:numPr>
      </w:pPr>
      <w:r>
        <w:rPr>
          <w:rFonts w:ascii="Calibri" w:hAnsi="Calibri"/>
          <w:b w:val="0"/>
          <w:color w:val="20252B"/>
        </w:rPr>
        <w:t>Descriptive image alt text.</w:t>
      </w:r>
    </w:p>
    <w:p>
      <w:pPr>
        <w:numPr>
          <w:ilvl w:val="0"/>
          <w:numId w:val="24"/>
        </w:numPr>
      </w:pPr>
      <w:r>
        <w:rPr>
          <w:rFonts w:ascii="Calibri" w:hAnsi="Calibri"/>
          <w:b w:val="0"/>
          <w:color w:val="20252B"/>
        </w:rPr>
        <w:t>Internal links to rates, calculator, appointment, branch and guides.</w:t>
      </w:r>
    </w:p>
    <w:p>
      <w:pPr>
        <w:numPr>
          <w:ilvl w:val="0"/>
          <w:numId w:val="24"/>
        </w:numPr>
      </w:pPr>
      <w:r>
        <w:rPr>
          <w:rFonts w:ascii="Calibri" w:hAnsi="Calibri"/>
          <w:b w:val="0"/>
          <w:color w:val="20252B"/>
        </w:rPr>
        <w:t>Canonical URL on the final custom domain.</w:t>
      </w:r>
    </w:p>
    <w:p>
      <w:pPr>
        <w:numPr>
          <w:ilvl w:val="0"/>
          <w:numId w:val="24"/>
        </w:numPr>
      </w:pPr>
      <w:r>
        <w:rPr>
          <w:rFonts w:ascii="Calibri" w:hAnsi="Calibri"/>
          <w:b w:val="0"/>
          <w:color w:val="20252B"/>
        </w:rPr>
        <w:t>Page included in the XML sitemap.</w:t>
      </w:r>
    </w:p>
    <w:p>
      <w:pPr>
        <w:numPr>
          <w:ilvl w:val="0"/>
          <w:numId w:val="24"/>
        </w:numPr>
      </w:pPr>
      <w:r>
        <w:rPr>
          <w:rFonts w:ascii="Calibri" w:hAnsi="Calibri"/>
          <w:b w:val="0"/>
          <w:color w:val="20252B"/>
        </w:rPr>
        <w:t>Mobile buttons large enough for touch.</w:t>
      </w:r>
    </w:p>
    <w:p>
      <w:pPr>
        <w:numPr>
          <w:ilvl w:val="0"/>
          <w:numId w:val="24"/>
        </w:numPr>
      </w:pPr>
      <w:r>
        <w:rPr>
          <w:rFonts w:ascii="Calibri" w:hAnsi="Calibri"/>
          <w:b w:val="0"/>
          <w:color w:val="20252B"/>
        </w:rPr>
        <w:t>No intrusive popup blocking the main content.</w:t>
      </w:r>
    </w:p>
    <w:p>
      <w:pPr>
        <w:numPr>
          <w:ilvl w:val="0"/>
          <w:numId w:val="24"/>
        </w:numPr>
      </w:pPr>
      <w:r>
        <w:rPr>
          <w:rFonts w:ascii="Calibri" w:hAnsi="Calibri"/>
          <w:b w:val="0"/>
          <w:color w:val="20252B"/>
        </w:rPr>
        <w:t>No unsupported “best”, “No.1”, certification or guaranteed-price claims.</w:t>
      </w:r>
    </w:p>
    <w:p>
      <w:pPr>
        <w:pStyle w:val="Heading1"/>
        <w:keepNext/>
        <w:spacing w:before="0"/>
      </w:pPr>
      <w:r>
        <w:t>6. Twelve-Week Content Plan</w:t>
      </w:r>
    </w:p>
    <w:p>
      <w:r>
        <w:rPr>
          <w:rFonts w:ascii="Calibri" w:hAnsi="Calibri"/>
          <w:b w:val="0"/>
          <w:color w:val="20252B"/>
        </w:rPr>
        <w:t>Publish two useful pieces per week. Prioritize accuracy and customer questions over word count.</w:t>
      </w:r>
    </w:p>
    <w:tbl>
      <w:tblPr>
        <w:tblStyle w:val="TableGrid"/>
        <w:tblW w:type="dxa" w:w="9360"/>
        <w:jc w:val="left"/>
        <w:tblLayout w:type="fixed"/>
        <w:tblLook w:firstColumn="1" w:firstRow="1" w:lastColumn="0" w:lastRow="0" w:noHBand="0" w:noVBand="1" w:val="04A0"/>
        <w:tblInd w:w="120" w:type="dxa"/>
      </w:tblPr>
      <w:tblGrid>
        <w:gridCol w:w="1080"/>
        <w:gridCol w:w="4140"/>
        <w:gridCol w:w="4140"/>
      </w:tblGrid>
      <w:tr>
        <w:trPr>
          <w:tblHeader w:val="true"/>
        </w:trPr>
        <w:tc>
          <w:tcPr>
            <w:tcW w:type="dxa" w:w="1080"/>
            <w:tcMar>
              <w:top w:w="80" w:type="dxa"/>
              <w:start w:w="120" w:type="dxa"/>
              <w:bottom w:w="80" w:type="dxa"/>
              <w:end w:w="120" w:type="dxa"/>
            </w:tcMar>
            <w:vAlign w:val="center"/>
            <w:shd w:fill="E8EEF5"/>
          </w:tcPr>
          <w:p>
            <w:pPr>
              <w:spacing w:before="0" w:after="40" w:line="259" w:lineRule="auto"/>
            </w:pPr>
            <w:r>
              <w:rPr>
                <w:rFonts w:ascii="Calibri" w:hAnsi="Calibri"/>
                <w:b/>
                <w:color w:val="0B2545"/>
                <w:sz w:val="18"/>
              </w:rPr>
              <w:t>Week</w:t>
            </w:r>
          </w:p>
        </w:tc>
        <w:tc>
          <w:tcPr>
            <w:tcW w:type="dxa" w:w="4140"/>
            <w:tcMar>
              <w:top w:w="80" w:type="dxa"/>
              <w:start w:w="120" w:type="dxa"/>
              <w:bottom w:w="80" w:type="dxa"/>
              <w:end w:w="120" w:type="dxa"/>
            </w:tcMar>
            <w:vAlign w:val="center"/>
            <w:shd w:fill="E8EEF5"/>
          </w:tcPr>
          <w:p>
            <w:pPr>
              <w:spacing w:before="0" w:after="40" w:line="259" w:lineRule="auto"/>
            </w:pPr>
            <w:r>
              <w:rPr>
                <w:rFonts w:ascii="Calibri" w:hAnsi="Calibri"/>
                <w:b/>
                <w:color w:val="0B2545"/>
                <w:sz w:val="18"/>
              </w:rPr>
              <w:t>Article 1</w:t>
            </w:r>
          </w:p>
        </w:tc>
        <w:tc>
          <w:tcPr>
            <w:tcW w:type="dxa" w:w="4140"/>
            <w:tcMar>
              <w:top w:w="80" w:type="dxa"/>
              <w:start w:w="120" w:type="dxa"/>
              <w:bottom w:w="80" w:type="dxa"/>
              <w:end w:w="120" w:type="dxa"/>
            </w:tcMar>
            <w:vAlign w:val="center"/>
            <w:shd w:fill="E8EEF5"/>
          </w:tcPr>
          <w:p>
            <w:pPr>
              <w:spacing w:before="0" w:after="40" w:line="259" w:lineRule="auto"/>
            </w:pPr>
            <w:r>
              <w:rPr>
                <w:rFonts w:ascii="Calibri" w:hAnsi="Calibri"/>
                <w:b/>
                <w:color w:val="0B2545"/>
                <w:sz w:val="18"/>
              </w:rPr>
              <w:t>Article 2</w:t>
            </w:r>
          </w:p>
        </w:tc>
      </w:tr>
      <w:tr>
        <w:tc>
          <w:tcPr>
            <w:tcW w:type="dxa" w:w="1080"/>
            <w:tcMar>
              <w:top w:w="80" w:type="dxa"/>
              <w:start w:w="120" w:type="dxa"/>
              <w:bottom w:w="80" w:type="dxa"/>
              <w:end w:w="120" w:type="dxa"/>
            </w:tcMar>
            <w:vAlign w:val="center"/>
          </w:tcPr>
          <w:p>
            <w:pPr>
              <w:spacing w:before="0" w:after="40" w:line="259" w:lineRule="auto"/>
            </w:pPr>
            <w:r>
              <w:rPr>
                <w:rFonts w:ascii="Calibri" w:hAnsi="Calibri"/>
                <w:b w:val="0"/>
                <w:color w:val="20252B"/>
                <w:sz w:val="18"/>
              </w:rPr>
              <w:t>1</w:t>
            </w:r>
          </w:p>
        </w:tc>
        <w:tc>
          <w:tcPr>
            <w:tcW w:type="dxa" w:w="4140"/>
            <w:tcMar>
              <w:top w:w="80" w:type="dxa"/>
              <w:start w:w="120" w:type="dxa"/>
              <w:bottom w:w="80" w:type="dxa"/>
              <w:end w:w="120" w:type="dxa"/>
            </w:tcMar>
            <w:vAlign w:val="center"/>
          </w:tcPr>
          <w:p>
            <w:pPr>
              <w:spacing w:before="0" w:after="40" w:line="259" w:lineRule="auto"/>
            </w:pPr>
            <w:r>
              <w:rPr>
                <w:rFonts w:ascii="Calibri" w:hAnsi="Calibri"/>
                <w:b w:val="0"/>
                <w:color w:val="20252B"/>
                <w:sz w:val="18"/>
              </w:rPr>
              <w:t>How gold value is calculated in Bengaluru</w:t>
            </w:r>
          </w:p>
        </w:tc>
        <w:tc>
          <w:tcPr>
            <w:tcW w:type="dxa" w:w="4140"/>
            <w:tcMar>
              <w:top w:w="80" w:type="dxa"/>
              <w:start w:w="120" w:type="dxa"/>
              <w:bottom w:w="80" w:type="dxa"/>
              <w:end w:w="120" w:type="dxa"/>
            </w:tcMar>
            <w:vAlign w:val="center"/>
          </w:tcPr>
          <w:p>
            <w:pPr>
              <w:spacing w:before="0" w:after="40" w:line="259" w:lineRule="auto"/>
            </w:pPr>
            <w:r>
              <w:rPr>
                <w:rFonts w:ascii="Calibri" w:hAnsi="Calibri"/>
                <w:b w:val="0"/>
                <w:color w:val="20252B"/>
                <w:sz w:val="18"/>
              </w:rPr>
              <w:t>Documents required to sell gold</w:t>
            </w:r>
          </w:p>
        </w:tc>
      </w:tr>
      <w:tr>
        <w:tc>
          <w:tcPr>
            <w:tcW w:type="dxa" w:w="1080"/>
            <w:tcMar>
              <w:top w:w="80" w:type="dxa"/>
              <w:start w:w="120" w:type="dxa"/>
              <w:bottom w:w="80" w:type="dxa"/>
              <w:end w:w="120" w:type="dxa"/>
            </w:tcMar>
            <w:vAlign w:val="center"/>
          </w:tcPr>
          <w:p>
            <w:pPr>
              <w:spacing w:before="0" w:after="40" w:line="259" w:lineRule="auto"/>
            </w:pPr>
            <w:r>
              <w:rPr>
                <w:rFonts w:ascii="Calibri" w:hAnsi="Calibri"/>
                <w:b w:val="0"/>
                <w:color w:val="20252B"/>
                <w:sz w:val="18"/>
              </w:rPr>
              <w:t>2</w:t>
            </w:r>
          </w:p>
        </w:tc>
        <w:tc>
          <w:tcPr>
            <w:tcW w:type="dxa" w:w="4140"/>
            <w:tcMar>
              <w:top w:w="80" w:type="dxa"/>
              <w:start w:w="120" w:type="dxa"/>
              <w:bottom w:w="80" w:type="dxa"/>
              <w:end w:w="120" w:type="dxa"/>
            </w:tcMar>
            <w:vAlign w:val="center"/>
          </w:tcPr>
          <w:p>
            <w:pPr>
              <w:spacing w:before="0" w:after="40" w:line="259" w:lineRule="auto"/>
            </w:pPr>
            <w:r>
              <w:rPr>
                <w:rFonts w:ascii="Calibri" w:hAnsi="Calibri"/>
                <w:b w:val="0"/>
                <w:color w:val="20252B"/>
                <w:sz w:val="18"/>
              </w:rPr>
              <w:t>18K vs 22K vs 24K resale value</w:t>
            </w:r>
          </w:p>
        </w:tc>
        <w:tc>
          <w:tcPr>
            <w:tcW w:type="dxa" w:w="4140"/>
            <w:tcMar>
              <w:top w:w="80" w:type="dxa"/>
              <w:start w:w="120" w:type="dxa"/>
              <w:bottom w:w="80" w:type="dxa"/>
              <w:end w:w="120" w:type="dxa"/>
            </w:tcMar>
            <w:vAlign w:val="center"/>
          </w:tcPr>
          <w:p>
            <w:pPr>
              <w:spacing w:before="0" w:after="40" w:line="259" w:lineRule="auto"/>
            </w:pPr>
            <w:r>
              <w:rPr>
                <w:rFonts w:ascii="Calibri" w:hAnsi="Calibri"/>
                <w:b w:val="0"/>
                <w:color w:val="20252B"/>
                <w:sz w:val="18"/>
              </w:rPr>
              <w:t>Can gold be sold without a bill?</w:t>
            </w:r>
          </w:p>
        </w:tc>
      </w:tr>
      <w:tr>
        <w:tc>
          <w:tcPr>
            <w:tcW w:type="dxa" w:w="1080"/>
            <w:tcMar>
              <w:top w:w="80" w:type="dxa"/>
              <w:start w:w="120" w:type="dxa"/>
              <w:bottom w:w="80" w:type="dxa"/>
              <w:end w:w="120" w:type="dxa"/>
            </w:tcMar>
            <w:vAlign w:val="center"/>
          </w:tcPr>
          <w:p>
            <w:pPr>
              <w:spacing w:before="0" w:after="40" w:line="259" w:lineRule="auto"/>
            </w:pPr>
            <w:r>
              <w:rPr>
                <w:rFonts w:ascii="Calibri" w:hAnsi="Calibri"/>
                <w:b w:val="0"/>
                <w:color w:val="20252B"/>
                <w:sz w:val="18"/>
              </w:rPr>
              <w:t>3</w:t>
            </w:r>
          </w:p>
        </w:tc>
        <w:tc>
          <w:tcPr>
            <w:tcW w:type="dxa" w:w="4140"/>
            <w:tcMar>
              <w:top w:w="80" w:type="dxa"/>
              <w:start w:w="120" w:type="dxa"/>
              <w:bottom w:w="80" w:type="dxa"/>
              <w:end w:w="120" w:type="dxa"/>
            </w:tcMar>
            <w:vAlign w:val="center"/>
          </w:tcPr>
          <w:p>
            <w:pPr>
              <w:spacing w:before="0" w:after="40" w:line="259" w:lineRule="auto"/>
            </w:pPr>
            <w:r>
              <w:rPr>
                <w:rFonts w:ascii="Calibri" w:hAnsi="Calibri"/>
                <w:b w:val="0"/>
                <w:color w:val="20252B"/>
                <w:sz w:val="18"/>
              </w:rPr>
              <w:t>XRF testing vs acid testing</w:t>
            </w:r>
          </w:p>
        </w:tc>
        <w:tc>
          <w:tcPr>
            <w:tcW w:type="dxa" w:w="4140"/>
            <w:tcMar>
              <w:top w:w="80" w:type="dxa"/>
              <w:start w:w="120" w:type="dxa"/>
              <w:bottom w:w="80" w:type="dxa"/>
              <w:end w:w="120" w:type="dxa"/>
            </w:tcMar>
            <w:vAlign w:val="center"/>
          </w:tcPr>
          <w:p>
            <w:pPr>
              <w:spacing w:before="0" w:after="40" w:line="259" w:lineRule="auto"/>
            </w:pPr>
            <w:r>
              <w:rPr>
                <w:rFonts w:ascii="Calibri" w:hAnsi="Calibri"/>
                <w:b w:val="0"/>
                <w:color w:val="20252B"/>
                <w:sz w:val="18"/>
              </w:rPr>
              <w:t>How stones affect net gold weight</w:t>
            </w:r>
          </w:p>
        </w:tc>
      </w:tr>
      <w:tr>
        <w:tc>
          <w:tcPr>
            <w:tcW w:type="dxa" w:w="1080"/>
            <w:tcMar>
              <w:top w:w="80" w:type="dxa"/>
              <w:start w:w="120" w:type="dxa"/>
              <w:bottom w:w="80" w:type="dxa"/>
              <w:end w:w="120" w:type="dxa"/>
            </w:tcMar>
            <w:vAlign w:val="center"/>
          </w:tcPr>
          <w:p>
            <w:pPr>
              <w:spacing w:before="0" w:after="40" w:line="259" w:lineRule="auto"/>
            </w:pPr>
            <w:r>
              <w:rPr>
                <w:rFonts w:ascii="Calibri" w:hAnsi="Calibri"/>
                <w:b w:val="0"/>
                <w:color w:val="20252B"/>
                <w:sz w:val="18"/>
              </w:rPr>
              <w:t>4</w:t>
            </w:r>
          </w:p>
        </w:tc>
        <w:tc>
          <w:tcPr>
            <w:tcW w:type="dxa" w:w="4140"/>
            <w:tcMar>
              <w:top w:w="80" w:type="dxa"/>
              <w:start w:w="120" w:type="dxa"/>
              <w:bottom w:w="80" w:type="dxa"/>
              <w:end w:w="120" w:type="dxa"/>
            </w:tcMar>
            <w:vAlign w:val="center"/>
          </w:tcPr>
          <w:p>
            <w:pPr>
              <w:spacing w:before="0" w:after="40" w:line="259" w:lineRule="auto"/>
            </w:pPr>
            <w:r>
              <w:rPr>
                <w:rFonts w:ascii="Calibri" w:hAnsi="Calibri"/>
                <w:b w:val="0"/>
                <w:color w:val="20252B"/>
                <w:sz w:val="18"/>
              </w:rPr>
              <w:t>What happens during a gold evaluation?</w:t>
            </w:r>
          </w:p>
        </w:tc>
        <w:tc>
          <w:tcPr>
            <w:tcW w:type="dxa" w:w="4140"/>
            <w:tcMar>
              <w:top w:w="80" w:type="dxa"/>
              <w:start w:w="120" w:type="dxa"/>
              <w:bottom w:w="80" w:type="dxa"/>
              <w:end w:w="120" w:type="dxa"/>
            </w:tcMar>
            <w:vAlign w:val="center"/>
          </w:tcPr>
          <w:p>
            <w:pPr>
              <w:spacing w:before="0" w:after="40" w:line="259" w:lineRule="auto"/>
            </w:pPr>
            <w:r>
              <w:rPr>
                <w:rFonts w:ascii="Calibri" w:hAnsi="Calibri"/>
                <w:b w:val="0"/>
                <w:color w:val="20252B"/>
                <w:sz w:val="18"/>
              </w:rPr>
              <w:t>How to identify transparent deductions</w:t>
            </w:r>
          </w:p>
        </w:tc>
      </w:tr>
      <w:tr>
        <w:tc>
          <w:tcPr>
            <w:tcW w:type="dxa" w:w="1080"/>
            <w:tcMar>
              <w:top w:w="80" w:type="dxa"/>
              <w:start w:w="120" w:type="dxa"/>
              <w:bottom w:w="80" w:type="dxa"/>
              <w:end w:w="120" w:type="dxa"/>
            </w:tcMar>
            <w:vAlign w:val="center"/>
          </w:tcPr>
          <w:p>
            <w:pPr>
              <w:spacing w:before="0" w:after="40" w:line="259" w:lineRule="auto"/>
            </w:pPr>
            <w:r>
              <w:rPr>
                <w:rFonts w:ascii="Calibri" w:hAnsi="Calibri"/>
                <w:b w:val="0"/>
                <w:color w:val="20252B"/>
                <w:sz w:val="18"/>
              </w:rPr>
              <w:t>5</w:t>
            </w:r>
          </w:p>
        </w:tc>
        <w:tc>
          <w:tcPr>
            <w:tcW w:type="dxa" w:w="4140"/>
            <w:tcMar>
              <w:top w:w="80" w:type="dxa"/>
              <w:start w:w="120" w:type="dxa"/>
              <w:bottom w:w="80" w:type="dxa"/>
              <w:end w:w="120" w:type="dxa"/>
            </w:tcMar>
            <w:vAlign w:val="center"/>
          </w:tcPr>
          <w:p>
            <w:pPr>
              <w:spacing w:before="0" w:after="40" w:line="259" w:lineRule="auto"/>
            </w:pPr>
            <w:r>
              <w:rPr>
                <w:rFonts w:ascii="Calibri" w:hAnsi="Calibri"/>
                <w:b w:val="0"/>
                <w:color w:val="20252B"/>
                <w:sz w:val="18"/>
              </w:rPr>
              <w:t>Selling broken or damaged jewellery</w:t>
            </w:r>
          </w:p>
        </w:tc>
        <w:tc>
          <w:tcPr>
            <w:tcW w:type="dxa" w:w="4140"/>
            <w:tcMar>
              <w:top w:w="80" w:type="dxa"/>
              <w:start w:w="120" w:type="dxa"/>
              <w:bottom w:w="80" w:type="dxa"/>
              <w:end w:w="120" w:type="dxa"/>
            </w:tcMar>
            <w:vAlign w:val="center"/>
          </w:tcPr>
          <w:p>
            <w:pPr>
              <w:spacing w:before="0" w:after="40" w:line="259" w:lineRule="auto"/>
            </w:pPr>
            <w:r>
              <w:rPr>
                <w:rFonts w:ascii="Calibri" w:hAnsi="Calibri"/>
                <w:b w:val="0"/>
                <w:color w:val="20252B"/>
                <w:sz w:val="18"/>
              </w:rPr>
              <w:t>Gold coins vs jewellery valuation</w:t>
            </w:r>
          </w:p>
        </w:tc>
      </w:tr>
      <w:tr>
        <w:tc>
          <w:tcPr>
            <w:tcW w:type="dxa" w:w="1080"/>
            <w:tcMar>
              <w:top w:w="80" w:type="dxa"/>
              <w:start w:w="120" w:type="dxa"/>
              <w:bottom w:w="80" w:type="dxa"/>
              <w:end w:w="120" w:type="dxa"/>
            </w:tcMar>
            <w:vAlign w:val="center"/>
          </w:tcPr>
          <w:p>
            <w:pPr>
              <w:spacing w:before="0" w:after="40" w:line="259" w:lineRule="auto"/>
            </w:pPr>
            <w:r>
              <w:rPr>
                <w:rFonts w:ascii="Calibri" w:hAnsi="Calibri"/>
                <w:b w:val="0"/>
                <w:color w:val="20252B"/>
                <w:sz w:val="18"/>
              </w:rPr>
              <w:t>6</w:t>
            </w:r>
          </w:p>
        </w:tc>
        <w:tc>
          <w:tcPr>
            <w:tcW w:type="dxa" w:w="4140"/>
            <w:tcMar>
              <w:top w:w="80" w:type="dxa"/>
              <w:start w:w="120" w:type="dxa"/>
              <w:bottom w:w="80" w:type="dxa"/>
              <w:end w:w="120" w:type="dxa"/>
            </w:tcMar>
            <w:vAlign w:val="center"/>
          </w:tcPr>
          <w:p>
            <w:pPr>
              <w:spacing w:before="0" w:after="40" w:line="259" w:lineRule="auto"/>
            </w:pPr>
            <w:r>
              <w:rPr>
                <w:rFonts w:ascii="Calibri" w:hAnsi="Calibri"/>
                <w:b w:val="0"/>
                <w:color w:val="20252B"/>
                <w:sz w:val="18"/>
              </w:rPr>
              <w:t>How often gold rates change</w:t>
            </w:r>
          </w:p>
        </w:tc>
        <w:tc>
          <w:tcPr>
            <w:tcW w:type="dxa" w:w="4140"/>
            <w:tcMar>
              <w:top w:w="80" w:type="dxa"/>
              <w:start w:w="120" w:type="dxa"/>
              <w:bottom w:w="80" w:type="dxa"/>
              <w:end w:w="120" w:type="dxa"/>
            </w:tcMar>
            <w:vAlign w:val="center"/>
          </w:tcPr>
          <w:p>
            <w:pPr>
              <w:spacing w:before="0" w:after="40" w:line="259" w:lineRule="auto"/>
            </w:pPr>
            <w:r>
              <w:rPr>
                <w:rFonts w:ascii="Calibri" w:hAnsi="Calibri"/>
                <w:b w:val="0"/>
                <w:color w:val="20252B"/>
                <w:sz w:val="18"/>
              </w:rPr>
              <w:t>Why online estimates are indicative</w:t>
            </w:r>
          </w:p>
        </w:tc>
      </w:tr>
      <w:tr>
        <w:tc>
          <w:tcPr>
            <w:tcW w:type="dxa" w:w="1080"/>
            <w:tcMar>
              <w:top w:w="80" w:type="dxa"/>
              <w:start w:w="120" w:type="dxa"/>
              <w:bottom w:w="80" w:type="dxa"/>
              <w:end w:w="120" w:type="dxa"/>
            </w:tcMar>
            <w:vAlign w:val="center"/>
          </w:tcPr>
          <w:p>
            <w:pPr>
              <w:spacing w:before="0" w:after="40" w:line="259" w:lineRule="auto"/>
            </w:pPr>
            <w:r>
              <w:rPr>
                <w:rFonts w:ascii="Calibri" w:hAnsi="Calibri"/>
                <w:b w:val="0"/>
                <w:color w:val="20252B"/>
                <w:sz w:val="18"/>
              </w:rPr>
              <w:t>7</w:t>
            </w:r>
          </w:p>
        </w:tc>
        <w:tc>
          <w:tcPr>
            <w:tcW w:type="dxa" w:w="4140"/>
            <w:tcMar>
              <w:top w:w="80" w:type="dxa"/>
              <w:start w:w="120" w:type="dxa"/>
              <w:bottom w:w="80" w:type="dxa"/>
              <w:end w:w="120" w:type="dxa"/>
            </w:tcMar>
            <w:vAlign w:val="center"/>
          </w:tcPr>
          <w:p>
            <w:pPr>
              <w:spacing w:before="0" w:after="40" w:line="259" w:lineRule="auto"/>
            </w:pPr>
            <w:r>
              <w:rPr>
                <w:rFonts w:ascii="Calibri" w:hAnsi="Calibri"/>
                <w:b w:val="0"/>
                <w:color w:val="20252B"/>
                <w:sz w:val="18"/>
              </w:rPr>
              <w:t>Gold selling scams to avoid</w:t>
            </w:r>
          </w:p>
        </w:tc>
        <w:tc>
          <w:tcPr>
            <w:tcW w:type="dxa" w:w="4140"/>
            <w:tcMar>
              <w:top w:w="80" w:type="dxa"/>
              <w:start w:w="120" w:type="dxa"/>
              <w:bottom w:w="80" w:type="dxa"/>
              <w:end w:w="120" w:type="dxa"/>
            </w:tcMar>
            <w:vAlign w:val="center"/>
          </w:tcPr>
          <w:p>
            <w:pPr>
              <w:spacing w:before="0" w:after="40" w:line="259" w:lineRule="auto"/>
            </w:pPr>
            <w:r>
              <w:rPr>
                <w:rFonts w:ascii="Calibri" w:hAnsi="Calibri"/>
                <w:b w:val="0"/>
                <w:color w:val="20252B"/>
                <w:sz w:val="18"/>
              </w:rPr>
              <w:t>Questions to ask any gold buyer</w:t>
            </w:r>
          </w:p>
        </w:tc>
      </w:tr>
      <w:tr>
        <w:tc>
          <w:tcPr>
            <w:tcW w:type="dxa" w:w="1080"/>
            <w:tcMar>
              <w:top w:w="80" w:type="dxa"/>
              <w:start w:w="120" w:type="dxa"/>
              <w:bottom w:w="80" w:type="dxa"/>
              <w:end w:w="120" w:type="dxa"/>
            </w:tcMar>
            <w:vAlign w:val="center"/>
          </w:tcPr>
          <w:p>
            <w:pPr>
              <w:spacing w:before="0" w:after="40" w:line="259" w:lineRule="auto"/>
            </w:pPr>
            <w:r>
              <w:rPr>
                <w:rFonts w:ascii="Calibri" w:hAnsi="Calibri"/>
                <w:b w:val="0"/>
                <w:color w:val="20252B"/>
                <w:sz w:val="18"/>
              </w:rPr>
              <w:t>8</w:t>
            </w:r>
          </w:p>
        </w:tc>
        <w:tc>
          <w:tcPr>
            <w:tcW w:type="dxa" w:w="4140"/>
            <w:tcMar>
              <w:top w:w="80" w:type="dxa"/>
              <w:start w:w="120" w:type="dxa"/>
              <w:bottom w:w="80" w:type="dxa"/>
              <w:end w:w="120" w:type="dxa"/>
            </w:tcMar>
            <w:vAlign w:val="center"/>
          </w:tcPr>
          <w:p>
            <w:pPr>
              <w:spacing w:before="0" w:after="40" w:line="259" w:lineRule="auto"/>
            </w:pPr>
            <w:r>
              <w:rPr>
                <w:rFonts w:ascii="Calibri" w:hAnsi="Calibri"/>
                <w:b w:val="0"/>
                <w:color w:val="20252B"/>
                <w:sz w:val="18"/>
              </w:rPr>
              <w:t>How bank transfer payments work</w:t>
            </w:r>
          </w:p>
        </w:tc>
        <w:tc>
          <w:tcPr>
            <w:tcW w:type="dxa" w:w="4140"/>
            <w:tcMar>
              <w:top w:w="80" w:type="dxa"/>
              <w:start w:w="120" w:type="dxa"/>
              <w:bottom w:w="80" w:type="dxa"/>
              <w:end w:w="120" w:type="dxa"/>
            </w:tcMar>
            <w:vAlign w:val="center"/>
          </w:tcPr>
          <w:p>
            <w:pPr>
              <w:spacing w:before="0" w:after="40" w:line="259" w:lineRule="auto"/>
            </w:pPr>
            <w:r>
              <w:rPr>
                <w:rFonts w:ascii="Calibri" w:hAnsi="Calibri"/>
                <w:b w:val="0"/>
                <w:color w:val="20252B"/>
                <w:sz w:val="18"/>
              </w:rPr>
              <w:t>Customer KYC and transaction safety</w:t>
            </w:r>
          </w:p>
        </w:tc>
      </w:tr>
      <w:tr>
        <w:tc>
          <w:tcPr>
            <w:tcW w:type="dxa" w:w="1080"/>
            <w:tcMar>
              <w:top w:w="80" w:type="dxa"/>
              <w:start w:w="120" w:type="dxa"/>
              <w:bottom w:w="80" w:type="dxa"/>
              <w:end w:w="120" w:type="dxa"/>
            </w:tcMar>
            <w:vAlign w:val="center"/>
          </w:tcPr>
          <w:p>
            <w:pPr>
              <w:spacing w:before="0" w:after="40" w:line="259" w:lineRule="auto"/>
            </w:pPr>
            <w:r>
              <w:rPr>
                <w:rFonts w:ascii="Calibri" w:hAnsi="Calibri"/>
                <w:b w:val="0"/>
                <w:color w:val="20252B"/>
                <w:sz w:val="18"/>
              </w:rPr>
              <w:t>9</w:t>
            </w:r>
          </w:p>
        </w:tc>
        <w:tc>
          <w:tcPr>
            <w:tcW w:type="dxa" w:w="4140"/>
            <w:tcMar>
              <w:top w:w="80" w:type="dxa"/>
              <w:start w:w="120" w:type="dxa"/>
              <w:bottom w:w="80" w:type="dxa"/>
              <w:end w:w="120" w:type="dxa"/>
            </w:tcMar>
            <w:vAlign w:val="center"/>
          </w:tcPr>
          <w:p>
            <w:pPr>
              <w:spacing w:before="0" w:after="40" w:line="259" w:lineRule="auto"/>
            </w:pPr>
            <w:r>
              <w:rPr>
                <w:rFonts w:ascii="Calibri" w:hAnsi="Calibri"/>
                <w:b w:val="0"/>
                <w:color w:val="20252B"/>
                <w:sz w:val="18"/>
              </w:rPr>
              <w:t>Gold buyers in Basaveshwara Nagar guide</w:t>
            </w:r>
          </w:p>
        </w:tc>
        <w:tc>
          <w:tcPr>
            <w:tcW w:type="dxa" w:w="4140"/>
            <w:tcMar>
              <w:top w:w="80" w:type="dxa"/>
              <w:start w:w="120" w:type="dxa"/>
              <w:bottom w:w="80" w:type="dxa"/>
              <w:end w:w="120" w:type="dxa"/>
            </w:tcMar>
            <w:vAlign w:val="center"/>
          </w:tcPr>
          <w:p>
            <w:pPr>
              <w:spacing w:before="0" w:after="40" w:line="259" w:lineRule="auto"/>
            </w:pPr>
            <w:r>
              <w:rPr>
                <w:rFonts w:ascii="Calibri" w:hAnsi="Calibri"/>
                <w:b w:val="0"/>
                <w:color w:val="20252B"/>
                <w:sz w:val="18"/>
              </w:rPr>
              <w:t>Reaching the branch from Rajajinagar</w:t>
            </w:r>
          </w:p>
        </w:tc>
      </w:tr>
      <w:tr>
        <w:tc>
          <w:tcPr>
            <w:tcW w:type="dxa" w:w="1080"/>
            <w:tcMar>
              <w:top w:w="80" w:type="dxa"/>
              <w:start w:w="120" w:type="dxa"/>
              <w:bottom w:w="80" w:type="dxa"/>
              <w:end w:w="120" w:type="dxa"/>
            </w:tcMar>
            <w:vAlign w:val="center"/>
          </w:tcPr>
          <w:p>
            <w:pPr>
              <w:spacing w:before="0" w:after="40" w:line="259" w:lineRule="auto"/>
            </w:pPr>
            <w:r>
              <w:rPr>
                <w:rFonts w:ascii="Calibri" w:hAnsi="Calibri"/>
                <w:b w:val="0"/>
                <w:color w:val="20252B"/>
                <w:sz w:val="18"/>
              </w:rPr>
              <w:t>10</w:t>
            </w:r>
          </w:p>
        </w:tc>
        <w:tc>
          <w:tcPr>
            <w:tcW w:type="dxa" w:w="4140"/>
            <w:tcMar>
              <w:top w:w="80" w:type="dxa"/>
              <w:start w:w="120" w:type="dxa"/>
              <w:bottom w:w="80" w:type="dxa"/>
              <w:end w:w="120" w:type="dxa"/>
            </w:tcMar>
            <w:vAlign w:val="center"/>
          </w:tcPr>
          <w:p>
            <w:pPr>
              <w:spacing w:before="0" w:after="40" w:line="259" w:lineRule="auto"/>
            </w:pPr>
            <w:r>
              <w:rPr>
                <w:rFonts w:ascii="Calibri" w:hAnsi="Calibri"/>
                <w:b w:val="0"/>
                <w:color w:val="20252B"/>
                <w:sz w:val="18"/>
              </w:rPr>
              <w:t>Preparing for a gold evaluation appointment</w:t>
            </w:r>
          </w:p>
        </w:tc>
        <w:tc>
          <w:tcPr>
            <w:tcW w:type="dxa" w:w="4140"/>
            <w:tcMar>
              <w:top w:w="80" w:type="dxa"/>
              <w:start w:w="120" w:type="dxa"/>
              <w:bottom w:w="80" w:type="dxa"/>
              <w:end w:w="120" w:type="dxa"/>
            </w:tcMar>
            <w:vAlign w:val="center"/>
          </w:tcPr>
          <w:p>
            <w:pPr>
              <w:spacing w:before="0" w:after="40" w:line="259" w:lineRule="auto"/>
            </w:pPr>
            <w:r>
              <w:rPr>
                <w:rFonts w:ascii="Calibri" w:hAnsi="Calibri"/>
                <w:b w:val="0"/>
                <w:color w:val="20252B"/>
                <w:sz w:val="18"/>
              </w:rPr>
              <w:t>What to carry for faster service</w:t>
            </w:r>
          </w:p>
        </w:tc>
      </w:tr>
      <w:tr>
        <w:tc>
          <w:tcPr>
            <w:tcW w:type="dxa" w:w="1080"/>
            <w:tcMar>
              <w:top w:w="80" w:type="dxa"/>
              <w:start w:w="120" w:type="dxa"/>
              <w:bottom w:w="80" w:type="dxa"/>
              <w:end w:w="120" w:type="dxa"/>
            </w:tcMar>
            <w:vAlign w:val="center"/>
          </w:tcPr>
          <w:p>
            <w:pPr>
              <w:spacing w:before="0" w:after="40" w:line="259" w:lineRule="auto"/>
            </w:pPr>
            <w:r>
              <w:rPr>
                <w:rFonts w:ascii="Calibri" w:hAnsi="Calibri"/>
                <w:b w:val="0"/>
                <w:color w:val="20252B"/>
                <w:sz w:val="18"/>
              </w:rPr>
              <w:t>11</w:t>
            </w:r>
          </w:p>
        </w:tc>
        <w:tc>
          <w:tcPr>
            <w:tcW w:type="dxa" w:w="4140"/>
            <w:tcMar>
              <w:top w:w="80" w:type="dxa"/>
              <w:start w:w="120" w:type="dxa"/>
              <w:bottom w:w="80" w:type="dxa"/>
              <w:end w:w="120" w:type="dxa"/>
            </w:tcMar>
            <w:vAlign w:val="center"/>
          </w:tcPr>
          <w:p>
            <w:pPr>
              <w:spacing w:before="0" w:after="40" w:line="259" w:lineRule="auto"/>
            </w:pPr>
            <w:r>
              <w:rPr>
                <w:rFonts w:ascii="Calibri" w:hAnsi="Calibri"/>
                <w:b w:val="0"/>
                <w:color w:val="20252B"/>
                <w:sz w:val="18"/>
              </w:rPr>
              <w:t>Understanding karat and purity percentage</w:t>
            </w:r>
          </w:p>
        </w:tc>
        <w:tc>
          <w:tcPr>
            <w:tcW w:type="dxa" w:w="4140"/>
            <w:tcMar>
              <w:top w:w="80" w:type="dxa"/>
              <w:start w:w="120" w:type="dxa"/>
              <w:bottom w:w="80" w:type="dxa"/>
              <w:end w:w="120" w:type="dxa"/>
            </w:tcMar>
            <w:vAlign w:val="center"/>
          </w:tcPr>
          <w:p>
            <w:pPr>
              <w:spacing w:before="0" w:after="40" w:line="259" w:lineRule="auto"/>
            </w:pPr>
            <w:r>
              <w:rPr>
                <w:rFonts w:ascii="Calibri" w:hAnsi="Calibri"/>
                <w:b w:val="0"/>
                <w:color w:val="20252B"/>
                <w:sz w:val="18"/>
              </w:rPr>
              <w:t>Hallmark vs machine-tested purity</w:t>
            </w:r>
          </w:p>
        </w:tc>
      </w:tr>
      <w:tr>
        <w:tc>
          <w:tcPr>
            <w:tcW w:type="dxa" w:w="1080"/>
            <w:tcMar>
              <w:top w:w="80" w:type="dxa"/>
              <w:start w:w="120" w:type="dxa"/>
              <w:bottom w:w="80" w:type="dxa"/>
              <w:end w:w="120" w:type="dxa"/>
            </w:tcMar>
            <w:vAlign w:val="center"/>
          </w:tcPr>
          <w:p>
            <w:pPr>
              <w:spacing w:before="0" w:after="40" w:line="259" w:lineRule="auto"/>
            </w:pPr>
            <w:r>
              <w:rPr>
                <w:rFonts w:ascii="Calibri" w:hAnsi="Calibri"/>
                <w:b w:val="0"/>
                <w:color w:val="20252B"/>
                <w:sz w:val="18"/>
              </w:rPr>
              <w:t>12</w:t>
            </w:r>
          </w:p>
        </w:tc>
        <w:tc>
          <w:tcPr>
            <w:tcW w:type="dxa" w:w="4140"/>
            <w:tcMar>
              <w:top w:w="80" w:type="dxa"/>
              <w:start w:w="120" w:type="dxa"/>
              <w:bottom w:w="80" w:type="dxa"/>
              <w:end w:w="120" w:type="dxa"/>
            </w:tcMar>
            <w:vAlign w:val="center"/>
          </w:tcPr>
          <w:p>
            <w:pPr>
              <w:spacing w:before="0" w:after="40" w:line="259" w:lineRule="auto"/>
            </w:pPr>
            <w:r>
              <w:rPr>
                <w:rFonts w:ascii="Calibri" w:hAnsi="Calibri"/>
                <w:b w:val="0"/>
                <w:color w:val="20252B"/>
                <w:sz w:val="18"/>
              </w:rPr>
              <w:t>When should you consider selling unused gold?</w:t>
            </w:r>
          </w:p>
        </w:tc>
        <w:tc>
          <w:tcPr>
            <w:tcW w:type="dxa" w:w="4140"/>
            <w:tcMar>
              <w:top w:w="80" w:type="dxa"/>
              <w:start w:w="120" w:type="dxa"/>
              <w:bottom w:w="80" w:type="dxa"/>
              <w:end w:w="120" w:type="dxa"/>
            </w:tcMar>
            <w:vAlign w:val="center"/>
          </w:tcPr>
          <w:p>
            <w:pPr>
              <w:spacing w:before="0" w:after="40" w:line="259" w:lineRule="auto"/>
            </w:pPr>
            <w:r>
              <w:rPr>
                <w:rFonts w:ascii="Calibri" w:hAnsi="Calibri"/>
                <w:b w:val="0"/>
                <w:color w:val="20252B"/>
                <w:sz w:val="18"/>
              </w:rPr>
              <w:t>Comparing offers fairly without rate traps</w:t>
            </w:r>
          </w:p>
        </w:tc>
      </w:tr>
    </w:tbl>
    <w:p>
      <w:pPr>
        <w:spacing w:after="40"/>
      </w:pPr>
    </w:p>
    <w:p>
      <w:pPr>
        <w:pStyle w:val="Heading2"/>
        <w:keepNext/>
      </w:pPr>
      <w:r>
        <w:t>Content publishing checklist</w:t>
      </w:r>
    </w:p>
    <w:p>
      <w:pPr>
        <w:numPr>
          <w:ilvl w:val="0"/>
          <w:numId w:val="25"/>
        </w:numPr>
      </w:pPr>
      <w:r>
        <w:rPr>
          <w:rFonts w:ascii="Calibri" w:hAnsi="Calibri"/>
          <w:b w:val="0"/>
          <w:color w:val="20252B"/>
        </w:rPr>
        <w:t>Written or reviewed by someone who understands the actual branch process.</w:t>
      </w:r>
    </w:p>
    <w:p>
      <w:pPr>
        <w:numPr>
          <w:ilvl w:val="0"/>
          <w:numId w:val="25"/>
        </w:numPr>
      </w:pPr>
      <w:r>
        <w:rPr>
          <w:rFonts w:ascii="Calibri" w:hAnsi="Calibri"/>
          <w:b w:val="0"/>
          <w:color w:val="20252B"/>
        </w:rPr>
        <w:t>No financial-pressure language.</w:t>
      </w:r>
    </w:p>
    <w:p>
      <w:pPr>
        <w:numPr>
          <w:ilvl w:val="0"/>
          <w:numId w:val="25"/>
        </w:numPr>
      </w:pPr>
      <w:r>
        <w:rPr>
          <w:rFonts w:ascii="Calibri" w:hAnsi="Calibri"/>
          <w:b w:val="0"/>
          <w:color w:val="20252B"/>
        </w:rPr>
        <w:t>No fabricated legal or tax claims.</w:t>
      </w:r>
    </w:p>
    <w:p>
      <w:pPr>
        <w:numPr>
          <w:ilvl w:val="0"/>
          <w:numId w:val="25"/>
        </w:numPr>
      </w:pPr>
      <w:r>
        <w:rPr>
          <w:rFonts w:ascii="Calibri" w:hAnsi="Calibri"/>
          <w:b w:val="0"/>
          <w:color w:val="20252B"/>
        </w:rPr>
        <w:t>Original photographs where possible.</w:t>
      </w:r>
    </w:p>
    <w:p>
      <w:pPr>
        <w:numPr>
          <w:ilvl w:val="0"/>
          <w:numId w:val="25"/>
        </w:numPr>
      </w:pPr>
      <w:r>
        <w:rPr>
          <w:rFonts w:ascii="Calibri" w:hAnsi="Calibri"/>
          <w:b w:val="0"/>
          <w:color w:val="20252B"/>
        </w:rPr>
        <w:t>One clear next action.</w:t>
      </w:r>
    </w:p>
    <w:p>
      <w:pPr>
        <w:numPr>
          <w:ilvl w:val="0"/>
          <w:numId w:val="25"/>
        </w:numPr>
      </w:pPr>
      <w:r>
        <w:rPr>
          <w:rFonts w:ascii="Calibri" w:hAnsi="Calibri"/>
          <w:b w:val="0"/>
          <w:color w:val="20252B"/>
        </w:rPr>
        <w:t>Links to related pages.</w:t>
      </w:r>
    </w:p>
    <w:p>
      <w:pPr>
        <w:numPr>
          <w:ilvl w:val="0"/>
          <w:numId w:val="25"/>
        </w:numPr>
      </w:pPr>
      <w:r>
        <w:rPr>
          <w:rFonts w:ascii="Calibri" w:hAnsi="Calibri"/>
          <w:b w:val="0"/>
          <w:color w:val="20252B"/>
        </w:rPr>
        <w:t>Updated date displayed.</w:t>
      </w:r>
    </w:p>
    <w:p>
      <w:pPr>
        <w:numPr>
          <w:ilvl w:val="0"/>
          <w:numId w:val="25"/>
        </w:numPr>
      </w:pPr>
      <w:r>
        <w:rPr>
          <w:rFonts w:ascii="Calibri" w:hAnsi="Calibri"/>
          <w:b w:val="0"/>
          <w:color w:val="20252B"/>
        </w:rPr>
        <w:t>Shared to Google Business Profile and social channels.</w:t>
      </w:r>
    </w:p>
    <w:p>
      <w:pPr>
        <w:pStyle w:val="Heading1"/>
        <w:keepNext/>
        <w:spacing w:before="0"/>
      </w:pPr>
      <w:r>
        <w:t>7. Google Ads: Step-by-Step Search Campaign</w:t>
      </w:r>
    </w:p>
    <w:p>
      <w:r>
        <w:rPr>
          <w:rFonts w:ascii="Calibri" w:hAnsi="Calibri"/>
          <w:b w:val="0"/>
          <w:color w:val="20252B"/>
        </w:rPr>
        <w:t>Google Search should be the first paid channel because users searching “sell gold near me” or “gold buyers Bangalore” already show strong intent.</w:t>
      </w:r>
    </w:p>
    <w:p>
      <w:r>
        <w:rPr>
          <w:rFonts w:ascii="Calibri" w:hAnsi="Calibri"/>
          <w:b w:val="0"/>
          <w:color w:val="20252B"/>
        </w:rPr>
        <w:t>Google recommends creating separate conversion actions for website actions, phone calls and offline outcomes. Call assets can show a tappable business number, can be scheduled for staffed hours and can use call reporting. Location targeting can be configured by city or by a radius around the branch.</w:t>
      </w:r>
    </w:p>
    <w:p>
      <w:pPr>
        <w:pStyle w:val="Heading2"/>
        <w:keepNext/>
      </w:pPr>
      <w:r>
        <w:t>7.1 Account and ownership</w:t>
      </w:r>
    </w:p>
    <w:p>
      <w:pPr>
        <w:numPr>
          <w:ilvl w:val="0"/>
          <w:numId w:val="26"/>
        </w:numPr>
      </w:pPr>
      <w:r>
        <w:rPr>
          <w:rFonts w:ascii="Calibri" w:hAnsi="Calibri"/>
          <w:b w:val="0"/>
          <w:color w:val="20252B"/>
        </w:rPr>
        <w:t>Create the Google Ads account using a business-controlled email.</w:t>
      </w:r>
    </w:p>
    <w:p>
      <w:pPr>
        <w:numPr>
          <w:ilvl w:val="0"/>
          <w:numId w:val="26"/>
        </w:numPr>
      </w:pPr>
      <w:r>
        <w:rPr>
          <w:rFonts w:ascii="Calibri" w:hAnsi="Calibri"/>
          <w:b w:val="0"/>
          <w:color w:val="20252B"/>
        </w:rPr>
        <w:t>Add the business owner as administrator.</w:t>
      </w:r>
    </w:p>
    <w:p>
      <w:pPr>
        <w:numPr>
          <w:ilvl w:val="0"/>
          <w:numId w:val="26"/>
        </w:numPr>
      </w:pPr>
      <w:r>
        <w:rPr>
          <w:rFonts w:ascii="Calibri" w:hAnsi="Calibri"/>
          <w:b w:val="0"/>
          <w:color w:val="20252B"/>
        </w:rPr>
        <w:t>Add the campaign manager with standard access; avoid sharing passwords.</w:t>
      </w:r>
    </w:p>
    <w:p>
      <w:pPr>
        <w:numPr>
          <w:ilvl w:val="0"/>
          <w:numId w:val="26"/>
        </w:numPr>
      </w:pPr>
      <w:r>
        <w:rPr>
          <w:rFonts w:ascii="Calibri" w:hAnsi="Calibri"/>
          <w:b w:val="0"/>
          <w:color w:val="20252B"/>
        </w:rPr>
        <w:t>Add billing directly in the client's account.</w:t>
      </w:r>
    </w:p>
    <w:p>
      <w:pPr>
        <w:numPr>
          <w:ilvl w:val="0"/>
          <w:numId w:val="26"/>
        </w:numPr>
      </w:pPr>
      <w:r>
        <w:rPr>
          <w:rFonts w:ascii="Calibri" w:hAnsi="Calibri"/>
          <w:b w:val="0"/>
          <w:color w:val="20252B"/>
        </w:rPr>
        <w:t>Link Google Business Profile.</w:t>
      </w:r>
    </w:p>
    <w:p>
      <w:pPr>
        <w:numPr>
          <w:ilvl w:val="0"/>
          <w:numId w:val="26"/>
        </w:numPr>
      </w:pPr>
      <w:r>
        <w:rPr>
          <w:rFonts w:ascii="Calibri" w:hAnsi="Calibri"/>
          <w:b w:val="0"/>
          <w:color w:val="20252B"/>
        </w:rPr>
        <w:t>Link Google Analytics and Search Console when available.</w:t>
      </w:r>
    </w:p>
    <w:p>
      <w:pPr>
        <w:numPr>
          <w:ilvl w:val="0"/>
          <w:numId w:val="26"/>
        </w:numPr>
      </w:pPr>
      <w:r>
        <w:rPr>
          <w:rFonts w:ascii="Calibri" w:hAnsi="Calibri"/>
          <w:b w:val="0"/>
          <w:color w:val="20252B"/>
        </w:rPr>
        <w:t>Turn on auto-tagging.</w:t>
      </w:r>
    </w:p>
    <w:p>
      <w:pPr>
        <w:numPr>
          <w:ilvl w:val="0"/>
          <w:numId w:val="26"/>
        </w:numPr>
      </w:pPr>
      <w:r>
        <w:rPr>
          <w:rFonts w:ascii="Calibri" w:hAnsi="Calibri"/>
          <w:b w:val="0"/>
          <w:color w:val="20252B"/>
        </w:rPr>
        <w:t>Record who owns billing, ads, analytics, domain and Business Profile access.</w:t>
      </w:r>
    </w:p>
    <w:p>
      <w:pPr>
        <w:pStyle w:val="Heading2"/>
        <w:keepNext/>
      </w:pPr>
      <w:r>
        <w:t>7.2 Conversion tracking—complete before launch</w:t>
      </w:r>
    </w:p>
    <w:p>
      <w:r>
        <w:rPr>
          <w:rFonts w:ascii="Calibri" w:hAnsi="Calibri"/>
          <w:b w:val="0"/>
          <w:color w:val="20252B"/>
        </w:rPr>
        <w:t>Create separate conversion actions:</w:t>
      </w:r>
    </w:p>
    <w:p>
      <w:pPr>
        <w:numPr>
          <w:ilvl w:val="0"/>
          <w:numId w:val="27"/>
        </w:numPr>
      </w:pPr>
      <w:r>
        <w:rPr>
          <w:rFonts w:ascii="Liberation Mono" w:hAnsi="Liberation Mono"/>
          <w:color w:val="1F4D78"/>
          <w:sz w:val="18"/>
        </w:rPr>
        <w:t>estimate_unlocked</w:t>
      </w:r>
    </w:p>
    <w:p>
      <w:pPr>
        <w:numPr>
          <w:ilvl w:val="0"/>
          <w:numId w:val="27"/>
        </w:numPr>
      </w:pPr>
      <w:r>
        <w:rPr>
          <w:rFonts w:ascii="Liberation Mono" w:hAnsi="Liberation Mono"/>
          <w:color w:val="1F4D78"/>
          <w:sz w:val="18"/>
        </w:rPr>
        <w:t>appointment_requested</w:t>
      </w:r>
    </w:p>
    <w:p>
      <w:pPr>
        <w:numPr>
          <w:ilvl w:val="0"/>
          <w:numId w:val="27"/>
        </w:numPr>
      </w:pPr>
      <w:r>
        <w:rPr>
          <w:rFonts w:ascii="Liberation Mono" w:hAnsi="Liberation Mono"/>
          <w:color w:val="1F4D78"/>
          <w:sz w:val="18"/>
        </w:rPr>
        <w:t>contact_submitted</w:t>
      </w:r>
    </w:p>
    <w:p>
      <w:pPr>
        <w:numPr>
          <w:ilvl w:val="0"/>
          <w:numId w:val="27"/>
        </w:numPr>
      </w:pPr>
      <w:r>
        <w:rPr>
          <w:rFonts w:ascii="Liberation Mono" w:hAnsi="Liberation Mono"/>
          <w:color w:val="1F4D78"/>
          <w:sz w:val="18"/>
        </w:rPr>
        <w:t>whatsapp_clicked</w:t>
      </w:r>
    </w:p>
    <w:p>
      <w:pPr>
        <w:numPr>
          <w:ilvl w:val="0"/>
          <w:numId w:val="27"/>
        </w:numPr>
      </w:pPr>
      <w:r>
        <w:rPr>
          <w:rFonts w:ascii="Liberation Mono" w:hAnsi="Liberation Mono"/>
          <w:color w:val="1F4D78"/>
          <w:sz w:val="18"/>
        </w:rPr>
        <w:t>phone_clicked</w:t>
      </w:r>
    </w:p>
    <w:p>
      <w:pPr>
        <w:numPr>
          <w:ilvl w:val="0"/>
          <w:numId w:val="27"/>
        </w:numPr>
      </w:pPr>
      <w:r>
        <w:rPr>
          <w:rFonts w:ascii="Liberation Mono" w:hAnsi="Liberation Mono"/>
          <w:color w:val="1F4D78"/>
          <w:sz w:val="18"/>
        </w:rPr>
        <w:t>call_from_ad</w:t>
      </w:r>
    </w:p>
    <w:p>
      <w:pPr>
        <w:numPr>
          <w:ilvl w:val="0"/>
          <w:numId w:val="27"/>
        </w:numPr>
      </w:pPr>
      <w:r>
        <w:rPr>
          <w:rFonts w:ascii="Liberation Mono" w:hAnsi="Liberation Mono"/>
          <w:color w:val="1F4D78"/>
          <w:sz w:val="18"/>
        </w:rPr>
        <w:t>qualified_lead</w:t>
      </w:r>
    </w:p>
    <w:p>
      <w:pPr>
        <w:numPr>
          <w:ilvl w:val="0"/>
          <w:numId w:val="27"/>
        </w:numPr>
      </w:pPr>
      <w:r>
        <w:rPr>
          <w:rFonts w:ascii="Liberation Mono" w:hAnsi="Liberation Mono"/>
          <w:color w:val="1F4D78"/>
          <w:sz w:val="18"/>
        </w:rPr>
        <w:t>branch_visit_completed</w:t>
      </w:r>
    </w:p>
    <w:p>
      <w:pPr>
        <w:numPr>
          <w:ilvl w:val="0"/>
          <w:numId w:val="27"/>
        </w:numPr>
      </w:pPr>
      <w:r>
        <w:rPr>
          <w:rFonts w:ascii="Liberation Mono" w:hAnsi="Liberation Mono"/>
          <w:color w:val="1F4D78"/>
          <w:sz w:val="18"/>
        </w:rPr>
        <w:t>converted_sale</w:t>
      </w:r>
    </w:p>
    <w:p>
      <w:r>
        <w:rPr>
          <w:rFonts w:ascii="Calibri" w:hAnsi="Calibri"/>
          <w:b w:val="0"/>
          <w:color w:val="20252B"/>
        </w:rPr>
        <w:t xml:space="preserve">Use the first five as website engagement signals. Use </w:t>
      </w:r>
      <w:r>
        <w:rPr>
          <w:rFonts w:ascii="Liberation Mono" w:hAnsi="Liberation Mono"/>
          <w:color w:val="1F4D78"/>
          <w:sz w:val="18"/>
        </w:rPr>
        <w:t>qualified_lead</w:t>
      </w:r>
      <w:r>
        <w:rPr>
          <w:rFonts w:ascii="Calibri" w:hAnsi="Calibri"/>
          <w:b w:val="0"/>
          <w:color w:val="20252B"/>
        </w:rPr>
        <w:t>, completed visit and sale as the strongest business outcomes. Import offline conversions or reconcile them through the CRM where technically possible.</w:t>
      </w:r>
    </w:p>
    <w:p>
      <w:r>
        <w:rPr>
          <w:rFonts w:ascii="Calibri" w:hAnsi="Calibri"/>
          <w:b w:val="0"/>
          <w:color w:val="20252B"/>
        </w:rPr>
        <w:t>Do not optimize bidding toward page views or button clicks after enough qualified-lead data is available.</w:t>
      </w:r>
    </w:p>
    <w:p>
      <w:pPr>
        <w:pStyle w:val="Heading2"/>
        <w:keepNext/>
      </w:pPr>
      <w:r>
        <w:t>7.3 UTM standard</w:t>
      </w:r>
    </w:p>
    <w:p>
      <w:r>
        <w:rPr>
          <w:rFonts w:ascii="Calibri" w:hAnsi="Calibri"/>
          <w:b w:val="0"/>
          <w:color w:val="20252B"/>
        </w:rPr>
        <w:t>Use consistent campaign URLs:</w:t>
      </w:r>
    </w:p>
    <w:p>
      <w:r>
        <w:rPr>
          <w:rFonts w:ascii="Liberation Mono" w:hAnsi="Liberation Mono"/>
          <w:color w:val="1F4D78"/>
          <w:sz w:val="18"/>
        </w:rPr>
        <w:t>?utm_source=google&amp;utm_medium=cpc&amp;utm_campaign=search_gold_buyers_bangalore&amp;utm_term={keyword}&amp;utm_content={creative}</w:t>
      </w:r>
    </w:p>
    <w:p>
      <w:r>
        <w:rPr>
          <w:rFonts w:ascii="Calibri" w:hAnsi="Calibri"/>
          <w:b w:val="0"/>
          <w:color w:val="20252B"/>
        </w:rPr>
        <w:t>Recommended naming:</w:t>
      </w:r>
    </w:p>
    <w:p>
      <w:pPr>
        <w:numPr>
          <w:ilvl w:val="0"/>
          <w:numId w:val="28"/>
        </w:numPr>
      </w:pPr>
      <w:r>
        <w:rPr>
          <w:rFonts w:ascii="Calibri" w:hAnsi="Calibri"/>
          <w:b w:val="0"/>
          <w:color w:val="20252B"/>
        </w:rPr>
        <w:t xml:space="preserve">Campaign: </w:t>
      </w:r>
      <w:r>
        <w:rPr>
          <w:rFonts w:ascii="Liberation Mono" w:hAnsi="Liberation Mono"/>
          <w:color w:val="1F4D78"/>
          <w:sz w:val="18"/>
        </w:rPr>
        <w:t>IN-KA-BLR-SEARCH-GoldBuyers-Core</w:t>
      </w:r>
    </w:p>
    <w:p>
      <w:pPr>
        <w:numPr>
          <w:ilvl w:val="0"/>
          <w:numId w:val="28"/>
        </w:numPr>
      </w:pPr>
      <w:r>
        <w:rPr>
          <w:rFonts w:ascii="Calibri" w:hAnsi="Calibri"/>
          <w:b w:val="0"/>
          <w:color w:val="20252B"/>
        </w:rPr>
        <w:t xml:space="preserve">Ad group: </w:t>
      </w:r>
      <w:r>
        <w:rPr>
          <w:rFonts w:ascii="Liberation Mono" w:hAnsi="Liberation Mono"/>
          <w:color w:val="1F4D78"/>
          <w:sz w:val="18"/>
        </w:rPr>
        <w:t>Sell-Gold-Bangalore</w:t>
      </w:r>
    </w:p>
    <w:p>
      <w:pPr>
        <w:numPr>
          <w:ilvl w:val="0"/>
          <w:numId w:val="28"/>
        </w:numPr>
      </w:pPr>
      <w:r>
        <w:rPr>
          <w:rFonts w:ascii="Calibri" w:hAnsi="Calibri"/>
          <w:b w:val="0"/>
          <w:color w:val="20252B"/>
        </w:rPr>
        <w:t xml:space="preserve">Ad group: </w:t>
      </w:r>
      <w:r>
        <w:rPr>
          <w:rFonts w:ascii="Liberation Mono" w:hAnsi="Liberation Mono"/>
          <w:color w:val="1F4D78"/>
          <w:sz w:val="18"/>
        </w:rPr>
        <w:t>Gold-Buyers-Near-Me</w:t>
      </w:r>
    </w:p>
    <w:p>
      <w:pPr>
        <w:numPr>
          <w:ilvl w:val="0"/>
          <w:numId w:val="28"/>
        </w:numPr>
      </w:pPr>
      <w:r>
        <w:rPr>
          <w:rFonts w:ascii="Calibri" w:hAnsi="Calibri"/>
          <w:b w:val="0"/>
          <w:color w:val="20252B"/>
        </w:rPr>
        <w:t xml:space="preserve">Ad group: </w:t>
      </w:r>
      <w:r>
        <w:rPr>
          <w:rFonts w:ascii="Liberation Mono" w:hAnsi="Liberation Mono"/>
          <w:color w:val="1F4D78"/>
          <w:sz w:val="18"/>
        </w:rPr>
        <w:t>Old-Gold-Buyers</w:t>
      </w:r>
    </w:p>
    <w:p>
      <w:pPr>
        <w:numPr>
          <w:ilvl w:val="0"/>
          <w:numId w:val="28"/>
        </w:numPr>
      </w:pPr>
      <w:r>
        <w:rPr>
          <w:rFonts w:ascii="Calibri" w:hAnsi="Calibri"/>
          <w:b w:val="0"/>
          <w:color w:val="20252B"/>
        </w:rPr>
        <w:t xml:space="preserve">Ad group: </w:t>
      </w:r>
      <w:r>
        <w:rPr>
          <w:rFonts w:ascii="Liberation Mono" w:hAnsi="Liberation Mono"/>
          <w:color w:val="1F4D78"/>
          <w:sz w:val="18"/>
        </w:rPr>
        <w:t>Gold-Valuation</w:t>
      </w:r>
    </w:p>
    <w:p>
      <w:pPr>
        <w:numPr>
          <w:ilvl w:val="0"/>
          <w:numId w:val="28"/>
        </w:numPr>
      </w:pPr>
      <w:r>
        <w:rPr>
          <w:rFonts w:ascii="Calibri" w:hAnsi="Calibri"/>
          <w:b w:val="0"/>
          <w:color w:val="20252B"/>
        </w:rPr>
        <w:t xml:space="preserve">Optional later: </w:t>
      </w:r>
      <w:r>
        <w:rPr>
          <w:rFonts w:ascii="Liberation Mono" w:hAnsi="Liberation Mono"/>
          <w:color w:val="1F4D78"/>
          <w:sz w:val="18"/>
        </w:rPr>
        <w:t>Pledged-Gold-Release</w:t>
      </w:r>
    </w:p>
    <w:p>
      <w:pPr>
        <w:pStyle w:val="Heading2"/>
        <w:keepNext/>
      </w:pPr>
      <w:r>
        <w:t>7.4 Location and schedule</w:t>
      </w:r>
    </w:p>
    <w:p>
      <w:r>
        <w:rPr>
          <w:rFonts w:ascii="Calibri" w:hAnsi="Calibri"/>
          <w:b w:val="0"/>
          <w:color w:val="20252B"/>
        </w:rPr>
        <w:t>Start with locations the branch can serve efficiently:</w:t>
      </w:r>
    </w:p>
    <w:p>
      <w:pPr>
        <w:numPr>
          <w:ilvl w:val="0"/>
          <w:numId w:val="29"/>
        </w:numPr>
      </w:pPr>
      <w:r>
        <w:rPr>
          <w:rFonts w:ascii="Calibri" w:hAnsi="Calibri"/>
          <w:b w:val="0"/>
          <w:color w:val="20252B"/>
        </w:rPr>
        <w:t>Basaveshwara Nagar.</w:t>
      </w:r>
    </w:p>
    <w:p>
      <w:pPr>
        <w:numPr>
          <w:ilvl w:val="0"/>
          <w:numId w:val="29"/>
        </w:numPr>
      </w:pPr>
      <w:r>
        <w:rPr>
          <w:rFonts w:ascii="Calibri" w:hAnsi="Calibri"/>
          <w:b w:val="0"/>
          <w:color w:val="20252B"/>
        </w:rPr>
        <w:t>Rajajinagar.</w:t>
      </w:r>
    </w:p>
    <w:p>
      <w:pPr>
        <w:numPr>
          <w:ilvl w:val="0"/>
          <w:numId w:val="29"/>
        </w:numPr>
      </w:pPr>
      <w:r>
        <w:rPr>
          <w:rFonts w:ascii="Calibri" w:hAnsi="Calibri"/>
          <w:b w:val="0"/>
          <w:color w:val="20252B"/>
        </w:rPr>
        <w:t>Vijayanagar.</w:t>
      </w:r>
    </w:p>
    <w:p>
      <w:pPr>
        <w:numPr>
          <w:ilvl w:val="0"/>
          <w:numId w:val="29"/>
        </w:numPr>
      </w:pPr>
      <w:r>
        <w:rPr>
          <w:rFonts w:ascii="Calibri" w:hAnsi="Calibri"/>
          <w:b w:val="0"/>
          <w:color w:val="20252B"/>
        </w:rPr>
        <w:t>Malleshwaram.</w:t>
      </w:r>
    </w:p>
    <w:p>
      <w:pPr>
        <w:numPr>
          <w:ilvl w:val="0"/>
          <w:numId w:val="29"/>
        </w:numPr>
      </w:pPr>
      <w:r>
        <w:rPr>
          <w:rFonts w:ascii="Calibri" w:hAnsi="Calibri"/>
          <w:b w:val="0"/>
          <w:color w:val="20252B"/>
        </w:rPr>
        <w:t>Nearby West Bengaluru localities.</w:t>
      </w:r>
    </w:p>
    <w:p>
      <w:pPr>
        <w:numPr>
          <w:ilvl w:val="0"/>
          <w:numId w:val="29"/>
        </w:numPr>
      </w:pPr>
      <w:r>
        <w:rPr>
          <w:rFonts w:ascii="Calibri" w:hAnsi="Calibri"/>
          <w:b w:val="0"/>
          <w:color w:val="20252B"/>
        </w:rPr>
        <w:t>Test a 10–15 km radius around the branch.</w:t>
      </w:r>
    </w:p>
    <w:p>
      <w:r>
        <w:rPr>
          <w:rFonts w:ascii="Calibri" w:hAnsi="Calibri"/>
          <w:b w:val="0"/>
          <w:color w:val="20252B"/>
        </w:rPr>
        <w:t xml:space="preserve">Use </w:t>
      </w:r>
      <w:r>
        <w:rPr>
          <w:rFonts w:ascii="Calibri" w:hAnsi="Calibri"/>
          <w:b/>
          <w:color w:val="20252B"/>
        </w:rPr>
        <w:t>Presence</w:t>
      </w:r>
      <w:r>
        <w:rPr>
          <w:rFonts w:ascii="Calibri" w:hAnsi="Calibri"/>
          <w:b w:val="0"/>
          <w:color w:val="20252B"/>
        </w:rPr>
        <w:t xml:space="preserve"> targeting when the goal is to reach people physically in the service area. Check the matched-location report weekly. Exclude locations repeatedly producing irrelevant traffic.</w:t>
      </w:r>
    </w:p>
    <w:p>
      <w:r>
        <w:rPr>
          <w:rFonts w:ascii="Calibri" w:hAnsi="Calibri"/>
          <w:b w:val="0"/>
          <w:color w:val="20252B"/>
        </w:rPr>
        <w:t>Schedule ads during hours when staff can answer quickly, for example:</w:t>
      </w:r>
    </w:p>
    <w:p>
      <w:pPr>
        <w:numPr>
          <w:ilvl w:val="0"/>
          <w:numId w:val="30"/>
        </w:numPr>
      </w:pPr>
      <w:r>
        <w:rPr>
          <w:rFonts w:ascii="Calibri" w:hAnsi="Calibri"/>
          <w:b w:val="0"/>
          <w:color w:val="20252B"/>
        </w:rPr>
        <w:t>Monday–Saturday: 9:00 AM–7:30 PM.</w:t>
      </w:r>
    </w:p>
    <w:p>
      <w:pPr>
        <w:numPr>
          <w:ilvl w:val="0"/>
          <w:numId w:val="30"/>
        </w:numPr>
      </w:pPr>
      <w:r>
        <w:rPr>
          <w:rFonts w:ascii="Calibri" w:hAnsi="Calibri"/>
          <w:b w:val="0"/>
          <w:color w:val="20252B"/>
        </w:rPr>
        <w:t>Pause or reduce call-focused delivery outside staffed hours.</w:t>
      </w:r>
    </w:p>
    <w:p>
      <w:pPr>
        <w:pStyle w:val="Heading2"/>
        <w:keepNext/>
      </w:pPr>
      <w:r>
        <w:t>7.5 Initial keyword strategy</w:t>
      </w:r>
    </w:p>
    <w:p>
      <w:r>
        <w:rPr>
          <w:rFonts w:ascii="Calibri" w:hAnsi="Calibri"/>
          <w:b w:val="0"/>
          <w:color w:val="20252B"/>
        </w:rPr>
        <w:t>Begin with exact and phrase match. Expand only after reviewing search terms and conversion quality.</w:t>
      </w:r>
    </w:p>
    <w:p>
      <w:pPr>
        <w:pStyle w:val="Heading3"/>
        <w:keepNext/>
      </w:pPr>
      <w:r>
        <w:t>High-intent keywords</w:t>
      </w:r>
    </w:p>
    <w:p>
      <w:pPr>
        <w:numPr>
          <w:ilvl w:val="0"/>
          <w:numId w:val="31"/>
        </w:numPr>
      </w:pPr>
      <w:r>
        <w:rPr>
          <w:rFonts w:ascii="Calibri" w:hAnsi="Calibri"/>
          <w:b w:val="0"/>
          <w:color w:val="20252B"/>
        </w:rPr>
        <w:t>“gold buyers near me”</w:t>
      </w:r>
    </w:p>
    <w:p>
      <w:pPr>
        <w:numPr>
          <w:ilvl w:val="0"/>
          <w:numId w:val="31"/>
        </w:numPr>
      </w:pPr>
      <w:r>
        <w:rPr>
          <w:rFonts w:ascii="Calibri" w:hAnsi="Calibri"/>
          <w:b w:val="0"/>
          <w:color w:val="20252B"/>
        </w:rPr>
        <w:t>“gold buyers bangalore”</w:t>
      </w:r>
    </w:p>
    <w:p>
      <w:pPr>
        <w:numPr>
          <w:ilvl w:val="0"/>
          <w:numId w:val="31"/>
        </w:numPr>
      </w:pPr>
      <w:r>
        <w:rPr>
          <w:rFonts w:ascii="Calibri" w:hAnsi="Calibri"/>
          <w:b w:val="0"/>
          <w:color w:val="20252B"/>
        </w:rPr>
        <w:t>“sell gold for cash bangalore”</w:t>
      </w:r>
    </w:p>
    <w:p>
      <w:pPr>
        <w:numPr>
          <w:ilvl w:val="0"/>
          <w:numId w:val="31"/>
        </w:numPr>
      </w:pPr>
      <w:r>
        <w:rPr>
          <w:rFonts w:ascii="Calibri" w:hAnsi="Calibri"/>
          <w:b w:val="0"/>
          <w:color w:val="20252B"/>
        </w:rPr>
        <w:t>“sell old gold bangalore”</w:t>
      </w:r>
    </w:p>
    <w:p>
      <w:pPr>
        <w:numPr>
          <w:ilvl w:val="0"/>
          <w:numId w:val="31"/>
        </w:numPr>
      </w:pPr>
      <w:r>
        <w:rPr>
          <w:rFonts w:ascii="Calibri" w:hAnsi="Calibri"/>
          <w:b w:val="0"/>
          <w:color w:val="20252B"/>
        </w:rPr>
        <w:t>“old gold buyers near me”</w:t>
      </w:r>
    </w:p>
    <w:p>
      <w:pPr>
        <w:numPr>
          <w:ilvl w:val="0"/>
          <w:numId w:val="31"/>
        </w:numPr>
      </w:pPr>
      <w:r>
        <w:rPr>
          <w:rFonts w:ascii="Calibri" w:hAnsi="Calibri"/>
          <w:b w:val="0"/>
          <w:color w:val="20252B"/>
        </w:rPr>
        <w:t>“gold buyers basaveshwara nagar”</w:t>
      </w:r>
    </w:p>
    <w:p>
      <w:pPr>
        <w:numPr>
          <w:ilvl w:val="0"/>
          <w:numId w:val="31"/>
        </w:numPr>
      </w:pPr>
      <w:r>
        <w:rPr>
          <w:rFonts w:ascii="Calibri" w:hAnsi="Calibri"/>
          <w:b w:val="0"/>
          <w:color w:val="20252B"/>
        </w:rPr>
        <w:t>“gold buyers rajajinagar”</w:t>
      </w:r>
    </w:p>
    <w:p>
      <w:pPr>
        <w:numPr>
          <w:ilvl w:val="0"/>
          <w:numId w:val="31"/>
        </w:numPr>
      </w:pPr>
      <w:r>
        <w:rPr>
          <w:rFonts w:ascii="Calibri" w:hAnsi="Calibri"/>
          <w:b w:val="0"/>
          <w:color w:val="20252B"/>
        </w:rPr>
        <w:t>“gold buyers vijayanagar”</w:t>
      </w:r>
    </w:p>
    <w:p>
      <w:pPr>
        <w:numPr>
          <w:ilvl w:val="0"/>
          <w:numId w:val="31"/>
        </w:numPr>
      </w:pPr>
      <w:r>
        <w:rPr>
          <w:rFonts w:ascii="Calibri" w:hAnsi="Calibri"/>
          <w:b w:val="0"/>
          <w:color w:val="20252B"/>
        </w:rPr>
        <w:t>“cash for gold near me”</w:t>
      </w:r>
    </w:p>
    <w:p>
      <w:pPr>
        <w:numPr>
          <w:ilvl w:val="0"/>
          <w:numId w:val="31"/>
        </w:numPr>
      </w:pPr>
      <w:r>
        <w:rPr>
          <w:rFonts w:ascii="Calibri" w:hAnsi="Calibri"/>
          <w:b w:val="0"/>
          <w:color w:val="20252B"/>
        </w:rPr>
        <w:t>“gold jewellery buyers bangalore”</w:t>
      </w:r>
    </w:p>
    <w:p>
      <w:pPr>
        <w:numPr>
          <w:ilvl w:val="0"/>
          <w:numId w:val="31"/>
        </w:numPr>
      </w:pPr>
      <w:r>
        <w:rPr>
          <w:rFonts w:ascii="Calibri" w:hAnsi="Calibri"/>
          <w:b w:val="0"/>
          <w:color w:val="20252B"/>
        </w:rPr>
        <w:t>“gold valuation near me”</w:t>
      </w:r>
    </w:p>
    <w:p>
      <w:pPr>
        <w:numPr>
          <w:ilvl w:val="0"/>
          <w:numId w:val="31"/>
        </w:numPr>
      </w:pPr>
      <w:r>
        <w:rPr>
          <w:rFonts w:ascii="Calibri" w:hAnsi="Calibri"/>
          <w:b w:val="0"/>
          <w:color w:val="20252B"/>
        </w:rPr>
        <w:t>“check gold value bangalore”</w:t>
      </w:r>
    </w:p>
    <w:p>
      <w:r>
        <w:rPr>
          <w:rFonts w:ascii="Calibri" w:hAnsi="Calibri"/>
          <w:b w:val="0"/>
          <w:color w:val="20252B"/>
        </w:rPr>
        <w:t>Add service-specific keywords only when the service is actually available.</w:t>
      </w:r>
    </w:p>
    <w:p>
      <w:pPr>
        <w:pStyle w:val="Heading3"/>
        <w:keepNext/>
      </w:pPr>
      <w:r>
        <w:t>Starting negative-keyword list</w:t>
      </w:r>
    </w:p>
    <w:p>
      <w:pPr>
        <w:numPr>
          <w:ilvl w:val="0"/>
          <w:numId w:val="32"/>
        </w:numPr>
      </w:pPr>
      <w:r>
        <w:rPr>
          <w:rFonts w:ascii="Calibri" w:hAnsi="Calibri"/>
          <w:b w:val="0"/>
          <w:color w:val="20252B"/>
        </w:rPr>
        <w:t>jobs</w:t>
      </w:r>
    </w:p>
    <w:p>
      <w:pPr>
        <w:numPr>
          <w:ilvl w:val="0"/>
          <w:numId w:val="32"/>
        </w:numPr>
      </w:pPr>
      <w:r>
        <w:rPr>
          <w:rFonts w:ascii="Calibri" w:hAnsi="Calibri"/>
          <w:b w:val="0"/>
          <w:color w:val="20252B"/>
        </w:rPr>
        <w:t>career</w:t>
      </w:r>
    </w:p>
    <w:p>
      <w:pPr>
        <w:numPr>
          <w:ilvl w:val="0"/>
          <w:numId w:val="32"/>
        </w:numPr>
      </w:pPr>
      <w:r>
        <w:rPr>
          <w:rFonts w:ascii="Calibri" w:hAnsi="Calibri"/>
          <w:b w:val="0"/>
          <w:color w:val="20252B"/>
        </w:rPr>
        <w:t>salary</w:t>
      </w:r>
    </w:p>
    <w:p>
      <w:pPr>
        <w:numPr>
          <w:ilvl w:val="0"/>
          <w:numId w:val="32"/>
        </w:numPr>
      </w:pPr>
      <w:r>
        <w:rPr>
          <w:rFonts w:ascii="Calibri" w:hAnsi="Calibri"/>
          <w:b w:val="0"/>
          <w:color w:val="20252B"/>
        </w:rPr>
        <w:t>course</w:t>
      </w:r>
    </w:p>
    <w:p>
      <w:pPr>
        <w:numPr>
          <w:ilvl w:val="0"/>
          <w:numId w:val="32"/>
        </w:numPr>
      </w:pPr>
      <w:r>
        <w:rPr>
          <w:rFonts w:ascii="Calibri" w:hAnsi="Calibri"/>
          <w:b w:val="0"/>
          <w:color w:val="20252B"/>
        </w:rPr>
        <w:t>training</w:t>
      </w:r>
    </w:p>
    <w:p>
      <w:pPr>
        <w:numPr>
          <w:ilvl w:val="0"/>
          <w:numId w:val="32"/>
        </w:numPr>
      </w:pPr>
      <w:r>
        <w:rPr>
          <w:rFonts w:ascii="Calibri" w:hAnsi="Calibri"/>
          <w:b w:val="0"/>
          <w:color w:val="20252B"/>
        </w:rPr>
        <w:t>franchise</w:t>
      </w:r>
    </w:p>
    <w:p>
      <w:pPr>
        <w:numPr>
          <w:ilvl w:val="0"/>
          <w:numId w:val="32"/>
        </w:numPr>
      </w:pPr>
      <w:r>
        <w:rPr>
          <w:rFonts w:ascii="Calibri" w:hAnsi="Calibri"/>
          <w:b w:val="0"/>
          <w:color w:val="20252B"/>
        </w:rPr>
        <w:t>wholesale</w:t>
      </w:r>
    </w:p>
    <w:p>
      <w:pPr>
        <w:numPr>
          <w:ilvl w:val="0"/>
          <w:numId w:val="32"/>
        </w:numPr>
      </w:pPr>
      <w:r>
        <w:rPr>
          <w:rFonts w:ascii="Calibri" w:hAnsi="Calibri"/>
          <w:b w:val="0"/>
          <w:color w:val="20252B"/>
        </w:rPr>
        <w:t>mining</w:t>
      </w:r>
    </w:p>
    <w:p>
      <w:pPr>
        <w:numPr>
          <w:ilvl w:val="0"/>
          <w:numId w:val="32"/>
        </w:numPr>
      </w:pPr>
      <w:r>
        <w:rPr>
          <w:rFonts w:ascii="Calibri" w:hAnsi="Calibri"/>
          <w:b w:val="0"/>
          <w:color w:val="20252B"/>
        </w:rPr>
        <w:t>gold price prediction</w:t>
      </w:r>
    </w:p>
    <w:p>
      <w:pPr>
        <w:numPr>
          <w:ilvl w:val="0"/>
          <w:numId w:val="32"/>
        </w:numPr>
      </w:pPr>
      <w:r>
        <w:rPr>
          <w:rFonts w:ascii="Calibri" w:hAnsi="Calibri"/>
          <w:b w:val="0"/>
          <w:color w:val="20252B"/>
        </w:rPr>
        <w:t>gold investment</w:t>
      </w:r>
    </w:p>
    <w:p>
      <w:pPr>
        <w:numPr>
          <w:ilvl w:val="0"/>
          <w:numId w:val="32"/>
        </w:numPr>
      </w:pPr>
      <w:r>
        <w:rPr>
          <w:rFonts w:ascii="Calibri" w:hAnsi="Calibri"/>
          <w:b w:val="0"/>
          <w:color w:val="20252B"/>
        </w:rPr>
        <w:t>buy jewellery</w:t>
      </w:r>
    </w:p>
    <w:p>
      <w:pPr>
        <w:numPr>
          <w:ilvl w:val="0"/>
          <w:numId w:val="32"/>
        </w:numPr>
      </w:pPr>
      <w:r>
        <w:rPr>
          <w:rFonts w:ascii="Calibri" w:hAnsi="Calibri"/>
          <w:b w:val="0"/>
          <w:color w:val="20252B"/>
        </w:rPr>
        <w:t>jewellery designs</w:t>
      </w:r>
    </w:p>
    <w:p>
      <w:pPr>
        <w:numPr>
          <w:ilvl w:val="0"/>
          <w:numId w:val="32"/>
        </w:numPr>
      </w:pPr>
      <w:r>
        <w:rPr>
          <w:rFonts w:ascii="Calibri" w:hAnsi="Calibri"/>
          <w:b w:val="0"/>
          <w:color w:val="20252B"/>
        </w:rPr>
        <w:t>imitation</w:t>
      </w:r>
    </w:p>
    <w:p>
      <w:pPr>
        <w:numPr>
          <w:ilvl w:val="0"/>
          <w:numId w:val="32"/>
        </w:numPr>
      </w:pPr>
      <w:r>
        <w:rPr>
          <w:rFonts w:ascii="Calibri" w:hAnsi="Calibri"/>
          <w:b w:val="0"/>
          <w:color w:val="20252B"/>
        </w:rPr>
        <w:t>artificial jewellery</w:t>
      </w:r>
    </w:p>
    <w:p>
      <w:pPr>
        <w:numPr>
          <w:ilvl w:val="0"/>
          <w:numId w:val="32"/>
        </w:numPr>
      </w:pPr>
      <w:r>
        <w:rPr>
          <w:rFonts w:ascii="Calibri" w:hAnsi="Calibri"/>
          <w:b w:val="0"/>
          <w:color w:val="20252B"/>
        </w:rPr>
        <w:t>loan interest rate, unless pledged-gold release is offered</w:t>
      </w:r>
    </w:p>
    <w:p>
      <w:pPr>
        <w:numPr>
          <w:ilvl w:val="0"/>
          <w:numId w:val="32"/>
        </w:numPr>
      </w:pPr>
      <w:r>
        <w:rPr>
          <w:rFonts w:ascii="Calibri" w:hAnsi="Calibri"/>
          <w:b w:val="0"/>
          <w:color w:val="20252B"/>
        </w:rPr>
        <w:t>free gold</w:t>
      </w:r>
    </w:p>
    <w:p>
      <w:pPr>
        <w:numPr>
          <w:ilvl w:val="0"/>
          <w:numId w:val="32"/>
        </w:numPr>
      </w:pPr>
      <w:r>
        <w:rPr>
          <w:rFonts w:ascii="Calibri" w:hAnsi="Calibri"/>
          <w:b w:val="0"/>
          <w:color w:val="20252B"/>
        </w:rPr>
        <w:t>lottery</w:t>
      </w:r>
    </w:p>
    <w:p>
      <w:pPr>
        <w:numPr>
          <w:ilvl w:val="0"/>
          <w:numId w:val="32"/>
        </w:numPr>
      </w:pPr>
      <w:r>
        <w:rPr>
          <w:rFonts w:ascii="Calibri" w:hAnsi="Calibri"/>
          <w:b w:val="0"/>
          <w:color w:val="20252B"/>
        </w:rPr>
        <w:t>game</w:t>
      </w:r>
    </w:p>
    <w:p>
      <w:pPr>
        <w:numPr>
          <w:ilvl w:val="0"/>
          <w:numId w:val="32"/>
        </w:numPr>
      </w:pPr>
      <w:r>
        <w:rPr>
          <w:rFonts w:ascii="Calibri" w:hAnsi="Calibri"/>
          <w:b w:val="0"/>
          <w:color w:val="20252B"/>
        </w:rPr>
        <w:t>wallpaper</w:t>
      </w:r>
    </w:p>
    <w:p>
      <w:pPr>
        <w:numPr>
          <w:ilvl w:val="0"/>
          <w:numId w:val="32"/>
        </w:numPr>
      </w:pPr>
      <w:r>
        <w:rPr>
          <w:rFonts w:ascii="Calibri" w:hAnsi="Calibri"/>
          <w:b w:val="0"/>
          <w:color w:val="20252B"/>
        </w:rPr>
        <w:t>image</w:t>
      </w:r>
    </w:p>
    <w:p>
      <w:pPr>
        <w:numPr>
          <w:ilvl w:val="0"/>
          <w:numId w:val="32"/>
        </w:numPr>
      </w:pPr>
      <w:r>
        <w:rPr>
          <w:rFonts w:ascii="Calibri" w:hAnsi="Calibri"/>
          <w:b w:val="0"/>
          <w:color w:val="20252B"/>
        </w:rPr>
        <w:t>pdf</w:t>
      </w:r>
    </w:p>
    <w:p>
      <w:pPr>
        <w:numPr>
          <w:ilvl w:val="0"/>
          <w:numId w:val="32"/>
        </w:numPr>
      </w:pPr>
      <w:r>
        <w:rPr>
          <w:rFonts w:ascii="Calibri" w:hAnsi="Calibri"/>
          <w:b w:val="0"/>
          <w:color w:val="20252B"/>
        </w:rPr>
        <w:t>meaning</w:t>
      </w:r>
    </w:p>
    <w:p>
      <w:pPr>
        <w:numPr>
          <w:ilvl w:val="0"/>
          <w:numId w:val="32"/>
        </w:numPr>
      </w:pPr>
      <w:r>
        <w:rPr>
          <w:rFonts w:ascii="Calibri" w:hAnsi="Calibri"/>
          <w:b w:val="0"/>
          <w:color w:val="20252B"/>
        </w:rPr>
        <w:t>stock price</w:t>
      </w:r>
    </w:p>
    <w:p>
      <w:pPr>
        <w:numPr>
          <w:ilvl w:val="0"/>
          <w:numId w:val="32"/>
        </w:numPr>
      </w:pPr>
      <w:r>
        <w:rPr>
          <w:rFonts w:ascii="Calibri" w:hAnsi="Calibri"/>
          <w:b w:val="0"/>
          <w:color w:val="20252B"/>
        </w:rPr>
        <w:t>share price</w:t>
      </w:r>
    </w:p>
    <w:p>
      <w:r>
        <w:rPr>
          <w:rFonts w:ascii="Calibri" w:hAnsi="Calibri"/>
          <w:b w:val="0"/>
          <w:color w:val="20252B"/>
        </w:rPr>
        <w:t>Review the search-terms report at least three times per week during the first month.</w:t>
      </w:r>
    </w:p>
    <w:p>
      <w:pPr>
        <w:pStyle w:val="Heading2"/>
        <w:keepNext/>
      </w:pPr>
      <w:r>
        <w:t>7.6 Landing-page mapping</w:t>
      </w:r>
    </w:p>
    <w:p>
      <w:r>
        <w:rPr>
          <w:rFonts w:ascii="Calibri" w:hAnsi="Calibri"/>
          <w:b w:val="0"/>
          <w:color w:val="20252B"/>
        </w:rPr>
        <w:t>Never send every keyword to the homepage.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before="0" w:after="40" w:line="259" w:lineRule="auto"/>
            </w:pPr>
            <w:r>
              <w:rPr>
                <w:rFonts w:ascii="Calibri" w:hAnsi="Calibri"/>
                <w:b/>
                <w:color w:val="0B2545"/>
                <w:sz w:val="18"/>
              </w:rPr>
              <w:t>Search intent</w:t>
            </w:r>
          </w:p>
        </w:tc>
        <w:tc>
          <w:tcPr>
            <w:tcW w:type="dxa" w:w="6660"/>
            <w:tcMar>
              <w:top w:w="80" w:type="dxa"/>
              <w:start w:w="120" w:type="dxa"/>
              <w:bottom w:w="80" w:type="dxa"/>
              <w:end w:w="120" w:type="dxa"/>
            </w:tcMar>
            <w:vAlign w:val="center"/>
            <w:shd w:fill="E8EEF5"/>
          </w:tcPr>
          <w:p>
            <w:pPr>
              <w:spacing w:before="0" w:after="40" w:line="259" w:lineRule="auto"/>
            </w:pPr>
            <w:r>
              <w:rPr>
                <w:rFonts w:ascii="Calibri" w:hAnsi="Calibri"/>
                <w:b/>
                <w:color w:val="0B2545"/>
                <w:sz w:val="18"/>
              </w:rPr>
              <w:t>Recommended landing page</w:t>
            </w:r>
          </w:p>
        </w:tc>
      </w:tr>
      <w:tr>
        <w:tc>
          <w:tcPr>
            <w:tcW w:type="dxa" w:w="2700"/>
            <w:tcMar>
              <w:top w:w="80" w:type="dxa"/>
              <w:start w:w="120" w:type="dxa"/>
              <w:bottom w:w="80" w:type="dxa"/>
              <w:end w:w="120" w:type="dxa"/>
            </w:tcMar>
            <w:vAlign w:val="center"/>
          </w:tcPr>
          <w:p>
            <w:pPr>
              <w:spacing w:before="0" w:after="40" w:line="259" w:lineRule="auto"/>
            </w:pPr>
            <w:r>
              <w:rPr>
                <w:rFonts w:ascii="Calibri" w:hAnsi="Calibri"/>
                <w:b w:val="0"/>
                <w:color w:val="20252B"/>
                <w:sz w:val="18"/>
              </w:rPr>
              <w:t>Gold buyers near me</w:t>
            </w:r>
          </w:p>
        </w:tc>
        <w:tc>
          <w:tcPr>
            <w:tcW w:type="dxa" w:w="6660"/>
            <w:tcMar>
              <w:top w:w="80" w:type="dxa"/>
              <w:start w:w="120" w:type="dxa"/>
              <w:bottom w:w="80" w:type="dxa"/>
              <w:end w:w="120" w:type="dxa"/>
            </w:tcMar>
            <w:vAlign w:val="center"/>
          </w:tcPr>
          <w:p>
            <w:pPr>
              <w:spacing w:before="0" w:after="40" w:line="259" w:lineRule="auto"/>
            </w:pPr>
            <w:r>
              <w:rPr>
                <w:rFonts w:ascii="Calibri" w:hAnsi="Calibri"/>
                <w:b w:val="0"/>
                <w:color w:val="20252B"/>
                <w:sz w:val="18"/>
              </w:rPr>
              <w:t>Nearest/local branch page</w:t>
            </w:r>
          </w:p>
        </w:tc>
      </w:tr>
      <w:tr>
        <w:tc>
          <w:tcPr>
            <w:tcW w:type="dxa" w:w="2700"/>
            <w:tcMar>
              <w:top w:w="80" w:type="dxa"/>
              <w:start w:w="120" w:type="dxa"/>
              <w:bottom w:w="80" w:type="dxa"/>
              <w:end w:w="120" w:type="dxa"/>
            </w:tcMar>
            <w:vAlign w:val="center"/>
          </w:tcPr>
          <w:p>
            <w:pPr>
              <w:spacing w:before="0" w:after="40" w:line="259" w:lineRule="auto"/>
            </w:pPr>
            <w:r>
              <w:rPr>
                <w:rFonts w:ascii="Calibri" w:hAnsi="Calibri"/>
                <w:b w:val="0"/>
                <w:color w:val="20252B"/>
                <w:sz w:val="18"/>
              </w:rPr>
              <w:t>Sell gold in Bangalore</w:t>
            </w:r>
          </w:p>
        </w:tc>
        <w:tc>
          <w:tcPr>
            <w:tcW w:type="dxa" w:w="6660"/>
            <w:tcMar>
              <w:top w:w="80" w:type="dxa"/>
              <w:start w:w="120" w:type="dxa"/>
              <w:bottom w:w="80" w:type="dxa"/>
              <w:end w:w="120" w:type="dxa"/>
            </w:tcMar>
            <w:vAlign w:val="center"/>
          </w:tcPr>
          <w:p>
            <w:pPr>
              <w:spacing w:before="0" w:after="40" w:line="259" w:lineRule="auto"/>
            </w:pPr>
            <w:r>
              <w:rPr>
                <w:rFonts w:ascii="Calibri" w:hAnsi="Calibri"/>
                <w:b w:val="0"/>
                <w:color w:val="20252B"/>
                <w:sz w:val="18"/>
              </w:rPr>
              <w:t>/sell-gold-for-cash-bangalore</w:t>
            </w:r>
          </w:p>
        </w:tc>
      </w:tr>
      <w:tr>
        <w:tc>
          <w:tcPr>
            <w:tcW w:type="dxa" w:w="2700"/>
            <w:tcMar>
              <w:top w:w="80" w:type="dxa"/>
              <w:start w:w="120" w:type="dxa"/>
              <w:bottom w:w="80" w:type="dxa"/>
              <w:end w:w="120" w:type="dxa"/>
            </w:tcMar>
            <w:vAlign w:val="center"/>
          </w:tcPr>
          <w:p>
            <w:pPr>
              <w:spacing w:before="0" w:after="40" w:line="259" w:lineRule="auto"/>
            </w:pPr>
            <w:r>
              <w:rPr>
                <w:rFonts w:ascii="Calibri" w:hAnsi="Calibri"/>
                <w:b w:val="0"/>
                <w:color w:val="20252B"/>
                <w:sz w:val="18"/>
              </w:rPr>
              <w:t>Basaveshwara Nagar query</w:t>
            </w:r>
          </w:p>
        </w:tc>
        <w:tc>
          <w:tcPr>
            <w:tcW w:type="dxa" w:w="6660"/>
            <w:tcMar>
              <w:top w:w="80" w:type="dxa"/>
              <w:start w:w="120" w:type="dxa"/>
              <w:bottom w:w="80" w:type="dxa"/>
              <w:end w:w="120" w:type="dxa"/>
            </w:tcMar>
            <w:vAlign w:val="center"/>
          </w:tcPr>
          <w:p>
            <w:pPr>
              <w:spacing w:before="0" w:after="40" w:line="259" w:lineRule="auto"/>
            </w:pPr>
            <w:r>
              <w:rPr>
                <w:rFonts w:ascii="Calibri" w:hAnsi="Calibri"/>
                <w:b w:val="0"/>
                <w:color w:val="20252B"/>
                <w:sz w:val="18"/>
              </w:rPr>
              <w:t>/gold-buyers-basaveshwara-nagar</w:t>
            </w:r>
          </w:p>
        </w:tc>
      </w:tr>
      <w:tr>
        <w:tc>
          <w:tcPr>
            <w:tcW w:type="dxa" w:w="2700"/>
            <w:tcMar>
              <w:top w:w="80" w:type="dxa"/>
              <w:start w:w="120" w:type="dxa"/>
              <w:bottom w:w="80" w:type="dxa"/>
              <w:end w:w="120" w:type="dxa"/>
            </w:tcMar>
            <w:vAlign w:val="center"/>
          </w:tcPr>
          <w:p>
            <w:pPr>
              <w:spacing w:before="0" w:after="40" w:line="259" w:lineRule="auto"/>
            </w:pPr>
            <w:r>
              <w:rPr>
                <w:rFonts w:ascii="Calibri" w:hAnsi="Calibri"/>
                <w:b w:val="0"/>
                <w:color w:val="20252B"/>
                <w:sz w:val="18"/>
              </w:rPr>
              <w:t>Gold value/calculator query</w:t>
            </w:r>
          </w:p>
        </w:tc>
        <w:tc>
          <w:tcPr>
            <w:tcW w:type="dxa" w:w="6660"/>
            <w:tcMar>
              <w:top w:w="80" w:type="dxa"/>
              <w:start w:w="120" w:type="dxa"/>
              <w:bottom w:w="80" w:type="dxa"/>
              <w:end w:w="120" w:type="dxa"/>
            </w:tcMar>
            <w:vAlign w:val="center"/>
          </w:tcPr>
          <w:p>
            <w:pPr>
              <w:spacing w:before="0" w:after="40" w:line="259" w:lineRule="auto"/>
            </w:pPr>
            <w:r>
              <w:rPr>
                <w:rFonts w:ascii="Calibri" w:hAnsi="Calibri"/>
                <w:b w:val="0"/>
                <w:color w:val="20252B"/>
                <w:sz w:val="18"/>
              </w:rPr>
              <w:t>Calculator landing page</w:t>
            </w:r>
          </w:p>
        </w:tc>
      </w:tr>
      <w:tr>
        <w:tc>
          <w:tcPr>
            <w:tcW w:type="dxa" w:w="2700"/>
            <w:tcMar>
              <w:top w:w="80" w:type="dxa"/>
              <w:start w:w="120" w:type="dxa"/>
              <w:bottom w:w="80" w:type="dxa"/>
              <w:end w:w="120" w:type="dxa"/>
            </w:tcMar>
            <w:vAlign w:val="center"/>
          </w:tcPr>
          <w:p>
            <w:pPr>
              <w:spacing w:before="0" w:after="40" w:line="259" w:lineRule="auto"/>
            </w:pPr>
            <w:r>
              <w:rPr>
                <w:rFonts w:ascii="Calibri" w:hAnsi="Calibri"/>
                <w:b w:val="0"/>
                <w:color w:val="20252B"/>
                <w:sz w:val="18"/>
              </w:rPr>
              <w:t>Gold purity testing query</w:t>
            </w:r>
          </w:p>
        </w:tc>
        <w:tc>
          <w:tcPr>
            <w:tcW w:type="dxa" w:w="6660"/>
            <w:tcMar>
              <w:top w:w="80" w:type="dxa"/>
              <w:start w:w="120" w:type="dxa"/>
              <w:bottom w:w="80" w:type="dxa"/>
              <w:end w:w="120" w:type="dxa"/>
            </w:tcMar>
            <w:vAlign w:val="center"/>
          </w:tcPr>
          <w:p>
            <w:pPr>
              <w:spacing w:before="0" w:after="40" w:line="259" w:lineRule="auto"/>
            </w:pPr>
            <w:r>
              <w:rPr>
                <w:rFonts w:ascii="Calibri" w:hAnsi="Calibri"/>
                <w:b w:val="0"/>
                <w:color w:val="20252B"/>
                <w:sz w:val="18"/>
              </w:rPr>
              <w:t>Purity-testing education/service page</w:t>
            </w:r>
          </w:p>
        </w:tc>
      </w:tr>
      <w:tr>
        <w:tc>
          <w:tcPr>
            <w:tcW w:type="dxa" w:w="2700"/>
            <w:tcMar>
              <w:top w:w="80" w:type="dxa"/>
              <w:start w:w="120" w:type="dxa"/>
              <w:bottom w:w="80" w:type="dxa"/>
              <w:end w:w="120" w:type="dxa"/>
            </w:tcMar>
            <w:vAlign w:val="center"/>
          </w:tcPr>
          <w:p>
            <w:pPr>
              <w:spacing w:before="0" w:after="40" w:line="259" w:lineRule="auto"/>
            </w:pPr>
            <w:r>
              <w:rPr>
                <w:rFonts w:ascii="Calibri" w:hAnsi="Calibri"/>
                <w:b w:val="0"/>
                <w:color w:val="20252B"/>
                <w:sz w:val="18"/>
              </w:rPr>
              <w:t>Pledged-gold release</w:t>
            </w:r>
          </w:p>
        </w:tc>
        <w:tc>
          <w:tcPr>
            <w:tcW w:type="dxa" w:w="6660"/>
            <w:tcMar>
              <w:top w:w="80" w:type="dxa"/>
              <w:start w:w="120" w:type="dxa"/>
              <w:bottom w:w="80" w:type="dxa"/>
              <w:end w:w="120" w:type="dxa"/>
            </w:tcMar>
            <w:vAlign w:val="center"/>
          </w:tcPr>
          <w:p>
            <w:pPr>
              <w:spacing w:before="0" w:after="40" w:line="259" w:lineRule="auto"/>
            </w:pPr>
            <w:r>
              <w:rPr>
                <w:rFonts w:ascii="Calibri" w:hAnsi="Calibri"/>
                <w:b w:val="0"/>
                <w:color w:val="20252B"/>
                <w:sz w:val="18"/>
              </w:rPr>
              <w:t>Dedicated page only if supported</w:t>
            </w:r>
          </w:p>
        </w:tc>
      </w:tr>
    </w:tbl>
    <w:p>
      <w:pPr>
        <w:spacing w:after="40"/>
      </w:pPr>
    </w:p>
    <w:p>
      <w:r>
        <w:rPr>
          <w:rFonts w:ascii="Calibri" w:hAnsi="Calibri"/>
          <w:b w:val="0"/>
          <w:color w:val="20252B"/>
        </w:rPr>
        <w:t>Each landing page should display phone, WhatsApp, rate, estimator/appointment, address and trust proof above or near the first screen.</w:t>
      </w:r>
    </w:p>
    <w:p>
      <w:pPr>
        <w:pStyle w:val="Heading2"/>
        <w:keepNext/>
      </w:pPr>
      <w:r>
        <w:t>7.7 Responsive Search Ad examples</w:t>
      </w:r>
    </w:p>
    <w:p>
      <w:r>
        <w:rPr>
          <w:rFonts w:ascii="Calibri" w:hAnsi="Calibri"/>
          <w:b w:val="0"/>
          <w:color w:val="20252B"/>
        </w:rPr>
        <w:t>Use honest claims and rotate several benefit angles.</w:t>
      </w:r>
    </w:p>
    <w:p>
      <w:pPr>
        <w:pStyle w:val="Heading3"/>
        <w:keepNext/>
      </w:pPr>
      <w:r>
        <w:t>Headline ideas</w:t>
      </w:r>
    </w:p>
    <w:p>
      <w:pPr>
        <w:numPr>
          <w:ilvl w:val="0"/>
          <w:numId w:val="33"/>
        </w:numPr>
      </w:pPr>
      <w:r>
        <w:rPr>
          <w:rFonts w:ascii="Calibri" w:hAnsi="Calibri"/>
          <w:b w:val="0"/>
          <w:color w:val="20252B"/>
        </w:rPr>
        <w:t>Gold Buyers in West Bengaluru</w:t>
      </w:r>
    </w:p>
    <w:p>
      <w:pPr>
        <w:numPr>
          <w:ilvl w:val="0"/>
          <w:numId w:val="33"/>
        </w:numPr>
      </w:pPr>
      <w:r>
        <w:rPr>
          <w:rFonts w:ascii="Calibri" w:hAnsi="Calibri"/>
          <w:b w:val="0"/>
          <w:color w:val="20252B"/>
        </w:rPr>
        <w:t>Check Today's Gold Rate</w:t>
      </w:r>
    </w:p>
    <w:p>
      <w:pPr>
        <w:numPr>
          <w:ilvl w:val="0"/>
          <w:numId w:val="33"/>
        </w:numPr>
      </w:pPr>
      <w:r>
        <w:rPr>
          <w:rFonts w:ascii="Calibri" w:hAnsi="Calibri"/>
          <w:b w:val="0"/>
          <w:color w:val="20252B"/>
        </w:rPr>
        <w:t>Transparent Gold Evaluation</w:t>
      </w:r>
    </w:p>
    <w:p>
      <w:pPr>
        <w:numPr>
          <w:ilvl w:val="0"/>
          <w:numId w:val="33"/>
        </w:numPr>
      </w:pPr>
      <w:r>
        <w:rPr>
          <w:rFonts w:ascii="Calibri" w:hAnsi="Calibri"/>
          <w:b w:val="0"/>
          <w:color w:val="20252B"/>
        </w:rPr>
        <w:t>Sell Gold in Basaveshwara Nagar</w:t>
      </w:r>
    </w:p>
    <w:p>
      <w:pPr>
        <w:numPr>
          <w:ilvl w:val="0"/>
          <w:numId w:val="33"/>
        </w:numPr>
      </w:pPr>
      <w:r>
        <w:rPr>
          <w:rFonts w:ascii="Calibri" w:hAnsi="Calibri"/>
          <w:b w:val="0"/>
          <w:color w:val="20252B"/>
        </w:rPr>
        <w:t>Book a Gold Evaluation</w:t>
      </w:r>
    </w:p>
    <w:p>
      <w:pPr>
        <w:numPr>
          <w:ilvl w:val="0"/>
          <w:numId w:val="33"/>
        </w:numPr>
      </w:pPr>
      <w:r>
        <w:rPr>
          <w:rFonts w:ascii="Calibri" w:hAnsi="Calibri"/>
          <w:b w:val="0"/>
          <w:color w:val="20252B"/>
        </w:rPr>
        <w:t>See Weight, Purity and Rate</w:t>
      </w:r>
    </w:p>
    <w:p>
      <w:pPr>
        <w:numPr>
          <w:ilvl w:val="0"/>
          <w:numId w:val="33"/>
        </w:numPr>
      </w:pPr>
      <w:r>
        <w:rPr>
          <w:rFonts w:ascii="Calibri" w:hAnsi="Calibri"/>
          <w:b w:val="0"/>
          <w:color w:val="20252B"/>
        </w:rPr>
        <w:t>Call Capital Gold Buyers</w:t>
      </w:r>
    </w:p>
    <w:p>
      <w:pPr>
        <w:numPr>
          <w:ilvl w:val="0"/>
          <w:numId w:val="33"/>
        </w:numPr>
      </w:pPr>
      <w:r>
        <w:rPr>
          <w:rFonts w:ascii="Calibri" w:hAnsi="Calibri"/>
          <w:b w:val="0"/>
          <w:color w:val="20252B"/>
        </w:rPr>
        <w:t>Nearby Bengaluru Gold Buyer</w:t>
      </w:r>
    </w:p>
    <w:p>
      <w:pPr>
        <w:numPr>
          <w:ilvl w:val="0"/>
          <w:numId w:val="33"/>
        </w:numPr>
      </w:pPr>
      <w:r>
        <w:rPr>
          <w:rFonts w:ascii="Calibri" w:hAnsi="Calibri"/>
          <w:b w:val="0"/>
          <w:color w:val="20252B"/>
        </w:rPr>
        <w:t>Instant Indicative Estimate</w:t>
      </w:r>
    </w:p>
    <w:p>
      <w:pPr>
        <w:numPr>
          <w:ilvl w:val="0"/>
          <w:numId w:val="33"/>
        </w:numPr>
      </w:pPr>
      <w:r>
        <w:rPr>
          <w:rFonts w:ascii="Calibri" w:hAnsi="Calibri"/>
          <w:b w:val="0"/>
          <w:color w:val="20252B"/>
        </w:rPr>
        <w:t>Clear Valuation Before You Decide</w:t>
      </w:r>
    </w:p>
    <w:p>
      <w:pPr>
        <w:pStyle w:val="Heading3"/>
        <w:keepNext/>
      </w:pPr>
      <w:r>
        <w:t>Description ideas</w:t>
      </w:r>
    </w:p>
    <w:p>
      <w:pPr>
        <w:numPr>
          <w:ilvl w:val="0"/>
          <w:numId w:val="34"/>
        </w:numPr>
      </w:pPr>
      <w:r>
        <w:rPr>
          <w:rFonts w:ascii="Calibri" w:hAnsi="Calibri"/>
          <w:b w:val="0"/>
          <w:color w:val="20252B"/>
        </w:rPr>
        <w:t>View today's indicative rate without sharing personal details. Book a transparent evaluation at our Basaveshwara Nagar branch.</w:t>
      </w:r>
    </w:p>
    <w:p>
      <w:pPr>
        <w:numPr>
          <w:ilvl w:val="0"/>
          <w:numId w:val="34"/>
        </w:numPr>
      </w:pPr>
      <w:r>
        <w:rPr>
          <w:rFonts w:ascii="Calibri" w:hAnsi="Calibri"/>
          <w:b w:val="0"/>
          <w:color w:val="20252B"/>
        </w:rPr>
        <w:t>Understand weight, tested purity and the applicable rate before you decide. Call, WhatsApp or request an appointment.</w:t>
      </w:r>
    </w:p>
    <w:p>
      <w:pPr>
        <w:numPr>
          <w:ilvl w:val="0"/>
          <w:numId w:val="34"/>
        </w:numPr>
      </w:pPr>
      <w:r>
        <w:rPr>
          <w:rFonts w:ascii="Calibri" w:hAnsi="Calibri"/>
          <w:b w:val="0"/>
          <w:color w:val="20252B"/>
        </w:rPr>
        <w:t>Estimate your gold value online. Your name and mobile number are requested only when you choose to reveal the estimate.</w:t>
      </w:r>
    </w:p>
    <w:p>
      <w:pPr>
        <w:numPr>
          <w:ilvl w:val="0"/>
          <w:numId w:val="34"/>
        </w:numPr>
      </w:pPr>
      <w:r>
        <w:rPr>
          <w:rFonts w:ascii="Calibri" w:hAnsi="Calibri"/>
          <w:b w:val="0"/>
          <w:color w:val="20252B"/>
        </w:rPr>
        <w:t>Visit our Bengaluru branch for a clear evaluation process and convenient appointment support. Final value follows physical testing.</w:t>
      </w:r>
    </w:p>
    <w:p>
      <w:r>
        <w:rPr>
          <w:rFonts w:ascii="Calibri" w:hAnsi="Calibri"/>
          <w:b w:val="0"/>
          <w:color w:val="20252B"/>
        </w:rPr>
        <w:t>Avoid:</w:t>
      </w:r>
    </w:p>
    <w:p>
      <w:pPr>
        <w:numPr>
          <w:ilvl w:val="0"/>
          <w:numId w:val="35"/>
        </w:numPr>
      </w:pPr>
      <w:r>
        <w:rPr>
          <w:rFonts w:ascii="Calibri" w:hAnsi="Calibri"/>
          <w:b w:val="0"/>
          <w:color w:val="20252B"/>
        </w:rPr>
        <w:t>“Guaranteed highest price”.</w:t>
      </w:r>
    </w:p>
    <w:p>
      <w:pPr>
        <w:numPr>
          <w:ilvl w:val="0"/>
          <w:numId w:val="35"/>
        </w:numPr>
      </w:pPr>
      <w:r>
        <w:rPr>
          <w:rFonts w:ascii="Calibri" w:hAnsi="Calibri"/>
          <w:b w:val="0"/>
          <w:color w:val="20252B"/>
        </w:rPr>
        <w:t>“India's No.1” without independent evidence.</w:t>
      </w:r>
    </w:p>
    <w:p>
      <w:pPr>
        <w:numPr>
          <w:ilvl w:val="0"/>
          <w:numId w:val="35"/>
        </w:numPr>
      </w:pPr>
      <w:r>
        <w:rPr>
          <w:rFonts w:ascii="Calibri" w:hAnsi="Calibri"/>
          <w:b w:val="0"/>
          <w:color w:val="20252B"/>
        </w:rPr>
        <w:t>Competitor names in ad copy.</w:t>
      </w:r>
    </w:p>
    <w:p>
      <w:pPr>
        <w:numPr>
          <w:ilvl w:val="0"/>
          <w:numId w:val="35"/>
        </w:numPr>
      </w:pPr>
      <w:r>
        <w:rPr>
          <w:rFonts w:ascii="Calibri" w:hAnsi="Calibri"/>
          <w:b w:val="0"/>
          <w:color w:val="20252B"/>
        </w:rPr>
        <w:t>Unsupported certification claims.</w:t>
      </w:r>
    </w:p>
    <w:p>
      <w:pPr>
        <w:numPr>
          <w:ilvl w:val="0"/>
          <w:numId w:val="35"/>
        </w:numPr>
      </w:pPr>
      <w:r>
        <w:rPr>
          <w:rFonts w:ascii="Calibri" w:hAnsi="Calibri"/>
          <w:b w:val="0"/>
          <w:color w:val="20252B"/>
        </w:rPr>
        <w:t>Language implying that Google endorses the business.</w:t>
      </w:r>
    </w:p>
    <w:p>
      <w:pPr>
        <w:pStyle w:val="Heading2"/>
        <w:keepNext/>
      </w:pPr>
      <w:r>
        <w:t>7.8 Ad assets</w:t>
      </w:r>
    </w:p>
    <w:p>
      <w:r>
        <w:rPr>
          <w:rFonts w:ascii="Calibri" w:hAnsi="Calibri"/>
          <w:b w:val="0"/>
          <w:color w:val="20252B"/>
        </w:rPr>
        <w:t>Configure:</w:t>
      </w:r>
    </w:p>
    <w:p>
      <w:pPr>
        <w:numPr>
          <w:ilvl w:val="0"/>
          <w:numId w:val="36"/>
        </w:numPr>
      </w:pPr>
      <w:r>
        <w:rPr>
          <w:rFonts w:ascii="Calibri" w:hAnsi="Calibri"/>
          <w:b w:val="0"/>
          <w:color w:val="20252B"/>
        </w:rPr>
        <w:t>Call asset with call reporting.</w:t>
      </w:r>
    </w:p>
    <w:p>
      <w:pPr>
        <w:numPr>
          <w:ilvl w:val="0"/>
          <w:numId w:val="36"/>
        </w:numPr>
      </w:pPr>
      <w:r>
        <w:rPr>
          <w:rFonts w:ascii="Calibri" w:hAnsi="Calibri"/>
          <w:b w:val="0"/>
          <w:color w:val="20252B"/>
        </w:rPr>
        <w:t>Location asset linked to Google Business Profile.</w:t>
      </w:r>
    </w:p>
    <w:p>
      <w:pPr>
        <w:numPr>
          <w:ilvl w:val="0"/>
          <w:numId w:val="36"/>
        </w:numPr>
      </w:pPr>
      <w:r>
        <w:rPr>
          <w:rFonts w:ascii="Calibri" w:hAnsi="Calibri"/>
          <w:b w:val="0"/>
          <w:color w:val="20252B"/>
        </w:rPr>
        <w:t>Sitelinks: Rates, Calculator, Book Appointment, Branch, Gold Guides.</w:t>
      </w:r>
    </w:p>
    <w:p>
      <w:pPr>
        <w:numPr>
          <w:ilvl w:val="0"/>
          <w:numId w:val="36"/>
        </w:numPr>
      </w:pPr>
      <w:r>
        <w:rPr>
          <w:rFonts w:ascii="Calibri" w:hAnsi="Calibri"/>
          <w:b w:val="0"/>
          <w:color w:val="20252B"/>
        </w:rPr>
        <w:t>Callouts: Transparent Testing, Clear Rate Explanation, Local Branch, Appointment Support.</w:t>
      </w:r>
    </w:p>
    <w:p>
      <w:pPr>
        <w:numPr>
          <w:ilvl w:val="0"/>
          <w:numId w:val="36"/>
        </w:numPr>
      </w:pPr>
      <w:r>
        <w:rPr>
          <w:rFonts w:ascii="Calibri" w:hAnsi="Calibri"/>
          <w:b w:val="0"/>
          <w:color w:val="20252B"/>
        </w:rPr>
        <w:t>Structured snippets for genuine services.</w:t>
      </w:r>
    </w:p>
    <w:p>
      <w:pPr>
        <w:numPr>
          <w:ilvl w:val="0"/>
          <w:numId w:val="36"/>
        </w:numPr>
      </w:pPr>
      <w:r>
        <w:rPr>
          <w:rFonts w:ascii="Calibri" w:hAnsi="Calibri"/>
          <w:b w:val="0"/>
          <w:color w:val="20252B"/>
        </w:rPr>
        <w:t>Image assets using real branch/equipment photographs.</w:t>
      </w:r>
    </w:p>
    <w:p>
      <w:r>
        <w:rPr>
          <w:rFonts w:ascii="Calibri" w:hAnsi="Calibri"/>
          <w:b w:val="0"/>
          <w:color w:val="20252B"/>
        </w:rPr>
        <w:t>The phone number must match the business and be visible on the website in an acceptable format.</w:t>
      </w:r>
    </w:p>
    <w:p>
      <w:pPr>
        <w:pStyle w:val="Heading2"/>
        <w:keepNext/>
      </w:pPr>
      <w:r>
        <w:t>7.9 Budget options</w:t>
      </w:r>
    </w:p>
    <w:p>
      <w:r>
        <w:rPr>
          <w:rFonts w:ascii="Calibri" w:hAnsi="Calibri"/>
          <w:b w:val="0"/>
          <w:color w:val="20252B"/>
        </w:rPr>
        <w:t>Start with a controlled 30-day test. Use Google Keyword Planner before launch to estimate local click costs; actual CPC is total click cost divided by clicks and varies by auction.</w:t>
      </w:r>
    </w:p>
    <w:tbl>
      <w:tblPr>
        <w:tblStyle w:val="TableGrid"/>
        <w:tblW w:type="dxa" w:w="9360"/>
        <w:jc w:val="left"/>
        <w:tblLayout w:type="fixed"/>
        <w:tblLook w:firstColumn="1" w:firstRow="1" w:lastColumn="0" w:lastRow="0" w:noHBand="0" w:noVBand="1" w:val="04A0"/>
        <w:tblInd w:w="120" w:type="dxa"/>
      </w:tblPr>
      <w:tblGrid>
        <w:gridCol w:w="1872"/>
        <w:gridCol w:w="1872"/>
        <w:gridCol w:w="1872"/>
        <w:gridCol w:w="1872"/>
        <w:gridCol w:w="1872"/>
      </w:tblGrid>
      <w:tr>
        <w:trPr>
          <w:tblHeader w:val="true"/>
        </w:trPr>
        <w:tc>
          <w:tcPr>
            <w:tcW w:type="dxa" w:w="1872"/>
            <w:tcMar>
              <w:top w:w="80" w:type="dxa"/>
              <w:start w:w="120" w:type="dxa"/>
              <w:bottom w:w="80" w:type="dxa"/>
              <w:end w:w="120" w:type="dxa"/>
            </w:tcMar>
            <w:vAlign w:val="center"/>
            <w:shd w:fill="E8EEF5"/>
          </w:tcPr>
          <w:p>
            <w:pPr>
              <w:spacing w:before="0" w:after="40" w:line="259" w:lineRule="auto"/>
            </w:pPr>
            <w:r>
              <w:rPr>
                <w:rFonts w:ascii="Calibri" w:hAnsi="Calibri"/>
                <w:b/>
                <w:color w:val="0B2545"/>
                <w:sz w:val="18"/>
              </w:rPr>
              <w:t>Plan</w:t>
            </w:r>
          </w:p>
        </w:tc>
        <w:tc>
          <w:tcPr>
            <w:tcW w:type="dxa" w:w="1872"/>
            <w:tcMar>
              <w:top w:w="80" w:type="dxa"/>
              <w:start w:w="120" w:type="dxa"/>
              <w:bottom w:w="80" w:type="dxa"/>
              <w:end w:w="120" w:type="dxa"/>
            </w:tcMar>
            <w:vAlign w:val="center"/>
            <w:shd w:fill="E8EEF5"/>
          </w:tcPr>
          <w:p>
            <w:pPr>
              <w:spacing w:before="0" w:after="40" w:line="259" w:lineRule="auto"/>
            </w:pPr>
            <w:r>
              <w:rPr>
                <w:rFonts w:ascii="Calibri" w:hAnsi="Calibri"/>
                <w:b/>
                <w:color w:val="0B2545"/>
                <w:sz w:val="18"/>
              </w:rPr>
              <w:t>Google Search</w:t>
            </w:r>
          </w:p>
        </w:tc>
        <w:tc>
          <w:tcPr>
            <w:tcW w:type="dxa" w:w="1872"/>
            <w:tcMar>
              <w:top w:w="80" w:type="dxa"/>
              <w:start w:w="120" w:type="dxa"/>
              <w:bottom w:w="80" w:type="dxa"/>
              <w:end w:w="120" w:type="dxa"/>
            </w:tcMar>
            <w:vAlign w:val="center"/>
            <w:shd w:fill="E8EEF5"/>
          </w:tcPr>
          <w:p>
            <w:pPr>
              <w:spacing w:before="0" w:after="40" w:line="259" w:lineRule="auto"/>
            </w:pPr>
            <w:r>
              <w:rPr>
                <w:rFonts w:ascii="Calibri" w:hAnsi="Calibri"/>
                <w:b/>
                <w:color w:val="0B2545"/>
                <w:sz w:val="18"/>
              </w:rPr>
              <w:t>Meta/Instagram</w:t>
            </w:r>
          </w:p>
        </w:tc>
        <w:tc>
          <w:tcPr>
            <w:tcW w:type="dxa" w:w="1872"/>
            <w:tcMar>
              <w:top w:w="80" w:type="dxa"/>
              <w:start w:w="120" w:type="dxa"/>
              <w:bottom w:w="80" w:type="dxa"/>
              <w:end w:w="120" w:type="dxa"/>
            </w:tcMar>
            <w:vAlign w:val="center"/>
            <w:shd w:fill="E8EEF5"/>
          </w:tcPr>
          <w:p>
            <w:pPr>
              <w:spacing w:before="0" w:after="40" w:line="259" w:lineRule="auto"/>
            </w:pPr>
            <w:r>
              <w:rPr>
                <w:rFonts w:ascii="Calibri" w:hAnsi="Calibri"/>
                <w:b/>
                <w:color w:val="0B2545"/>
                <w:sz w:val="18"/>
              </w:rPr>
              <w:t>Creative/testing</w:t>
            </w:r>
          </w:p>
        </w:tc>
        <w:tc>
          <w:tcPr>
            <w:tcW w:type="dxa" w:w="1872"/>
            <w:tcMar>
              <w:top w:w="80" w:type="dxa"/>
              <w:start w:w="120" w:type="dxa"/>
              <w:bottom w:w="80" w:type="dxa"/>
              <w:end w:w="120" w:type="dxa"/>
            </w:tcMar>
            <w:vAlign w:val="center"/>
            <w:shd w:fill="E8EEF5"/>
          </w:tcPr>
          <w:p>
            <w:pPr>
              <w:spacing w:before="0" w:after="40" w:line="259" w:lineRule="auto"/>
            </w:pPr>
            <w:r>
              <w:rPr>
                <w:rFonts w:ascii="Calibri" w:hAnsi="Calibri"/>
                <w:b/>
                <w:color w:val="0B2545"/>
                <w:sz w:val="18"/>
              </w:rPr>
              <w:t>Approx. monthly total</w:t>
            </w:r>
          </w:p>
        </w:tc>
      </w:tr>
      <w:tr>
        <w:tc>
          <w:tcPr>
            <w:tcW w:type="dxa" w:w="1872"/>
            <w:tcMar>
              <w:top w:w="80" w:type="dxa"/>
              <w:start w:w="120" w:type="dxa"/>
              <w:bottom w:w="80" w:type="dxa"/>
              <w:end w:w="120" w:type="dxa"/>
            </w:tcMar>
            <w:vAlign w:val="center"/>
          </w:tcPr>
          <w:p>
            <w:pPr>
              <w:spacing w:before="0" w:after="40" w:line="259" w:lineRule="auto"/>
            </w:pPr>
            <w:r>
              <w:rPr>
                <w:rFonts w:ascii="Calibri" w:hAnsi="Calibri"/>
                <w:b w:val="0"/>
                <w:color w:val="20252B"/>
                <w:sz w:val="18"/>
              </w:rPr>
              <w:t>Lean validation</w:t>
            </w:r>
          </w:p>
        </w:tc>
        <w:tc>
          <w:tcPr>
            <w:tcW w:type="dxa" w:w="1872"/>
            <w:tcMar>
              <w:top w:w="80" w:type="dxa"/>
              <w:start w:w="120" w:type="dxa"/>
              <w:bottom w:w="80" w:type="dxa"/>
              <w:end w:w="120" w:type="dxa"/>
            </w:tcMar>
            <w:vAlign w:val="center"/>
          </w:tcPr>
          <w:p>
            <w:pPr>
              <w:spacing w:before="0" w:after="40" w:line="259" w:lineRule="auto"/>
            </w:pPr>
            <w:r>
              <w:rPr>
                <w:rFonts w:ascii="Calibri" w:hAnsi="Calibri"/>
                <w:b w:val="0"/>
                <w:color w:val="20252B"/>
                <w:sz w:val="18"/>
              </w:rPr>
              <w:t>₹12,000</w:t>
            </w:r>
          </w:p>
        </w:tc>
        <w:tc>
          <w:tcPr>
            <w:tcW w:type="dxa" w:w="1872"/>
            <w:tcMar>
              <w:top w:w="80" w:type="dxa"/>
              <w:start w:w="120" w:type="dxa"/>
              <w:bottom w:w="80" w:type="dxa"/>
              <w:end w:w="120" w:type="dxa"/>
            </w:tcMar>
            <w:vAlign w:val="center"/>
          </w:tcPr>
          <w:p>
            <w:pPr>
              <w:spacing w:before="0" w:after="40" w:line="259" w:lineRule="auto"/>
            </w:pPr>
            <w:r>
              <w:rPr>
                <w:rFonts w:ascii="Calibri" w:hAnsi="Calibri"/>
                <w:b w:val="0"/>
                <w:color w:val="20252B"/>
                <w:sz w:val="18"/>
              </w:rPr>
              <w:t>₹6,000</w:t>
            </w:r>
          </w:p>
        </w:tc>
        <w:tc>
          <w:tcPr>
            <w:tcW w:type="dxa" w:w="1872"/>
            <w:tcMar>
              <w:top w:w="80" w:type="dxa"/>
              <w:start w:w="120" w:type="dxa"/>
              <w:bottom w:w="80" w:type="dxa"/>
              <w:end w:w="120" w:type="dxa"/>
            </w:tcMar>
            <w:vAlign w:val="center"/>
          </w:tcPr>
          <w:p>
            <w:pPr>
              <w:spacing w:before="0" w:after="40" w:line="259" w:lineRule="auto"/>
            </w:pPr>
            <w:r>
              <w:rPr>
                <w:rFonts w:ascii="Calibri" w:hAnsi="Calibri"/>
                <w:b w:val="0"/>
                <w:color w:val="20252B"/>
                <w:sz w:val="18"/>
              </w:rPr>
              <w:t>₹2,000</w:t>
            </w:r>
          </w:p>
        </w:tc>
        <w:tc>
          <w:tcPr>
            <w:tcW w:type="dxa" w:w="1872"/>
            <w:tcMar>
              <w:top w:w="80" w:type="dxa"/>
              <w:start w:w="120" w:type="dxa"/>
              <w:bottom w:w="80" w:type="dxa"/>
              <w:end w:w="120" w:type="dxa"/>
            </w:tcMar>
            <w:vAlign w:val="center"/>
          </w:tcPr>
          <w:p>
            <w:pPr>
              <w:spacing w:before="0" w:after="40" w:line="259" w:lineRule="auto"/>
            </w:pPr>
            <w:r>
              <w:rPr>
                <w:rFonts w:ascii="Calibri" w:hAnsi="Calibri"/>
                <w:b w:val="0"/>
                <w:color w:val="20252B"/>
                <w:sz w:val="18"/>
              </w:rPr>
              <w:t>₹20,000</w:t>
            </w:r>
          </w:p>
        </w:tc>
      </w:tr>
      <w:tr>
        <w:tc>
          <w:tcPr>
            <w:tcW w:type="dxa" w:w="1872"/>
            <w:tcMar>
              <w:top w:w="80" w:type="dxa"/>
              <w:start w:w="120" w:type="dxa"/>
              <w:bottom w:w="80" w:type="dxa"/>
              <w:end w:w="120" w:type="dxa"/>
            </w:tcMar>
            <w:vAlign w:val="center"/>
          </w:tcPr>
          <w:p>
            <w:pPr>
              <w:spacing w:before="0" w:after="40" w:line="259" w:lineRule="auto"/>
            </w:pPr>
            <w:r>
              <w:rPr>
                <w:rFonts w:ascii="Calibri" w:hAnsi="Calibri"/>
                <w:b w:val="0"/>
                <w:color w:val="20252B"/>
                <w:sz w:val="18"/>
              </w:rPr>
              <w:t>Recommended local growth</w:t>
            </w:r>
          </w:p>
        </w:tc>
        <w:tc>
          <w:tcPr>
            <w:tcW w:type="dxa" w:w="1872"/>
            <w:tcMar>
              <w:top w:w="80" w:type="dxa"/>
              <w:start w:w="120" w:type="dxa"/>
              <w:bottom w:w="80" w:type="dxa"/>
              <w:end w:w="120" w:type="dxa"/>
            </w:tcMar>
            <w:vAlign w:val="center"/>
          </w:tcPr>
          <w:p>
            <w:pPr>
              <w:spacing w:before="0" w:after="40" w:line="259" w:lineRule="auto"/>
            </w:pPr>
            <w:r>
              <w:rPr>
                <w:rFonts w:ascii="Calibri" w:hAnsi="Calibri"/>
                <w:b w:val="0"/>
                <w:color w:val="20252B"/>
                <w:sz w:val="18"/>
              </w:rPr>
              <w:t>₹24,000</w:t>
            </w:r>
          </w:p>
        </w:tc>
        <w:tc>
          <w:tcPr>
            <w:tcW w:type="dxa" w:w="1872"/>
            <w:tcMar>
              <w:top w:w="80" w:type="dxa"/>
              <w:start w:w="120" w:type="dxa"/>
              <w:bottom w:w="80" w:type="dxa"/>
              <w:end w:w="120" w:type="dxa"/>
            </w:tcMar>
            <w:vAlign w:val="center"/>
          </w:tcPr>
          <w:p>
            <w:pPr>
              <w:spacing w:before="0" w:after="40" w:line="259" w:lineRule="auto"/>
            </w:pPr>
            <w:r>
              <w:rPr>
                <w:rFonts w:ascii="Calibri" w:hAnsi="Calibri"/>
                <w:b w:val="0"/>
                <w:color w:val="20252B"/>
                <w:sz w:val="18"/>
              </w:rPr>
              <w:t>₹12,000</w:t>
            </w:r>
          </w:p>
        </w:tc>
        <w:tc>
          <w:tcPr>
            <w:tcW w:type="dxa" w:w="1872"/>
            <w:tcMar>
              <w:top w:w="80" w:type="dxa"/>
              <w:start w:w="120" w:type="dxa"/>
              <w:bottom w:w="80" w:type="dxa"/>
              <w:end w:w="120" w:type="dxa"/>
            </w:tcMar>
            <w:vAlign w:val="center"/>
          </w:tcPr>
          <w:p>
            <w:pPr>
              <w:spacing w:before="0" w:after="40" w:line="259" w:lineRule="auto"/>
            </w:pPr>
            <w:r>
              <w:rPr>
                <w:rFonts w:ascii="Calibri" w:hAnsi="Calibri"/>
                <w:b w:val="0"/>
                <w:color w:val="20252B"/>
                <w:sz w:val="18"/>
              </w:rPr>
              <w:t>₹4,000</w:t>
            </w:r>
          </w:p>
        </w:tc>
        <w:tc>
          <w:tcPr>
            <w:tcW w:type="dxa" w:w="1872"/>
            <w:tcMar>
              <w:top w:w="80" w:type="dxa"/>
              <w:start w:w="120" w:type="dxa"/>
              <w:bottom w:w="80" w:type="dxa"/>
              <w:end w:w="120" w:type="dxa"/>
            </w:tcMar>
            <w:vAlign w:val="center"/>
          </w:tcPr>
          <w:p>
            <w:pPr>
              <w:spacing w:before="0" w:after="40" w:line="259" w:lineRule="auto"/>
            </w:pPr>
            <w:r>
              <w:rPr>
                <w:rFonts w:ascii="Calibri" w:hAnsi="Calibri"/>
                <w:b w:val="0"/>
                <w:color w:val="20252B"/>
                <w:sz w:val="18"/>
              </w:rPr>
              <w:t>₹40,000</w:t>
            </w:r>
          </w:p>
        </w:tc>
      </w:tr>
      <w:tr>
        <w:tc>
          <w:tcPr>
            <w:tcW w:type="dxa" w:w="1872"/>
            <w:tcMar>
              <w:top w:w="80" w:type="dxa"/>
              <w:start w:w="120" w:type="dxa"/>
              <w:bottom w:w="80" w:type="dxa"/>
              <w:end w:w="120" w:type="dxa"/>
            </w:tcMar>
            <w:vAlign w:val="center"/>
          </w:tcPr>
          <w:p>
            <w:pPr>
              <w:spacing w:before="0" w:after="40" w:line="259" w:lineRule="auto"/>
            </w:pPr>
            <w:r>
              <w:rPr>
                <w:rFonts w:ascii="Calibri" w:hAnsi="Calibri"/>
                <w:b w:val="0"/>
                <w:color w:val="20252B"/>
                <w:sz w:val="18"/>
              </w:rPr>
              <w:t>Aggressive local expansion</w:t>
            </w:r>
          </w:p>
        </w:tc>
        <w:tc>
          <w:tcPr>
            <w:tcW w:type="dxa" w:w="1872"/>
            <w:tcMar>
              <w:top w:w="80" w:type="dxa"/>
              <w:start w:w="120" w:type="dxa"/>
              <w:bottom w:w="80" w:type="dxa"/>
              <w:end w:w="120" w:type="dxa"/>
            </w:tcMar>
            <w:vAlign w:val="center"/>
          </w:tcPr>
          <w:p>
            <w:pPr>
              <w:spacing w:before="0" w:after="40" w:line="259" w:lineRule="auto"/>
            </w:pPr>
            <w:r>
              <w:rPr>
                <w:rFonts w:ascii="Calibri" w:hAnsi="Calibri"/>
                <w:b w:val="0"/>
                <w:color w:val="20252B"/>
                <w:sz w:val="18"/>
              </w:rPr>
              <w:t>₹40,000</w:t>
            </w:r>
          </w:p>
        </w:tc>
        <w:tc>
          <w:tcPr>
            <w:tcW w:type="dxa" w:w="1872"/>
            <w:tcMar>
              <w:top w:w="80" w:type="dxa"/>
              <w:start w:w="120" w:type="dxa"/>
              <w:bottom w:w="80" w:type="dxa"/>
              <w:end w:w="120" w:type="dxa"/>
            </w:tcMar>
            <w:vAlign w:val="center"/>
          </w:tcPr>
          <w:p>
            <w:pPr>
              <w:spacing w:before="0" w:after="40" w:line="259" w:lineRule="auto"/>
            </w:pPr>
            <w:r>
              <w:rPr>
                <w:rFonts w:ascii="Calibri" w:hAnsi="Calibri"/>
                <w:b w:val="0"/>
                <w:color w:val="20252B"/>
                <w:sz w:val="18"/>
              </w:rPr>
              <w:t>₹20,000</w:t>
            </w:r>
          </w:p>
        </w:tc>
        <w:tc>
          <w:tcPr>
            <w:tcW w:type="dxa" w:w="1872"/>
            <w:tcMar>
              <w:top w:w="80" w:type="dxa"/>
              <w:start w:w="120" w:type="dxa"/>
              <w:bottom w:w="80" w:type="dxa"/>
              <w:end w:w="120" w:type="dxa"/>
            </w:tcMar>
            <w:vAlign w:val="center"/>
          </w:tcPr>
          <w:p>
            <w:pPr>
              <w:spacing w:before="0" w:after="40" w:line="259" w:lineRule="auto"/>
            </w:pPr>
            <w:r>
              <w:rPr>
                <w:rFonts w:ascii="Calibri" w:hAnsi="Calibri"/>
                <w:b w:val="0"/>
                <w:color w:val="20252B"/>
                <w:sz w:val="18"/>
              </w:rPr>
              <w:t>₹8,000</w:t>
            </w:r>
          </w:p>
        </w:tc>
        <w:tc>
          <w:tcPr>
            <w:tcW w:type="dxa" w:w="1872"/>
            <w:tcMar>
              <w:top w:w="80" w:type="dxa"/>
              <w:start w:w="120" w:type="dxa"/>
              <w:bottom w:w="80" w:type="dxa"/>
              <w:end w:w="120" w:type="dxa"/>
            </w:tcMar>
            <w:vAlign w:val="center"/>
          </w:tcPr>
          <w:p>
            <w:pPr>
              <w:spacing w:before="0" w:after="40" w:line="259" w:lineRule="auto"/>
            </w:pPr>
            <w:r>
              <w:rPr>
                <w:rFonts w:ascii="Calibri" w:hAnsi="Calibri"/>
                <w:b w:val="0"/>
                <w:color w:val="20252B"/>
                <w:sz w:val="18"/>
              </w:rPr>
              <w:t>₹68,000</w:t>
            </w:r>
          </w:p>
        </w:tc>
      </w:tr>
    </w:tbl>
    <w:p>
      <w:pPr>
        <w:spacing w:after="40"/>
      </w:pPr>
    </w:p>
    <w:p>
      <w:r>
        <w:rPr>
          <w:rFonts w:ascii="Calibri" w:hAnsi="Calibri"/>
          <w:b w:val="0"/>
          <w:color w:val="20252B"/>
        </w:rPr>
        <w:t>Begin with the lean or recommended plan. Increase spending only when qualified lead cost, appointment rate and sale conversion are measured.</w:t>
      </w:r>
    </w:p>
    <w:p>
      <w:pPr>
        <w:pStyle w:val="Heading2"/>
        <w:keepNext/>
      </w:pPr>
      <w:r>
        <w:t>7.10 Bidding sequence</w:t>
      </w:r>
    </w:p>
    <w:p>
      <w:pPr>
        <w:numPr>
          <w:ilvl w:val="0"/>
          <w:numId w:val="37"/>
        </w:numPr>
      </w:pPr>
      <w:r>
        <w:rPr>
          <w:rFonts w:ascii="Calibri" w:hAnsi="Calibri"/>
          <w:b/>
          <w:color w:val="20252B"/>
        </w:rPr>
        <w:t>Week 1–2:</w:t>
      </w:r>
      <w:r>
        <w:rPr>
          <w:rFonts w:ascii="Calibri" w:hAnsi="Calibri"/>
          <w:b w:val="0"/>
          <w:color w:val="20252B"/>
        </w:rPr>
        <w:t xml:space="preserve"> Use a controlled traffic strategy such as Maximize Clicks with sensible safeguards while validating tracking and search terms.</w:t>
      </w:r>
    </w:p>
    <w:p>
      <w:pPr>
        <w:numPr>
          <w:ilvl w:val="0"/>
          <w:numId w:val="37"/>
        </w:numPr>
      </w:pPr>
      <w:r>
        <w:rPr>
          <w:rFonts w:ascii="Calibri" w:hAnsi="Calibri"/>
          <w:b/>
          <w:color w:val="20252B"/>
        </w:rPr>
        <w:t>After reliable conversions:</w:t>
      </w:r>
      <w:r>
        <w:rPr>
          <w:rFonts w:ascii="Calibri" w:hAnsi="Calibri"/>
          <w:b w:val="0"/>
          <w:color w:val="20252B"/>
        </w:rPr>
        <w:t xml:space="preserve"> Move toward Maximize Conversions.</w:t>
      </w:r>
    </w:p>
    <w:p>
      <w:pPr>
        <w:numPr>
          <w:ilvl w:val="0"/>
          <w:numId w:val="37"/>
        </w:numPr>
      </w:pPr>
      <w:r>
        <w:rPr>
          <w:rFonts w:ascii="Calibri" w:hAnsi="Calibri"/>
          <w:b/>
          <w:color w:val="20252B"/>
        </w:rPr>
        <w:t>After sufficient qualified conversions:</w:t>
      </w:r>
      <w:r>
        <w:rPr>
          <w:rFonts w:ascii="Calibri" w:hAnsi="Calibri"/>
          <w:b w:val="0"/>
          <w:color w:val="20252B"/>
        </w:rPr>
        <w:t xml:space="preserve"> Test Target CPA based on actual profitable lead economics.</w:t>
      </w:r>
    </w:p>
    <w:p>
      <w:pPr>
        <w:numPr>
          <w:ilvl w:val="0"/>
          <w:numId w:val="37"/>
        </w:numPr>
      </w:pPr>
      <w:r>
        <w:rPr>
          <w:rFonts w:ascii="Calibri" w:hAnsi="Calibri"/>
          <w:b w:val="0"/>
          <w:color w:val="20252B"/>
        </w:rPr>
        <w:t>Do not change bid strategy, budget and keywords simultaneously; otherwise the cause of performance changes becomes unclear.</w:t>
      </w:r>
    </w:p>
    <w:p>
      <w:pPr>
        <w:pStyle w:val="Heading2"/>
        <w:keepNext/>
      </w:pPr>
      <w:r>
        <w:t>7.11 Daily Google Ads checks</w:t>
      </w:r>
    </w:p>
    <w:p>
      <w:pPr>
        <w:numPr>
          <w:ilvl w:val="0"/>
          <w:numId w:val="38"/>
        </w:numPr>
      </w:pPr>
      <w:r>
        <w:rPr>
          <w:rFonts w:ascii="Calibri" w:hAnsi="Calibri"/>
          <w:b w:val="0"/>
          <w:color w:val="20252B"/>
        </w:rPr>
        <w:t>Budget exhaustion.</w:t>
      </w:r>
    </w:p>
    <w:p>
      <w:pPr>
        <w:numPr>
          <w:ilvl w:val="0"/>
          <w:numId w:val="38"/>
        </w:numPr>
      </w:pPr>
      <w:r>
        <w:rPr>
          <w:rFonts w:ascii="Calibri" w:hAnsi="Calibri"/>
          <w:b w:val="0"/>
          <w:color w:val="20252B"/>
        </w:rPr>
        <w:t>Disapproved ads or assets.</w:t>
      </w:r>
    </w:p>
    <w:p>
      <w:pPr>
        <w:numPr>
          <w:ilvl w:val="0"/>
          <w:numId w:val="38"/>
        </w:numPr>
      </w:pPr>
      <w:r>
        <w:rPr>
          <w:rFonts w:ascii="Calibri" w:hAnsi="Calibri"/>
          <w:b w:val="0"/>
          <w:color w:val="20252B"/>
        </w:rPr>
        <w:t>Calls and lead delivery.</w:t>
      </w:r>
    </w:p>
    <w:p>
      <w:pPr>
        <w:numPr>
          <w:ilvl w:val="0"/>
          <w:numId w:val="38"/>
        </w:numPr>
      </w:pPr>
      <w:r>
        <w:rPr>
          <w:rFonts w:ascii="Calibri" w:hAnsi="Calibri"/>
          <w:b w:val="0"/>
          <w:color w:val="20252B"/>
        </w:rPr>
        <w:t>Search terms for irrelevant queries.</w:t>
      </w:r>
    </w:p>
    <w:p>
      <w:pPr>
        <w:numPr>
          <w:ilvl w:val="0"/>
          <w:numId w:val="38"/>
        </w:numPr>
      </w:pPr>
      <w:r>
        <w:rPr>
          <w:rFonts w:ascii="Calibri" w:hAnsi="Calibri"/>
          <w:b w:val="0"/>
          <w:color w:val="20252B"/>
        </w:rPr>
        <w:t>Location leakage.</w:t>
      </w:r>
    </w:p>
    <w:p>
      <w:pPr>
        <w:numPr>
          <w:ilvl w:val="0"/>
          <w:numId w:val="38"/>
        </w:numPr>
      </w:pPr>
      <w:r>
        <w:rPr>
          <w:rFonts w:ascii="Calibri" w:hAnsi="Calibri"/>
          <w:b w:val="0"/>
          <w:color w:val="20252B"/>
        </w:rPr>
        <w:t>Broken landing pages.</w:t>
      </w:r>
    </w:p>
    <w:p>
      <w:pPr>
        <w:numPr>
          <w:ilvl w:val="0"/>
          <w:numId w:val="38"/>
        </w:numPr>
      </w:pPr>
      <w:r>
        <w:rPr>
          <w:rFonts w:ascii="Calibri" w:hAnsi="Calibri"/>
          <w:b w:val="0"/>
          <w:color w:val="20252B"/>
        </w:rPr>
        <w:t>Duplicate/spam leads.</w:t>
      </w:r>
    </w:p>
    <w:p>
      <w:pPr>
        <w:pStyle w:val="Heading2"/>
        <w:keepNext/>
      </w:pPr>
      <w:r>
        <w:t>7.12 Weekly optimization</w:t>
      </w:r>
    </w:p>
    <w:p>
      <w:pPr>
        <w:numPr>
          <w:ilvl w:val="0"/>
          <w:numId w:val="39"/>
        </w:numPr>
      </w:pPr>
      <w:r>
        <w:rPr>
          <w:rFonts w:ascii="Calibri" w:hAnsi="Calibri"/>
          <w:b w:val="0"/>
          <w:color w:val="20252B"/>
        </w:rPr>
        <w:t>Add negative keywords.</w:t>
      </w:r>
    </w:p>
    <w:p>
      <w:pPr>
        <w:numPr>
          <w:ilvl w:val="0"/>
          <w:numId w:val="39"/>
        </w:numPr>
      </w:pPr>
      <w:r>
        <w:rPr>
          <w:rFonts w:ascii="Calibri" w:hAnsi="Calibri"/>
          <w:b w:val="0"/>
          <w:color w:val="20252B"/>
        </w:rPr>
        <w:t>Compare keyword and ad-group qualified-lead cost.</w:t>
      </w:r>
    </w:p>
    <w:p>
      <w:pPr>
        <w:numPr>
          <w:ilvl w:val="0"/>
          <w:numId w:val="39"/>
        </w:numPr>
      </w:pPr>
      <w:r>
        <w:rPr>
          <w:rFonts w:ascii="Calibri" w:hAnsi="Calibri"/>
          <w:b w:val="0"/>
          <w:color w:val="20252B"/>
        </w:rPr>
        <w:t>Pause terms with significant spend and no useful engagement after enough data.</w:t>
      </w:r>
    </w:p>
    <w:p>
      <w:pPr>
        <w:numPr>
          <w:ilvl w:val="0"/>
          <w:numId w:val="39"/>
        </w:numPr>
      </w:pPr>
      <w:r>
        <w:rPr>
          <w:rFonts w:ascii="Calibri" w:hAnsi="Calibri"/>
          <w:b w:val="0"/>
          <w:color w:val="20252B"/>
        </w:rPr>
        <w:t>Compare mobile vs desktop.</w:t>
      </w:r>
    </w:p>
    <w:p>
      <w:pPr>
        <w:numPr>
          <w:ilvl w:val="0"/>
          <w:numId w:val="39"/>
        </w:numPr>
      </w:pPr>
      <w:r>
        <w:rPr>
          <w:rFonts w:ascii="Calibri" w:hAnsi="Calibri"/>
          <w:b w:val="0"/>
          <w:color w:val="20252B"/>
        </w:rPr>
        <w:t>Check hour-of-day and day-of-week quality.</w:t>
      </w:r>
    </w:p>
    <w:p>
      <w:pPr>
        <w:numPr>
          <w:ilvl w:val="0"/>
          <w:numId w:val="39"/>
        </w:numPr>
      </w:pPr>
      <w:r>
        <w:rPr>
          <w:rFonts w:ascii="Calibri" w:hAnsi="Calibri"/>
          <w:b w:val="0"/>
          <w:color w:val="20252B"/>
        </w:rPr>
        <w:t>Check location report.</w:t>
      </w:r>
    </w:p>
    <w:p>
      <w:pPr>
        <w:numPr>
          <w:ilvl w:val="0"/>
          <w:numId w:val="39"/>
        </w:numPr>
      </w:pPr>
      <w:r>
        <w:rPr>
          <w:rFonts w:ascii="Calibri" w:hAnsi="Calibri"/>
          <w:b w:val="0"/>
          <w:color w:val="20252B"/>
        </w:rPr>
        <w:t>Test one new ad message at a time.</w:t>
      </w:r>
    </w:p>
    <w:p>
      <w:pPr>
        <w:numPr>
          <w:ilvl w:val="0"/>
          <w:numId w:val="39"/>
        </w:numPr>
      </w:pPr>
      <w:r>
        <w:rPr>
          <w:rFonts w:ascii="Calibri" w:hAnsi="Calibri"/>
          <w:b w:val="0"/>
          <w:color w:val="20252B"/>
        </w:rPr>
        <w:t>Reconcile ad conversions with CRM-qualified leads and completed visits.</w:t>
      </w:r>
    </w:p>
    <w:p>
      <w:pPr>
        <w:pStyle w:val="Heading1"/>
        <w:keepNext/>
        <w:spacing w:before="0"/>
      </w:pPr>
      <w:r>
        <w:t>8. Meta and Instagram Campaign Plan</w:t>
      </w:r>
    </w:p>
    <w:p>
      <w:r>
        <w:rPr>
          <w:rFonts w:ascii="Calibri" w:hAnsi="Calibri"/>
          <w:b w:val="0"/>
          <w:color w:val="20252B"/>
        </w:rPr>
        <w:t>Meta should support trust-building, retargeting and WhatsApp conversations. It should not replace high-intent Google Search during the first month.</w:t>
      </w:r>
    </w:p>
    <w:p>
      <w:pPr>
        <w:pStyle w:val="Heading2"/>
        <w:keepNext/>
      </w:pPr>
      <w:r>
        <w:t>Campaign structure</w:t>
      </w:r>
    </w:p>
    <w:p>
      <w:pPr>
        <w:pStyle w:val="Heading3"/>
        <w:keepNext/>
      </w:pPr>
      <w:r>
        <w:t>Campaign A: Local trust video</w:t>
      </w:r>
    </w:p>
    <w:p>
      <w:pPr>
        <w:numPr>
          <w:ilvl w:val="0"/>
          <w:numId w:val="40"/>
        </w:numPr>
      </w:pPr>
      <w:r>
        <w:rPr>
          <w:rFonts w:ascii="Calibri" w:hAnsi="Calibri"/>
          <w:b w:val="0"/>
          <w:color w:val="20252B"/>
        </w:rPr>
        <w:t>Objective: video views or engagement.</w:t>
      </w:r>
    </w:p>
    <w:p>
      <w:pPr>
        <w:numPr>
          <w:ilvl w:val="0"/>
          <w:numId w:val="40"/>
        </w:numPr>
      </w:pPr>
      <w:r>
        <w:rPr>
          <w:rFonts w:ascii="Calibri" w:hAnsi="Calibri"/>
          <w:b w:val="0"/>
          <w:color w:val="20252B"/>
        </w:rPr>
        <w:t>Audience: broad adult audience within the genuine service radius.</w:t>
      </w:r>
    </w:p>
    <w:p>
      <w:pPr>
        <w:numPr>
          <w:ilvl w:val="0"/>
          <w:numId w:val="40"/>
        </w:numPr>
      </w:pPr>
      <w:r>
        <w:rPr>
          <w:rFonts w:ascii="Calibri" w:hAnsi="Calibri"/>
          <w:b w:val="0"/>
          <w:color w:val="20252B"/>
        </w:rPr>
        <w:t>Creative: 20–30 second real branch/process video.</w:t>
      </w:r>
    </w:p>
    <w:p>
      <w:pPr>
        <w:numPr>
          <w:ilvl w:val="0"/>
          <w:numId w:val="40"/>
        </w:numPr>
      </w:pPr>
      <w:r>
        <w:rPr>
          <w:rFonts w:ascii="Calibri" w:hAnsi="Calibri"/>
          <w:b w:val="0"/>
          <w:color w:val="20252B"/>
        </w:rPr>
        <w:t>Message: transparent testing, rate visibility, nearby branch.</w:t>
      </w:r>
    </w:p>
    <w:p>
      <w:pPr>
        <w:pStyle w:val="Heading3"/>
        <w:keepNext/>
      </w:pPr>
      <w:r>
        <w:t>Campaign B: Lead or WhatsApp campaign</w:t>
      </w:r>
    </w:p>
    <w:p>
      <w:pPr>
        <w:numPr>
          <w:ilvl w:val="0"/>
          <w:numId w:val="41"/>
        </w:numPr>
      </w:pPr>
      <w:r>
        <w:rPr>
          <w:rFonts w:ascii="Calibri" w:hAnsi="Calibri"/>
          <w:b w:val="0"/>
          <w:color w:val="20252B"/>
        </w:rPr>
        <w:t>Objective: Leads or Messaging/WhatsApp, depending on current account options.</w:t>
      </w:r>
    </w:p>
    <w:p>
      <w:pPr>
        <w:numPr>
          <w:ilvl w:val="0"/>
          <w:numId w:val="41"/>
        </w:numPr>
      </w:pPr>
      <w:r>
        <w:rPr>
          <w:rFonts w:ascii="Calibri" w:hAnsi="Calibri"/>
          <w:b w:val="0"/>
          <w:color w:val="20252B"/>
        </w:rPr>
        <w:t>Audience: local adults within the service area.</w:t>
      </w:r>
    </w:p>
    <w:p>
      <w:pPr>
        <w:numPr>
          <w:ilvl w:val="0"/>
          <w:numId w:val="41"/>
        </w:numPr>
      </w:pPr>
      <w:r>
        <w:rPr>
          <w:rFonts w:ascii="Calibri" w:hAnsi="Calibri"/>
          <w:b w:val="0"/>
          <w:color w:val="20252B"/>
        </w:rPr>
        <w:t>Creative: estimator, appointment and branch trust proof.</w:t>
      </w:r>
    </w:p>
    <w:p>
      <w:pPr>
        <w:numPr>
          <w:ilvl w:val="0"/>
          <w:numId w:val="41"/>
        </w:numPr>
      </w:pPr>
      <w:r>
        <w:rPr>
          <w:rFonts w:ascii="Calibri" w:hAnsi="Calibri"/>
          <w:b w:val="0"/>
          <w:color w:val="20252B"/>
        </w:rPr>
        <w:t>Form fields: name, mobile number, locality, preferred callback time and consent.</w:t>
      </w:r>
    </w:p>
    <w:p>
      <w:pPr>
        <w:pStyle w:val="Heading3"/>
        <w:keepNext/>
      </w:pPr>
      <w:r>
        <w:t>Campaign C: Retargeting</w:t>
      </w:r>
    </w:p>
    <w:p>
      <w:pPr>
        <w:numPr>
          <w:ilvl w:val="0"/>
          <w:numId w:val="42"/>
        </w:numPr>
      </w:pPr>
      <w:r>
        <w:rPr>
          <w:rFonts w:ascii="Calibri" w:hAnsi="Calibri"/>
          <w:b w:val="0"/>
          <w:color w:val="20252B"/>
        </w:rPr>
        <w:t>Audience: website visitors, estimator starters, video viewers and engaged social users, subject to consent and platform rules.</w:t>
      </w:r>
    </w:p>
    <w:p>
      <w:pPr>
        <w:numPr>
          <w:ilvl w:val="0"/>
          <w:numId w:val="42"/>
        </w:numPr>
      </w:pPr>
      <w:r>
        <w:rPr>
          <w:rFonts w:ascii="Calibri" w:hAnsi="Calibri"/>
          <w:b w:val="0"/>
          <w:color w:val="20252B"/>
        </w:rPr>
        <w:t>Exclude recent converted customers where possible.</w:t>
      </w:r>
    </w:p>
    <w:p>
      <w:pPr>
        <w:numPr>
          <w:ilvl w:val="0"/>
          <w:numId w:val="42"/>
        </w:numPr>
      </w:pPr>
      <w:r>
        <w:rPr>
          <w:rFonts w:ascii="Calibri" w:hAnsi="Calibri"/>
          <w:b w:val="0"/>
          <w:color w:val="20252B"/>
        </w:rPr>
        <w:t>Message: book an evaluation, call the branch or complete the estimator.</w:t>
      </w:r>
    </w:p>
    <w:p>
      <w:pPr>
        <w:pStyle w:val="Heading2"/>
        <w:keepNext/>
      </w:pPr>
      <w:r>
        <w:t>Recommended creative set</w:t>
      </w:r>
    </w:p>
    <w:p>
      <w:pPr>
        <w:numPr>
          <w:ilvl w:val="0"/>
          <w:numId w:val="43"/>
        </w:numPr>
      </w:pPr>
      <w:r>
        <w:rPr>
          <w:rFonts w:ascii="Calibri" w:hAnsi="Calibri"/>
          <w:b/>
          <w:color w:val="20252B"/>
        </w:rPr>
        <w:t>Process video:</w:t>
      </w:r>
      <w:r>
        <w:rPr>
          <w:rFonts w:ascii="Calibri" w:hAnsi="Calibri"/>
          <w:b w:val="0"/>
          <w:color w:val="20252B"/>
        </w:rPr>
        <w:t xml:space="preserve"> testing, weighing and explanation.</w:t>
      </w:r>
    </w:p>
    <w:p>
      <w:pPr>
        <w:numPr>
          <w:ilvl w:val="0"/>
          <w:numId w:val="43"/>
        </w:numPr>
      </w:pPr>
      <w:r>
        <w:rPr>
          <w:rFonts w:ascii="Calibri" w:hAnsi="Calibri"/>
          <w:b/>
          <w:color w:val="20252B"/>
        </w:rPr>
        <w:t>Real branch carousel:</w:t>
      </w:r>
      <w:r>
        <w:rPr>
          <w:rFonts w:ascii="Calibri" w:hAnsi="Calibri"/>
          <w:b w:val="0"/>
          <w:color w:val="20252B"/>
        </w:rPr>
        <w:t xml:space="preserve"> exterior, equipment, staff and consultation area.</w:t>
      </w:r>
    </w:p>
    <w:p>
      <w:pPr>
        <w:numPr>
          <w:ilvl w:val="0"/>
          <w:numId w:val="43"/>
        </w:numPr>
      </w:pPr>
      <w:r>
        <w:rPr>
          <w:rFonts w:ascii="Calibri" w:hAnsi="Calibri"/>
          <w:b/>
          <w:color w:val="20252B"/>
        </w:rPr>
        <w:t>Calculator demonstration:</w:t>
      </w:r>
      <w:r>
        <w:rPr>
          <w:rFonts w:ascii="Calibri" w:hAnsi="Calibri"/>
          <w:b w:val="0"/>
          <w:color w:val="20252B"/>
        </w:rPr>
        <w:t xml:space="preserve"> show inputs and gated estimate flow without exposing customer data.</w:t>
      </w:r>
    </w:p>
    <w:p>
      <w:pPr>
        <w:numPr>
          <w:ilvl w:val="0"/>
          <w:numId w:val="43"/>
        </w:numPr>
      </w:pPr>
      <w:r>
        <w:rPr>
          <w:rFonts w:ascii="Calibri" w:hAnsi="Calibri"/>
          <w:b/>
          <w:color w:val="20252B"/>
        </w:rPr>
        <w:t>Review creative:</w:t>
      </w:r>
      <w:r>
        <w:rPr>
          <w:rFonts w:ascii="Calibri" w:hAnsi="Calibri"/>
          <w:b w:val="0"/>
          <w:color w:val="20252B"/>
        </w:rPr>
        <w:t xml:space="preserve"> genuine review with customer permission.</w:t>
      </w:r>
    </w:p>
    <w:p>
      <w:pPr>
        <w:numPr>
          <w:ilvl w:val="0"/>
          <w:numId w:val="43"/>
        </w:numPr>
      </w:pPr>
      <w:r>
        <w:rPr>
          <w:rFonts w:ascii="Calibri" w:hAnsi="Calibri"/>
          <w:b/>
          <w:color w:val="20252B"/>
        </w:rPr>
        <w:t>Rate transparency creative:</w:t>
      </w:r>
      <w:r>
        <w:rPr>
          <w:rFonts w:ascii="Calibri" w:hAnsi="Calibri"/>
          <w:b w:val="0"/>
          <w:color w:val="20252B"/>
        </w:rPr>
        <w:t xml:space="preserve"> rate timestamp plus “final value after testing” disclaimer.</w:t>
      </w:r>
    </w:p>
    <w:p>
      <w:pPr>
        <w:numPr>
          <w:ilvl w:val="0"/>
          <w:numId w:val="43"/>
        </w:numPr>
      </w:pPr>
      <w:r>
        <w:rPr>
          <w:rFonts w:ascii="Calibri" w:hAnsi="Calibri"/>
          <w:b/>
          <w:color w:val="20252B"/>
        </w:rPr>
        <w:t>Kannada creative:</w:t>
      </w:r>
      <w:r>
        <w:rPr>
          <w:rFonts w:ascii="Calibri" w:hAnsi="Calibri"/>
          <w:b w:val="0"/>
          <w:color w:val="20252B"/>
        </w:rPr>
        <w:t xml:space="preserve"> natural local-language version, reviewed by a fluent speaker.</w:t>
      </w:r>
    </w:p>
    <w:p>
      <w:pPr>
        <w:pStyle w:val="Heading2"/>
        <w:keepNext/>
      </w:pPr>
      <w:r>
        <w:t>Safe messaging principles</w:t>
      </w:r>
    </w:p>
    <w:p>
      <w:r>
        <w:rPr>
          <w:rFonts w:ascii="Calibri" w:hAnsi="Calibri"/>
          <w:b w:val="0"/>
          <w:color w:val="20252B"/>
        </w:rPr>
        <w:t>Do not target or shame people based on financial hardship. Avoid lines such as “Are you in debt?” or “Need emergency cash because of family problems?” Use neutral, respectful language:</w:t>
      </w:r>
    </w:p>
    <w:p>
      <w:pPr>
        <w:numPr>
          <w:ilvl w:val="0"/>
          <w:numId w:val="44"/>
        </w:numPr>
      </w:pPr>
      <w:r>
        <w:rPr>
          <w:rFonts w:ascii="Calibri" w:hAnsi="Calibri"/>
          <w:b w:val="0"/>
          <w:color w:val="20252B"/>
        </w:rPr>
        <w:t>“Understand your gold's indicative value.”</w:t>
      </w:r>
    </w:p>
    <w:p>
      <w:pPr>
        <w:numPr>
          <w:ilvl w:val="0"/>
          <w:numId w:val="44"/>
        </w:numPr>
      </w:pPr>
      <w:r>
        <w:rPr>
          <w:rFonts w:ascii="Calibri" w:hAnsi="Calibri"/>
          <w:b w:val="0"/>
          <w:color w:val="20252B"/>
        </w:rPr>
        <w:t>“See how weight, purity and rate affect the calculation.”</w:t>
      </w:r>
    </w:p>
    <w:p>
      <w:pPr>
        <w:numPr>
          <w:ilvl w:val="0"/>
          <w:numId w:val="44"/>
        </w:numPr>
      </w:pPr>
      <w:r>
        <w:rPr>
          <w:rFonts w:ascii="Calibri" w:hAnsi="Calibri"/>
          <w:b w:val="0"/>
          <w:color w:val="20252B"/>
        </w:rPr>
        <w:t>“Book a transparent evaluation near you.”</w:t>
      </w:r>
    </w:p>
    <w:p>
      <w:pPr>
        <w:pStyle w:val="Heading2"/>
        <w:keepNext/>
      </w:pPr>
      <w:r>
        <w:t>Meta optimization routine</w:t>
      </w:r>
    </w:p>
    <w:p>
      <w:pPr>
        <w:numPr>
          <w:ilvl w:val="0"/>
          <w:numId w:val="45"/>
        </w:numPr>
      </w:pPr>
      <w:r>
        <w:rPr>
          <w:rFonts w:ascii="Calibri" w:hAnsi="Calibri"/>
          <w:b w:val="0"/>
          <w:color w:val="20252B"/>
        </w:rPr>
        <w:t>Refresh creative when frequency rises and results decline.</w:t>
      </w:r>
    </w:p>
    <w:p>
      <w:pPr>
        <w:numPr>
          <w:ilvl w:val="0"/>
          <w:numId w:val="45"/>
        </w:numPr>
      </w:pPr>
      <w:r>
        <w:rPr>
          <w:rFonts w:ascii="Calibri" w:hAnsi="Calibri"/>
          <w:b w:val="0"/>
          <w:color w:val="20252B"/>
        </w:rPr>
        <w:t>Compare qualified leads, not just cheap form submissions.</w:t>
      </w:r>
    </w:p>
    <w:p>
      <w:pPr>
        <w:numPr>
          <w:ilvl w:val="0"/>
          <w:numId w:val="45"/>
        </w:numPr>
      </w:pPr>
      <w:r>
        <w:rPr>
          <w:rFonts w:ascii="Calibri" w:hAnsi="Calibri"/>
          <w:b w:val="0"/>
          <w:color w:val="20252B"/>
        </w:rPr>
        <w:t>Use CRM status to identify which campaign produces real appointments.</w:t>
      </w:r>
    </w:p>
    <w:p>
      <w:pPr>
        <w:numPr>
          <w:ilvl w:val="0"/>
          <w:numId w:val="45"/>
        </w:numPr>
      </w:pPr>
      <w:r>
        <w:rPr>
          <w:rFonts w:ascii="Calibri" w:hAnsi="Calibri"/>
          <w:b w:val="0"/>
          <w:color w:val="20252B"/>
        </w:rPr>
        <w:t>Keep one variable per test: creative, audience or form—not all three together.</w:t>
      </w:r>
    </w:p>
    <w:p>
      <w:pPr>
        <w:numPr>
          <w:ilvl w:val="0"/>
          <w:numId w:val="45"/>
        </w:numPr>
      </w:pPr>
      <w:r>
        <w:rPr>
          <w:rFonts w:ascii="Calibri" w:hAnsi="Calibri"/>
          <w:b w:val="0"/>
          <w:color w:val="20252B"/>
        </w:rPr>
        <w:t>Pause spam-heavy sources and document the reason.</w:t>
      </w:r>
    </w:p>
    <w:p>
      <w:pPr>
        <w:pStyle w:val="Heading1"/>
        <w:keepNext/>
        <w:spacing w:before="0"/>
      </w:pPr>
      <w:r>
        <w:t>9. Lead Follow-Up SOP</w:t>
      </w:r>
    </w:p>
    <w:p>
      <w:r>
        <w:rPr>
          <w:rFonts w:ascii="Calibri" w:hAnsi="Calibri"/>
          <w:b w:val="0"/>
          <w:color w:val="20252B"/>
        </w:rPr>
        <w:t>Advertising fails when staff respond slowly. Lead handling is as important as campaign targeting.</w:t>
      </w:r>
    </w:p>
    <w:p>
      <w:pPr>
        <w:pStyle w:val="Heading2"/>
        <w:keepNext/>
      </w:pPr>
      <w:r>
        <w:t>New lead workflow</w:t>
      </w:r>
    </w:p>
    <w:p>
      <w:pPr>
        <w:numPr>
          <w:ilvl w:val="0"/>
          <w:numId w:val="46"/>
        </w:numPr>
      </w:pPr>
      <w:r>
        <w:rPr>
          <w:rFonts w:ascii="Calibri" w:hAnsi="Calibri"/>
          <w:b w:val="0"/>
          <w:color w:val="20252B"/>
        </w:rPr>
        <w:t>Lead enters dashboard with source and time.</w:t>
      </w:r>
    </w:p>
    <w:p>
      <w:pPr>
        <w:numPr>
          <w:ilvl w:val="0"/>
          <w:numId w:val="46"/>
        </w:numPr>
      </w:pPr>
      <w:r>
        <w:rPr>
          <w:rFonts w:ascii="Calibri" w:hAnsi="Calibri"/>
          <w:b w:val="0"/>
          <w:color w:val="20252B"/>
        </w:rPr>
        <w:t>Staff receives notification.</w:t>
      </w:r>
    </w:p>
    <w:p>
      <w:pPr>
        <w:numPr>
          <w:ilvl w:val="0"/>
          <w:numId w:val="46"/>
        </w:numPr>
      </w:pPr>
      <w:r>
        <w:rPr>
          <w:rFonts w:ascii="Calibri" w:hAnsi="Calibri"/>
          <w:b w:val="0"/>
          <w:color w:val="20252B"/>
        </w:rPr>
        <w:t>Assigned staff calls within five minutes.</w:t>
      </w:r>
    </w:p>
    <w:p>
      <w:pPr>
        <w:numPr>
          <w:ilvl w:val="0"/>
          <w:numId w:val="46"/>
        </w:numPr>
      </w:pPr>
      <w:r>
        <w:rPr>
          <w:rFonts w:ascii="Calibri" w:hAnsi="Calibri"/>
          <w:b w:val="0"/>
          <w:color w:val="20252B"/>
        </w:rPr>
        <w:t>If unanswered, send a short WhatsApp message.</w:t>
      </w:r>
    </w:p>
    <w:p>
      <w:pPr>
        <w:numPr>
          <w:ilvl w:val="0"/>
          <w:numId w:val="46"/>
        </w:numPr>
      </w:pPr>
      <w:r>
        <w:rPr>
          <w:rFonts w:ascii="Calibri" w:hAnsi="Calibri"/>
          <w:b w:val="0"/>
          <w:color w:val="20252B"/>
        </w:rPr>
        <w:t>Record status, notes and next follow-up.</w:t>
      </w:r>
    </w:p>
    <w:p>
      <w:pPr>
        <w:numPr>
          <w:ilvl w:val="0"/>
          <w:numId w:val="46"/>
        </w:numPr>
      </w:pPr>
      <w:r>
        <w:rPr>
          <w:rFonts w:ascii="Calibri" w:hAnsi="Calibri"/>
          <w:b w:val="0"/>
          <w:color w:val="20252B"/>
        </w:rPr>
        <w:t>Offer an appointment—not a pressured sale.</w:t>
      </w:r>
    </w:p>
    <w:p>
      <w:pPr>
        <w:numPr>
          <w:ilvl w:val="0"/>
          <w:numId w:val="46"/>
        </w:numPr>
      </w:pPr>
      <w:r>
        <w:rPr>
          <w:rFonts w:ascii="Calibri" w:hAnsi="Calibri"/>
          <w:b w:val="0"/>
          <w:color w:val="20252B"/>
        </w:rPr>
        <w:t>Confirm appointment with branch, date, time, location and documents.</w:t>
      </w:r>
    </w:p>
    <w:p>
      <w:pPr>
        <w:numPr>
          <w:ilvl w:val="0"/>
          <w:numId w:val="46"/>
        </w:numPr>
      </w:pPr>
      <w:r>
        <w:rPr>
          <w:rFonts w:ascii="Calibri" w:hAnsi="Calibri"/>
          <w:b w:val="0"/>
          <w:color w:val="20252B"/>
        </w:rPr>
        <w:t>Send reminder on the previous day or approved reminder window.</w:t>
      </w:r>
    </w:p>
    <w:p>
      <w:pPr>
        <w:numPr>
          <w:ilvl w:val="0"/>
          <w:numId w:val="46"/>
        </w:numPr>
      </w:pPr>
      <w:r>
        <w:rPr>
          <w:rFonts w:ascii="Calibri" w:hAnsi="Calibri"/>
          <w:b w:val="0"/>
          <w:color w:val="20252B"/>
        </w:rPr>
        <w:t>Record visit outcome and conversion status.</w:t>
      </w:r>
    </w:p>
    <w:p>
      <w:pPr>
        <w:numPr>
          <w:ilvl w:val="0"/>
          <w:numId w:val="46"/>
        </w:numPr>
      </w:pPr>
      <w:r>
        <w:rPr>
          <w:rFonts w:ascii="Calibri" w:hAnsi="Calibri"/>
          <w:b w:val="0"/>
          <w:color w:val="20252B"/>
        </w:rPr>
        <w:t>Request a genuine review after completed service.</w:t>
      </w:r>
    </w:p>
    <w:p>
      <w:pPr>
        <w:pStyle w:val="Heading2"/>
        <w:keepNext/>
      </w:pPr>
      <w:r>
        <w:t>First-call script</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8F2E5"/>
          </w:tcPr>
          <w:p>
            <w:pPr>
              <w:spacing w:after="0" w:line="288" w:lineRule="auto"/>
            </w:pPr>
            <w:r>
              <w:rPr>
                <w:rFonts w:ascii="Calibri" w:hAnsi="Calibri"/>
                <w:b w:val="0"/>
                <w:color w:val="0B2545"/>
              </w:rPr>
              <w:t>Hello, this is [Name] from Capital Gold Buyers, Basaveshwara Nagar. You requested information through our website regarding [estimate/appointment/enquiry]. Is now a convenient time? I can explain the indicative rate and help you arrange a transparent branch evaluation. The final value is confirmed only after physical weight and purity testing.</w:t>
            </w:r>
          </w:p>
        </w:tc>
      </w:tr>
    </w:tbl>
    <w:p>
      <w:pPr>
        <w:spacing w:after="20"/>
      </w:pPr>
    </w:p>
    <w:p>
      <w:pPr>
        <w:pStyle w:val="Heading2"/>
        <w:keepNext/>
      </w:pPr>
      <w:r>
        <w:t>WhatsApp follow-up</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8F2E5"/>
          </w:tcPr>
          <w:p>
            <w:pPr>
              <w:spacing w:after="0" w:line="288" w:lineRule="auto"/>
            </w:pPr>
            <w:r>
              <w:rPr>
                <w:rFonts w:ascii="Calibri" w:hAnsi="Calibri"/>
                <w:b w:val="0"/>
                <w:color w:val="0B2545"/>
              </w:rPr>
              <w:t>Hello [Customer Name], this is [Staff Name] from Capital Gold Buyers. We received your request regarding a gold evaluation. You can reply here or call us at [phone]. If you prefer, I can help book a convenient branch appointment. Final value is confirmed after physical testing.</w:t>
            </w:r>
          </w:p>
        </w:tc>
      </w:tr>
    </w:tbl>
    <w:p>
      <w:pPr>
        <w:spacing w:after="20"/>
      </w:pPr>
    </w:p>
    <w:p>
      <w:pPr>
        <w:pStyle w:val="Heading2"/>
        <w:keepNext/>
      </w:pPr>
      <w:r>
        <w:t>Follow-up schedule</w:t>
      </w:r>
    </w:p>
    <w:p>
      <w:pPr>
        <w:numPr>
          <w:ilvl w:val="0"/>
          <w:numId w:val="47"/>
        </w:numPr>
      </w:pPr>
      <w:r>
        <w:rPr>
          <w:rFonts w:ascii="Calibri" w:hAnsi="Calibri"/>
          <w:b w:val="0"/>
          <w:color w:val="20252B"/>
        </w:rPr>
        <w:t>0–5 minutes: first call.</w:t>
      </w:r>
    </w:p>
    <w:p>
      <w:pPr>
        <w:numPr>
          <w:ilvl w:val="0"/>
          <w:numId w:val="47"/>
        </w:numPr>
      </w:pPr>
      <w:r>
        <w:rPr>
          <w:rFonts w:ascii="Calibri" w:hAnsi="Calibri"/>
          <w:b w:val="0"/>
          <w:color w:val="20252B"/>
        </w:rPr>
        <w:t>10 minutes: WhatsApp if unanswered.</w:t>
      </w:r>
    </w:p>
    <w:p>
      <w:pPr>
        <w:numPr>
          <w:ilvl w:val="0"/>
          <w:numId w:val="47"/>
        </w:numPr>
      </w:pPr>
      <w:r>
        <w:rPr>
          <w:rFonts w:ascii="Calibri" w:hAnsi="Calibri"/>
          <w:b w:val="0"/>
          <w:color w:val="20252B"/>
        </w:rPr>
        <w:t>2–3 hours: second attempt.</w:t>
      </w:r>
    </w:p>
    <w:p>
      <w:pPr>
        <w:numPr>
          <w:ilvl w:val="0"/>
          <w:numId w:val="47"/>
        </w:numPr>
      </w:pPr>
      <w:r>
        <w:rPr>
          <w:rFonts w:ascii="Calibri" w:hAnsi="Calibri"/>
          <w:b w:val="0"/>
          <w:color w:val="20252B"/>
        </w:rPr>
        <w:t>Next business day: one polite follow-up.</w:t>
      </w:r>
    </w:p>
    <w:p>
      <w:pPr>
        <w:numPr>
          <w:ilvl w:val="0"/>
          <w:numId w:val="47"/>
        </w:numPr>
      </w:pPr>
      <w:r>
        <w:rPr>
          <w:rFonts w:ascii="Calibri" w:hAnsi="Calibri"/>
          <w:b w:val="0"/>
          <w:color w:val="20252B"/>
        </w:rPr>
        <w:t>Day 3: value-focused reminder.</w:t>
      </w:r>
    </w:p>
    <w:p>
      <w:pPr>
        <w:numPr>
          <w:ilvl w:val="0"/>
          <w:numId w:val="47"/>
        </w:numPr>
      </w:pPr>
      <w:r>
        <w:rPr>
          <w:rFonts w:ascii="Calibri" w:hAnsi="Calibri"/>
          <w:b w:val="0"/>
          <w:color w:val="20252B"/>
        </w:rPr>
        <w:t>Day 7: final permission-based follow-up; then close or nurture according to consent.</w:t>
      </w:r>
    </w:p>
    <w:p>
      <w:r>
        <w:rPr>
          <w:rFonts w:ascii="Calibri" w:hAnsi="Calibri"/>
          <w:b w:val="0"/>
          <w:color w:val="20252B"/>
        </w:rPr>
        <w:t>Do not repeatedly contact a person who asks not to be contacted.</w:t>
      </w:r>
    </w:p>
    <w:p>
      <w:pPr>
        <w:pStyle w:val="Heading2"/>
        <w:keepNext/>
      </w:pPr>
      <w:r>
        <w:t>Required CRM statuses</w:t>
      </w:r>
    </w:p>
    <w:p>
      <w:pPr>
        <w:numPr>
          <w:ilvl w:val="0"/>
          <w:numId w:val="48"/>
        </w:numPr>
      </w:pPr>
      <w:r>
        <w:rPr>
          <w:rFonts w:ascii="Calibri" w:hAnsi="Calibri"/>
          <w:b w:val="0"/>
          <w:color w:val="20252B"/>
        </w:rPr>
        <w:t>New</w:t>
      </w:r>
    </w:p>
    <w:p>
      <w:pPr>
        <w:numPr>
          <w:ilvl w:val="0"/>
          <w:numId w:val="48"/>
        </w:numPr>
      </w:pPr>
      <w:r>
        <w:rPr>
          <w:rFonts w:ascii="Calibri" w:hAnsi="Calibri"/>
          <w:b w:val="0"/>
          <w:color w:val="20252B"/>
        </w:rPr>
        <w:t>Contacted</w:t>
      </w:r>
    </w:p>
    <w:p>
      <w:pPr>
        <w:numPr>
          <w:ilvl w:val="0"/>
          <w:numId w:val="48"/>
        </w:numPr>
      </w:pPr>
      <w:r>
        <w:rPr>
          <w:rFonts w:ascii="Calibri" w:hAnsi="Calibri"/>
          <w:b w:val="0"/>
          <w:color w:val="20252B"/>
        </w:rPr>
        <w:t>Interested</w:t>
      </w:r>
    </w:p>
    <w:p>
      <w:pPr>
        <w:numPr>
          <w:ilvl w:val="0"/>
          <w:numId w:val="48"/>
        </w:numPr>
      </w:pPr>
      <w:r>
        <w:rPr>
          <w:rFonts w:ascii="Calibri" w:hAnsi="Calibri"/>
          <w:b w:val="0"/>
          <w:color w:val="20252B"/>
        </w:rPr>
        <w:t>Appointment scheduled</w:t>
      </w:r>
    </w:p>
    <w:p>
      <w:pPr>
        <w:numPr>
          <w:ilvl w:val="0"/>
          <w:numId w:val="48"/>
        </w:numPr>
      </w:pPr>
      <w:r>
        <w:rPr>
          <w:rFonts w:ascii="Calibri" w:hAnsi="Calibri"/>
          <w:b w:val="0"/>
          <w:color w:val="20252B"/>
        </w:rPr>
        <w:t>Converted</w:t>
      </w:r>
    </w:p>
    <w:p>
      <w:pPr>
        <w:numPr>
          <w:ilvl w:val="0"/>
          <w:numId w:val="48"/>
        </w:numPr>
      </w:pPr>
      <w:r>
        <w:rPr>
          <w:rFonts w:ascii="Calibri" w:hAnsi="Calibri"/>
          <w:b w:val="0"/>
          <w:color w:val="20252B"/>
        </w:rPr>
        <w:t>Closed—not interested</w:t>
      </w:r>
    </w:p>
    <w:p>
      <w:pPr>
        <w:numPr>
          <w:ilvl w:val="0"/>
          <w:numId w:val="48"/>
        </w:numPr>
      </w:pPr>
      <w:r>
        <w:rPr>
          <w:rFonts w:ascii="Calibri" w:hAnsi="Calibri"/>
          <w:b w:val="0"/>
          <w:color w:val="20252B"/>
        </w:rPr>
        <w:t>Closed—unreachable</w:t>
      </w:r>
    </w:p>
    <w:p>
      <w:pPr>
        <w:numPr>
          <w:ilvl w:val="0"/>
          <w:numId w:val="48"/>
        </w:numPr>
      </w:pPr>
      <w:r>
        <w:rPr>
          <w:rFonts w:ascii="Calibri" w:hAnsi="Calibri"/>
          <w:b w:val="0"/>
          <w:color w:val="20252B"/>
        </w:rPr>
        <w:t>Closed—invalid/spam</w:t>
      </w:r>
    </w:p>
    <w:p>
      <w:r>
        <w:rPr>
          <w:rFonts w:ascii="Calibri" w:hAnsi="Calibri"/>
          <w:b w:val="0"/>
          <w:color w:val="20252B"/>
        </w:rPr>
        <w:t>Add lost reasons so campaign decisions are based on lead quality rather than total lead count.</w:t>
      </w:r>
    </w:p>
    <w:p>
      <w:pPr>
        <w:pStyle w:val="Heading1"/>
        <w:keepNext/>
        <w:spacing w:before="0"/>
      </w:pPr>
      <w:r>
        <w:t>10. Analytics and Decision Dashboard</w:t>
      </w:r>
    </w:p>
    <w:p>
      <w:r>
        <w:rPr>
          <w:rFonts w:ascii="Calibri" w:hAnsi="Calibri"/>
          <w:b w:val="0"/>
          <w:color w:val="20252B"/>
        </w:rPr>
        <w:t>Track the complete funnel, not vanity metrics.</w:t>
      </w:r>
    </w:p>
    <w:p>
      <w:pPr>
        <w:pStyle w:val="Heading2"/>
        <w:keepNext/>
      </w:pPr>
      <w:r>
        <w:t>Required events</w:t>
      </w:r>
    </w:p>
    <w:p>
      <w:pPr>
        <w:numPr>
          <w:ilvl w:val="0"/>
          <w:numId w:val="49"/>
        </w:numPr>
      </w:pPr>
      <w:r>
        <w:rPr>
          <w:rFonts w:ascii="Liberation Mono" w:hAnsi="Liberation Mono"/>
          <w:color w:val="1F4D78"/>
          <w:sz w:val="18"/>
        </w:rPr>
        <w:t>page_view</w:t>
      </w:r>
    </w:p>
    <w:p>
      <w:pPr>
        <w:numPr>
          <w:ilvl w:val="0"/>
          <w:numId w:val="49"/>
        </w:numPr>
      </w:pPr>
      <w:r>
        <w:rPr>
          <w:rFonts w:ascii="Liberation Mono" w:hAnsi="Liberation Mono"/>
          <w:color w:val="1F4D78"/>
          <w:sz w:val="18"/>
        </w:rPr>
        <w:t>rate_viewed</w:t>
      </w:r>
    </w:p>
    <w:p>
      <w:pPr>
        <w:numPr>
          <w:ilvl w:val="0"/>
          <w:numId w:val="49"/>
        </w:numPr>
      </w:pPr>
      <w:r>
        <w:rPr>
          <w:rFonts w:ascii="Liberation Mono" w:hAnsi="Liberation Mono"/>
          <w:color w:val="1F4D78"/>
          <w:sz w:val="18"/>
        </w:rPr>
        <w:t>calculator_started</w:t>
      </w:r>
    </w:p>
    <w:p>
      <w:pPr>
        <w:numPr>
          <w:ilvl w:val="0"/>
          <w:numId w:val="49"/>
        </w:numPr>
      </w:pPr>
      <w:r>
        <w:rPr>
          <w:rFonts w:ascii="Liberation Mono" w:hAnsi="Liberation Mono"/>
          <w:color w:val="1F4D78"/>
          <w:sz w:val="18"/>
        </w:rPr>
        <w:t>estimate_unlocked</w:t>
      </w:r>
    </w:p>
    <w:p>
      <w:pPr>
        <w:numPr>
          <w:ilvl w:val="0"/>
          <w:numId w:val="49"/>
        </w:numPr>
      </w:pPr>
      <w:r>
        <w:rPr>
          <w:rFonts w:ascii="Liberation Mono" w:hAnsi="Liberation Mono"/>
          <w:color w:val="1F4D78"/>
          <w:sz w:val="18"/>
        </w:rPr>
        <w:t>appointment_requested</w:t>
      </w:r>
    </w:p>
    <w:p>
      <w:pPr>
        <w:numPr>
          <w:ilvl w:val="0"/>
          <w:numId w:val="49"/>
        </w:numPr>
      </w:pPr>
      <w:r>
        <w:rPr>
          <w:rFonts w:ascii="Liberation Mono" w:hAnsi="Liberation Mono"/>
          <w:color w:val="1F4D78"/>
          <w:sz w:val="18"/>
        </w:rPr>
        <w:t>contact_submitted</w:t>
      </w:r>
    </w:p>
    <w:p>
      <w:pPr>
        <w:numPr>
          <w:ilvl w:val="0"/>
          <w:numId w:val="49"/>
        </w:numPr>
      </w:pPr>
      <w:r>
        <w:rPr>
          <w:rFonts w:ascii="Liberation Mono" w:hAnsi="Liberation Mono"/>
          <w:color w:val="1F4D78"/>
          <w:sz w:val="18"/>
        </w:rPr>
        <w:t>phone_clicked</w:t>
      </w:r>
    </w:p>
    <w:p>
      <w:pPr>
        <w:numPr>
          <w:ilvl w:val="0"/>
          <w:numId w:val="49"/>
        </w:numPr>
      </w:pPr>
      <w:r>
        <w:rPr>
          <w:rFonts w:ascii="Liberation Mono" w:hAnsi="Liberation Mono"/>
          <w:color w:val="1F4D78"/>
          <w:sz w:val="18"/>
        </w:rPr>
        <w:t>whatsapp_clicked</w:t>
      </w:r>
    </w:p>
    <w:p>
      <w:pPr>
        <w:numPr>
          <w:ilvl w:val="0"/>
          <w:numId w:val="49"/>
        </w:numPr>
      </w:pPr>
      <w:r>
        <w:rPr>
          <w:rFonts w:ascii="Liberation Mono" w:hAnsi="Liberation Mono"/>
          <w:color w:val="1F4D78"/>
          <w:sz w:val="18"/>
        </w:rPr>
        <w:t>lead_contacted</w:t>
      </w:r>
    </w:p>
    <w:p>
      <w:pPr>
        <w:numPr>
          <w:ilvl w:val="0"/>
          <w:numId w:val="49"/>
        </w:numPr>
      </w:pPr>
      <w:r>
        <w:rPr>
          <w:rFonts w:ascii="Liberation Mono" w:hAnsi="Liberation Mono"/>
          <w:color w:val="1F4D78"/>
          <w:sz w:val="18"/>
        </w:rPr>
        <w:t>lead_qualified</w:t>
      </w:r>
    </w:p>
    <w:p>
      <w:pPr>
        <w:numPr>
          <w:ilvl w:val="0"/>
          <w:numId w:val="49"/>
        </w:numPr>
      </w:pPr>
      <w:r>
        <w:rPr>
          <w:rFonts w:ascii="Liberation Mono" w:hAnsi="Liberation Mono"/>
          <w:color w:val="1F4D78"/>
          <w:sz w:val="18"/>
        </w:rPr>
        <w:t>appointment_confirmed</w:t>
      </w:r>
    </w:p>
    <w:p>
      <w:pPr>
        <w:numPr>
          <w:ilvl w:val="0"/>
          <w:numId w:val="49"/>
        </w:numPr>
      </w:pPr>
      <w:r>
        <w:rPr>
          <w:rFonts w:ascii="Liberation Mono" w:hAnsi="Liberation Mono"/>
          <w:color w:val="1F4D78"/>
          <w:sz w:val="18"/>
        </w:rPr>
        <w:t>appointment_completed</w:t>
      </w:r>
    </w:p>
    <w:p>
      <w:pPr>
        <w:numPr>
          <w:ilvl w:val="0"/>
          <w:numId w:val="49"/>
        </w:numPr>
      </w:pPr>
      <w:r>
        <w:rPr>
          <w:rFonts w:ascii="Liberation Mono" w:hAnsi="Liberation Mono"/>
          <w:color w:val="1F4D78"/>
          <w:sz w:val="18"/>
        </w:rPr>
        <w:t>converted_sale</w:t>
      </w:r>
    </w:p>
    <w:p>
      <w:pPr>
        <w:numPr>
          <w:ilvl w:val="0"/>
          <w:numId w:val="49"/>
        </w:numPr>
      </w:pPr>
      <w:r>
        <w:rPr>
          <w:rFonts w:ascii="Liberation Mono" w:hAnsi="Liberation Mono"/>
          <w:color w:val="1F4D78"/>
          <w:sz w:val="18"/>
        </w:rPr>
        <w:t>review_requested</w:t>
      </w:r>
    </w:p>
    <w:p>
      <w:pPr>
        <w:numPr>
          <w:ilvl w:val="0"/>
          <w:numId w:val="49"/>
        </w:numPr>
      </w:pPr>
      <w:r>
        <w:rPr>
          <w:rFonts w:ascii="Liberation Mono" w:hAnsi="Liberation Mono"/>
          <w:color w:val="1F4D78"/>
          <w:sz w:val="18"/>
        </w:rPr>
        <w:t>review_completed</w:t>
      </w:r>
    </w:p>
    <w:p>
      <w:pPr>
        <w:pStyle w:val="Heading2"/>
        <w:keepNext/>
      </w:pPr>
      <w:r>
        <w:t>Metric definitions</w:t>
      </w:r>
    </w:p>
    <w:tbl>
      <w:tblPr>
        <w:tblStyle w:val="TableGrid"/>
        <w:tblW w:type="dxa" w:w="9360"/>
        <w:jc w:val="left"/>
        <w:tblLayout w:type="fixed"/>
        <w:tblLook w:firstColumn="1" w:firstRow="1" w:lastColumn="0" w:lastRow="0" w:noHBand="0" w:noVBand="1" w:val="04A0"/>
        <w:tblInd w:w="120" w:type="dxa"/>
      </w:tblPr>
      <w:tblGrid>
        <w:gridCol w:w="1800"/>
        <w:gridCol w:w="4000"/>
        <w:gridCol w:w="3560"/>
      </w:tblGrid>
      <w:tr>
        <w:trPr>
          <w:tblHeader w:val="true"/>
        </w:trPr>
        <w:tc>
          <w:tcPr>
            <w:tcW w:type="dxa" w:w="1800"/>
            <w:tcMar>
              <w:top w:w="80" w:type="dxa"/>
              <w:start w:w="120" w:type="dxa"/>
              <w:bottom w:w="80" w:type="dxa"/>
              <w:end w:w="120" w:type="dxa"/>
            </w:tcMar>
            <w:vAlign w:val="center"/>
            <w:shd w:fill="E8EEF5"/>
          </w:tcPr>
          <w:p>
            <w:pPr>
              <w:spacing w:before="0" w:after="40" w:line="259" w:lineRule="auto"/>
            </w:pPr>
            <w:r>
              <w:rPr>
                <w:rFonts w:ascii="Calibri" w:hAnsi="Calibri"/>
                <w:b/>
                <w:color w:val="0B2545"/>
                <w:sz w:val="18"/>
              </w:rPr>
              <w:t>Metric</w:t>
            </w:r>
          </w:p>
        </w:tc>
        <w:tc>
          <w:tcPr>
            <w:tcW w:type="dxa" w:w="4000"/>
            <w:tcMar>
              <w:top w:w="80" w:type="dxa"/>
              <w:start w:w="120" w:type="dxa"/>
              <w:bottom w:w="80" w:type="dxa"/>
              <w:end w:w="120" w:type="dxa"/>
            </w:tcMar>
            <w:vAlign w:val="center"/>
            <w:shd w:fill="E8EEF5"/>
          </w:tcPr>
          <w:p>
            <w:pPr>
              <w:spacing w:before="0" w:after="40" w:line="259" w:lineRule="auto"/>
            </w:pPr>
            <w:r>
              <w:rPr>
                <w:rFonts w:ascii="Calibri" w:hAnsi="Calibri"/>
                <w:b/>
                <w:color w:val="0B2545"/>
                <w:sz w:val="18"/>
              </w:rPr>
              <w:t>Formula</w:t>
            </w:r>
          </w:p>
        </w:tc>
        <w:tc>
          <w:tcPr>
            <w:tcW w:type="dxa" w:w="3560"/>
            <w:tcMar>
              <w:top w:w="80" w:type="dxa"/>
              <w:start w:w="120" w:type="dxa"/>
              <w:bottom w:w="80" w:type="dxa"/>
              <w:end w:w="120" w:type="dxa"/>
            </w:tcMar>
            <w:vAlign w:val="center"/>
            <w:shd w:fill="E8EEF5"/>
          </w:tcPr>
          <w:p>
            <w:pPr>
              <w:spacing w:before="0" w:after="40" w:line="259" w:lineRule="auto"/>
            </w:pPr>
            <w:r>
              <w:rPr>
                <w:rFonts w:ascii="Calibri" w:hAnsi="Calibri"/>
                <w:b/>
                <w:color w:val="0B2545"/>
                <w:sz w:val="18"/>
              </w:rPr>
              <w:t>Why it matters</w:t>
            </w:r>
          </w:p>
        </w:tc>
      </w:tr>
      <w:tr>
        <w:tc>
          <w:tcPr>
            <w:tcW w:type="dxa" w:w="1800"/>
            <w:tcMar>
              <w:top w:w="80" w:type="dxa"/>
              <w:start w:w="120" w:type="dxa"/>
              <w:bottom w:w="80" w:type="dxa"/>
              <w:end w:w="120" w:type="dxa"/>
            </w:tcMar>
            <w:vAlign w:val="center"/>
          </w:tcPr>
          <w:p>
            <w:pPr>
              <w:spacing w:before="0" w:after="40" w:line="259" w:lineRule="auto"/>
            </w:pPr>
            <w:r>
              <w:rPr>
                <w:rFonts w:ascii="Calibri" w:hAnsi="Calibri"/>
                <w:b w:val="0"/>
                <w:color w:val="20252B"/>
                <w:sz w:val="18"/>
              </w:rPr>
              <w:t>Click-through rate</w:t>
            </w:r>
          </w:p>
        </w:tc>
        <w:tc>
          <w:tcPr>
            <w:tcW w:type="dxa" w:w="4000"/>
            <w:tcMar>
              <w:top w:w="80" w:type="dxa"/>
              <w:start w:w="120" w:type="dxa"/>
              <w:bottom w:w="80" w:type="dxa"/>
              <w:end w:w="120" w:type="dxa"/>
            </w:tcMar>
            <w:vAlign w:val="center"/>
          </w:tcPr>
          <w:p>
            <w:pPr>
              <w:spacing w:before="0" w:after="40" w:line="259" w:lineRule="auto"/>
            </w:pPr>
            <w:r>
              <w:rPr>
                <w:rFonts w:ascii="Calibri" w:hAnsi="Calibri"/>
                <w:b w:val="0"/>
                <w:color w:val="20252B"/>
                <w:sz w:val="18"/>
              </w:rPr>
              <w:t>Ad clicks ÷ ad impressions</w:t>
            </w:r>
          </w:p>
        </w:tc>
        <w:tc>
          <w:tcPr>
            <w:tcW w:type="dxa" w:w="3560"/>
            <w:tcMar>
              <w:top w:w="80" w:type="dxa"/>
              <w:start w:w="120" w:type="dxa"/>
              <w:bottom w:w="80" w:type="dxa"/>
              <w:end w:w="120" w:type="dxa"/>
            </w:tcMar>
            <w:vAlign w:val="center"/>
          </w:tcPr>
          <w:p>
            <w:pPr>
              <w:spacing w:before="0" w:after="40" w:line="259" w:lineRule="auto"/>
            </w:pPr>
            <w:r>
              <w:rPr>
                <w:rFonts w:ascii="Calibri" w:hAnsi="Calibri"/>
                <w:b w:val="0"/>
                <w:color w:val="20252B"/>
                <w:sz w:val="18"/>
              </w:rPr>
              <w:t>Ad relevance</w:t>
            </w:r>
          </w:p>
        </w:tc>
      </w:tr>
      <w:tr>
        <w:tc>
          <w:tcPr>
            <w:tcW w:type="dxa" w:w="1800"/>
            <w:tcMar>
              <w:top w:w="80" w:type="dxa"/>
              <w:start w:w="120" w:type="dxa"/>
              <w:bottom w:w="80" w:type="dxa"/>
              <w:end w:w="120" w:type="dxa"/>
            </w:tcMar>
            <w:vAlign w:val="center"/>
          </w:tcPr>
          <w:p>
            <w:pPr>
              <w:spacing w:before="0" w:after="40" w:line="259" w:lineRule="auto"/>
            </w:pPr>
            <w:r>
              <w:rPr>
                <w:rFonts w:ascii="Calibri" w:hAnsi="Calibri"/>
                <w:b w:val="0"/>
                <w:color w:val="20252B"/>
                <w:sz w:val="18"/>
              </w:rPr>
              <w:t>Landing conversion</w:t>
            </w:r>
          </w:p>
        </w:tc>
        <w:tc>
          <w:tcPr>
            <w:tcW w:type="dxa" w:w="4000"/>
            <w:tcMar>
              <w:top w:w="80" w:type="dxa"/>
              <w:start w:w="120" w:type="dxa"/>
              <w:bottom w:w="80" w:type="dxa"/>
              <w:end w:w="120" w:type="dxa"/>
            </w:tcMar>
            <w:vAlign w:val="center"/>
          </w:tcPr>
          <w:p>
            <w:pPr>
              <w:spacing w:before="0" w:after="40" w:line="259" w:lineRule="auto"/>
            </w:pPr>
            <w:r>
              <w:rPr>
                <w:rFonts w:ascii="Calibri" w:hAnsi="Calibri"/>
                <w:b w:val="0"/>
                <w:color w:val="20252B"/>
                <w:sz w:val="18"/>
              </w:rPr>
              <w:t>Leads ÷ landing-page visitors</w:t>
            </w:r>
          </w:p>
        </w:tc>
        <w:tc>
          <w:tcPr>
            <w:tcW w:type="dxa" w:w="3560"/>
            <w:tcMar>
              <w:top w:w="80" w:type="dxa"/>
              <w:start w:w="120" w:type="dxa"/>
              <w:bottom w:w="80" w:type="dxa"/>
              <w:end w:w="120" w:type="dxa"/>
            </w:tcMar>
            <w:vAlign w:val="center"/>
          </w:tcPr>
          <w:p>
            <w:pPr>
              <w:spacing w:before="0" w:after="40" w:line="259" w:lineRule="auto"/>
            </w:pPr>
            <w:r>
              <w:rPr>
                <w:rFonts w:ascii="Calibri" w:hAnsi="Calibri"/>
                <w:b w:val="0"/>
                <w:color w:val="20252B"/>
                <w:sz w:val="18"/>
              </w:rPr>
              <w:t>Page effectiveness</w:t>
            </w:r>
          </w:p>
        </w:tc>
      </w:tr>
      <w:tr>
        <w:tc>
          <w:tcPr>
            <w:tcW w:type="dxa" w:w="1800"/>
            <w:tcMar>
              <w:top w:w="80" w:type="dxa"/>
              <w:start w:w="120" w:type="dxa"/>
              <w:bottom w:w="80" w:type="dxa"/>
              <w:end w:w="120" w:type="dxa"/>
            </w:tcMar>
            <w:vAlign w:val="center"/>
          </w:tcPr>
          <w:p>
            <w:pPr>
              <w:spacing w:before="0" w:after="40" w:line="259" w:lineRule="auto"/>
            </w:pPr>
            <w:r>
              <w:rPr>
                <w:rFonts w:ascii="Calibri" w:hAnsi="Calibri"/>
                <w:b w:val="0"/>
                <w:color w:val="20252B"/>
                <w:sz w:val="18"/>
              </w:rPr>
              <w:t>Calculator unlock rate</w:t>
            </w:r>
          </w:p>
        </w:tc>
        <w:tc>
          <w:tcPr>
            <w:tcW w:type="dxa" w:w="4000"/>
            <w:tcMar>
              <w:top w:w="80" w:type="dxa"/>
              <w:start w:w="120" w:type="dxa"/>
              <w:bottom w:w="80" w:type="dxa"/>
              <w:end w:w="120" w:type="dxa"/>
            </w:tcMar>
            <w:vAlign w:val="center"/>
          </w:tcPr>
          <w:p>
            <w:pPr>
              <w:spacing w:before="0" w:after="40" w:line="259" w:lineRule="auto"/>
            </w:pPr>
            <w:r>
              <w:rPr>
                <w:rFonts w:ascii="Calibri" w:hAnsi="Calibri"/>
                <w:b w:val="0"/>
                <w:color w:val="20252B"/>
                <w:sz w:val="18"/>
              </w:rPr>
              <w:t>Estimate unlocks ÷ calculator starts</w:t>
            </w:r>
          </w:p>
        </w:tc>
        <w:tc>
          <w:tcPr>
            <w:tcW w:type="dxa" w:w="3560"/>
            <w:tcMar>
              <w:top w:w="80" w:type="dxa"/>
              <w:start w:w="120" w:type="dxa"/>
              <w:bottom w:w="80" w:type="dxa"/>
              <w:end w:w="120" w:type="dxa"/>
            </w:tcMar>
            <w:vAlign w:val="center"/>
          </w:tcPr>
          <w:p>
            <w:pPr>
              <w:spacing w:before="0" w:after="40" w:line="259" w:lineRule="auto"/>
            </w:pPr>
            <w:r>
              <w:rPr>
                <w:rFonts w:ascii="Calibri" w:hAnsi="Calibri"/>
                <w:b w:val="0"/>
                <w:color w:val="20252B"/>
                <w:sz w:val="18"/>
              </w:rPr>
              <w:t>Lead-gate effectiveness</w:t>
            </w:r>
          </w:p>
        </w:tc>
      </w:tr>
      <w:tr>
        <w:tc>
          <w:tcPr>
            <w:tcW w:type="dxa" w:w="1800"/>
            <w:tcMar>
              <w:top w:w="80" w:type="dxa"/>
              <w:start w:w="120" w:type="dxa"/>
              <w:bottom w:w="80" w:type="dxa"/>
              <w:end w:w="120" w:type="dxa"/>
            </w:tcMar>
            <w:vAlign w:val="center"/>
          </w:tcPr>
          <w:p>
            <w:pPr>
              <w:spacing w:before="0" w:after="40" w:line="259" w:lineRule="auto"/>
            </w:pPr>
            <w:r>
              <w:rPr>
                <w:rFonts w:ascii="Calibri" w:hAnsi="Calibri"/>
                <w:b w:val="0"/>
                <w:color w:val="20252B"/>
                <w:sz w:val="18"/>
              </w:rPr>
              <w:t>Cost per lead</w:t>
            </w:r>
          </w:p>
        </w:tc>
        <w:tc>
          <w:tcPr>
            <w:tcW w:type="dxa" w:w="4000"/>
            <w:tcMar>
              <w:top w:w="80" w:type="dxa"/>
              <w:start w:w="120" w:type="dxa"/>
              <w:bottom w:w="80" w:type="dxa"/>
              <w:end w:w="120" w:type="dxa"/>
            </w:tcMar>
            <w:vAlign w:val="center"/>
          </w:tcPr>
          <w:p>
            <w:pPr>
              <w:spacing w:before="0" w:after="40" w:line="259" w:lineRule="auto"/>
            </w:pPr>
            <w:r>
              <w:rPr>
                <w:rFonts w:ascii="Calibri" w:hAnsi="Calibri"/>
                <w:b w:val="0"/>
                <w:color w:val="20252B"/>
                <w:sz w:val="18"/>
              </w:rPr>
              <w:t>Ad spend ÷ leads</w:t>
            </w:r>
          </w:p>
        </w:tc>
        <w:tc>
          <w:tcPr>
            <w:tcW w:type="dxa" w:w="3560"/>
            <w:tcMar>
              <w:top w:w="80" w:type="dxa"/>
              <w:start w:w="120" w:type="dxa"/>
              <w:bottom w:w="80" w:type="dxa"/>
              <w:end w:w="120" w:type="dxa"/>
            </w:tcMar>
            <w:vAlign w:val="center"/>
          </w:tcPr>
          <w:p>
            <w:pPr>
              <w:spacing w:before="0" w:after="40" w:line="259" w:lineRule="auto"/>
            </w:pPr>
            <w:r>
              <w:rPr>
                <w:rFonts w:ascii="Calibri" w:hAnsi="Calibri"/>
                <w:b w:val="0"/>
                <w:color w:val="20252B"/>
                <w:sz w:val="18"/>
              </w:rPr>
              <w:t>Acquisition efficiency</w:t>
            </w:r>
          </w:p>
        </w:tc>
      </w:tr>
      <w:tr>
        <w:tc>
          <w:tcPr>
            <w:tcW w:type="dxa" w:w="1800"/>
            <w:tcMar>
              <w:top w:w="80" w:type="dxa"/>
              <w:start w:w="120" w:type="dxa"/>
              <w:bottom w:w="80" w:type="dxa"/>
              <w:end w:w="120" w:type="dxa"/>
            </w:tcMar>
            <w:vAlign w:val="center"/>
          </w:tcPr>
          <w:p>
            <w:pPr>
              <w:spacing w:before="0" w:after="40" w:line="259" w:lineRule="auto"/>
            </w:pPr>
            <w:r>
              <w:rPr>
                <w:rFonts w:ascii="Calibri" w:hAnsi="Calibri"/>
                <w:b w:val="0"/>
                <w:color w:val="20252B"/>
                <w:sz w:val="18"/>
              </w:rPr>
              <w:t>Cost per qualified lead</w:t>
            </w:r>
          </w:p>
        </w:tc>
        <w:tc>
          <w:tcPr>
            <w:tcW w:type="dxa" w:w="4000"/>
            <w:tcMar>
              <w:top w:w="80" w:type="dxa"/>
              <w:start w:w="120" w:type="dxa"/>
              <w:bottom w:w="80" w:type="dxa"/>
              <w:end w:w="120" w:type="dxa"/>
            </w:tcMar>
            <w:vAlign w:val="center"/>
          </w:tcPr>
          <w:p>
            <w:pPr>
              <w:spacing w:before="0" w:after="40" w:line="259" w:lineRule="auto"/>
            </w:pPr>
            <w:r>
              <w:rPr>
                <w:rFonts w:ascii="Calibri" w:hAnsi="Calibri"/>
                <w:b w:val="0"/>
                <w:color w:val="20252B"/>
                <w:sz w:val="18"/>
              </w:rPr>
              <w:t>Ad spend ÷ qualified leads</w:t>
            </w:r>
          </w:p>
        </w:tc>
        <w:tc>
          <w:tcPr>
            <w:tcW w:type="dxa" w:w="3560"/>
            <w:tcMar>
              <w:top w:w="80" w:type="dxa"/>
              <w:start w:w="120" w:type="dxa"/>
              <w:bottom w:w="80" w:type="dxa"/>
              <w:end w:w="120" w:type="dxa"/>
            </w:tcMar>
            <w:vAlign w:val="center"/>
          </w:tcPr>
          <w:p>
            <w:pPr>
              <w:spacing w:before="0" w:after="40" w:line="259" w:lineRule="auto"/>
            </w:pPr>
            <w:r>
              <w:rPr>
                <w:rFonts w:ascii="Calibri" w:hAnsi="Calibri"/>
                <w:b w:val="0"/>
                <w:color w:val="20252B"/>
                <w:sz w:val="18"/>
              </w:rPr>
              <w:t>Lead quality</w:t>
            </w:r>
          </w:p>
        </w:tc>
      </w:tr>
      <w:tr>
        <w:tc>
          <w:tcPr>
            <w:tcW w:type="dxa" w:w="1800"/>
            <w:tcMar>
              <w:top w:w="80" w:type="dxa"/>
              <w:start w:w="120" w:type="dxa"/>
              <w:bottom w:w="80" w:type="dxa"/>
              <w:end w:w="120" w:type="dxa"/>
            </w:tcMar>
            <w:vAlign w:val="center"/>
          </w:tcPr>
          <w:p>
            <w:pPr>
              <w:spacing w:before="0" w:after="40" w:line="259" w:lineRule="auto"/>
            </w:pPr>
            <w:r>
              <w:rPr>
                <w:rFonts w:ascii="Calibri" w:hAnsi="Calibri"/>
                <w:b w:val="0"/>
                <w:color w:val="20252B"/>
                <w:sz w:val="18"/>
              </w:rPr>
              <w:t>Contact rate</w:t>
            </w:r>
          </w:p>
        </w:tc>
        <w:tc>
          <w:tcPr>
            <w:tcW w:type="dxa" w:w="4000"/>
            <w:tcMar>
              <w:top w:w="80" w:type="dxa"/>
              <w:start w:w="120" w:type="dxa"/>
              <w:bottom w:w="80" w:type="dxa"/>
              <w:end w:w="120" w:type="dxa"/>
            </w:tcMar>
            <w:vAlign w:val="center"/>
          </w:tcPr>
          <w:p>
            <w:pPr>
              <w:spacing w:before="0" w:after="40" w:line="259" w:lineRule="auto"/>
            </w:pPr>
            <w:r>
              <w:rPr>
                <w:rFonts w:ascii="Calibri" w:hAnsi="Calibri"/>
                <w:b w:val="0"/>
                <w:color w:val="20252B"/>
                <w:sz w:val="18"/>
              </w:rPr>
              <w:t>Leads contacted ÷ total leads</w:t>
            </w:r>
          </w:p>
        </w:tc>
        <w:tc>
          <w:tcPr>
            <w:tcW w:type="dxa" w:w="3560"/>
            <w:tcMar>
              <w:top w:w="80" w:type="dxa"/>
              <w:start w:w="120" w:type="dxa"/>
              <w:bottom w:w="80" w:type="dxa"/>
              <w:end w:w="120" w:type="dxa"/>
            </w:tcMar>
            <w:vAlign w:val="center"/>
          </w:tcPr>
          <w:p>
            <w:pPr>
              <w:spacing w:before="0" w:after="40" w:line="259" w:lineRule="auto"/>
            </w:pPr>
            <w:r>
              <w:rPr>
                <w:rFonts w:ascii="Calibri" w:hAnsi="Calibri"/>
                <w:b w:val="0"/>
                <w:color w:val="20252B"/>
                <w:sz w:val="18"/>
              </w:rPr>
              <w:t>Staff execution</w:t>
            </w:r>
          </w:p>
        </w:tc>
      </w:tr>
      <w:tr>
        <w:tc>
          <w:tcPr>
            <w:tcW w:type="dxa" w:w="1800"/>
            <w:tcMar>
              <w:top w:w="80" w:type="dxa"/>
              <w:start w:w="120" w:type="dxa"/>
              <w:bottom w:w="80" w:type="dxa"/>
              <w:end w:w="120" w:type="dxa"/>
            </w:tcMar>
            <w:vAlign w:val="center"/>
          </w:tcPr>
          <w:p>
            <w:pPr>
              <w:spacing w:before="0" w:after="40" w:line="259" w:lineRule="auto"/>
            </w:pPr>
            <w:r>
              <w:rPr>
                <w:rFonts w:ascii="Calibri" w:hAnsi="Calibri"/>
                <w:b w:val="0"/>
                <w:color w:val="20252B"/>
                <w:sz w:val="18"/>
              </w:rPr>
              <w:t>Appointment rate</w:t>
            </w:r>
          </w:p>
        </w:tc>
        <w:tc>
          <w:tcPr>
            <w:tcW w:type="dxa" w:w="4000"/>
            <w:tcMar>
              <w:top w:w="80" w:type="dxa"/>
              <w:start w:w="120" w:type="dxa"/>
              <w:bottom w:w="80" w:type="dxa"/>
              <w:end w:w="120" w:type="dxa"/>
            </w:tcMar>
            <w:vAlign w:val="center"/>
          </w:tcPr>
          <w:p>
            <w:pPr>
              <w:spacing w:before="0" w:after="40" w:line="259" w:lineRule="auto"/>
            </w:pPr>
            <w:r>
              <w:rPr>
                <w:rFonts w:ascii="Calibri" w:hAnsi="Calibri"/>
                <w:b w:val="0"/>
                <w:color w:val="20252B"/>
                <w:sz w:val="18"/>
              </w:rPr>
              <w:t>Appointments ÷ qualified leads</w:t>
            </w:r>
          </w:p>
        </w:tc>
        <w:tc>
          <w:tcPr>
            <w:tcW w:type="dxa" w:w="3560"/>
            <w:tcMar>
              <w:top w:w="80" w:type="dxa"/>
              <w:start w:w="120" w:type="dxa"/>
              <w:bottom w:w="80" w:type="dxa"/>
              <w:end w:w="120" w:type="dxa"/>
            </w:tcMar>
            <w:vAlign w:val="center"/>
          </w:tcPr>
          <w:p>
            <w:pPr>
              <w:spacing w:before="0" w:after="40" w:line="259" w:lineRule="auto"/>
            </w:pPr>
            <w:r>
              <w:rPr>
                <w:rFonts w:ascii="Calibri" w:hAnsi="Calibri"/>
                <w:b w:val="0"/>
                <w:color w:val="20252B"/>
                <w:sz w:val="18"/>
              </w:rPr>
              <w:t>Follow-up effectiveness</w:t>
            </w:r>
          </w:p>
        </w:tc>
      </w:tr>
      <w:tr>
        <w:tc>
          <w:tcPr>
            <w:tcW w:type="dxa" w:w="1800"/>
            <w:tcMar>
              <w:top w:w="80" w:type="dxa"/>
              <w:start w:w="120" w:type="dxa"/>
              <w:bottom w:w="80" w:type="dxa"/>
              <w:end w:w="120" w:type="dxa"/>
            </w:tcMar>
            <w:vAlign w:val="center"/>
          </w:tcPr>
          <w:p>
            <w:pPr>
              <w:spacing w:before="0" w:after="40" w:line="259" w:lineRule="auto"/>
            </w:pPr>
            <w:r>
              <w:rPr>
                <w:rFonts w:ascii="Calibri" w:hAnsi="Calibri"/>
                <w:b w:val="0"/>
                <w:color w:val="20252B"/>
                <w:sz w:val="18"/>
              </w:rPr>
              <w:t>Show rate</w:t>
            </w:r>
          </w:p>
        </w:tc>
        <w:tc>
          <w:tcPr>
            <w:tcW w:type="dxa" w:w="4000"/>
            <w:tcMar>
              <w:top w:w="80" w:type="dxa"/>
              <w:start w:w="120" w:type="dxa"/>
              <w:bottom w:w="80" w:type="dxa"/>
              <w:end w:w="120" w:type="dxa"/>
            </w:tcMar>
            <w:vAlign w:val="center"/>
          </w:tcPr>
          <w:p>
            <w:pPr>
              <w:spacing w:before="0" w:after="40" w:line="259" w:lineRule="auto"/>
            </w:pPr>
            <w:r>
              <w:rPr>
                <w:rFonts w:ascii="Calibri" w:hAnsi="Calibri"/>
                <w:b w:val="0"/>
                <w:color w:val="20252B"/>
                <w:sz w:val="18"/>
              </w:rPr>
              <w:t>Completed visits ÷ booked appointments</w:t>
            </w:r>
          </w:p>
        </w:tc>
        <w:tc>
          <w:tcPr>
            <w:tcW w:type="dxa" w:w="3560"/>
            <w:tcMar>
              <w:top w:w="80" w:type="dxa"/>
              <w:start w:w="120" w:type="dxa"/>
              <w:bottom w:w="80" w:type="dxa"/>
              <w:end w:w="120" w:type="dxa"/>
            </w:tcMar>
            <w:vAlign w:val="center"/>
          </w:tcPr>
          <w:p>
            <w:pPr>
              <w:spacing w:before="0" w:after="40" w:line="259" w:lineRule="auto"/>
            </w:pPr>
            <w:r>
              <w:rPr>
                <w:rFonts w:ascii="Calibri" w:hAnsi="Calibri"/>
                <w:b w:val="0"/>
                <w:color w:val="20252B"/>
                <w:sz w:val="18"/>
              </w:rPr>
              <w:t>Reminder quality</w:t>
            </w:r>
          </w:p>
        </w:tc>
      </w:tr>
      <w:tr>
        <w:tc>
          <w:tcPr>
            <w:tcW w:type="dxa" w:w="1800"/>
            <w:tcMar>
              <w:top w:w="80" w:type="dxa"/>
              <w:start w:w="120" w:type="dxa"/>
              <w:bottom w:w="80" w:type="dxa"/>
              <w:end w:w="120" w:type="dxa"/>
            </w:tcMar>
            <w:vAlign w:val="center"/>
          </w:tcPr>
          <w:p>
            <w:pPr>
              <w:spacing w:before="0" w:after="40" w:line="259" w:lineRule="auto"/>
            </w:pPr>
            <w:r>
              <w:rPr>
                <w:rFonts w:ascii="Calibri" w:hAnsi="Calibri"/>
                <w:b w:val="0"/>
                <w:color w:val="20252B"/>
                <w:sz w:val="18"/>
              </w:rPr>
              <w:t>Sale conversion</w:t>
            </w:r>
          </w:p>
        </w:tc>
        <w:tc>
          <w:tcPr>
            <w:tcW w:type="dxa" w:w="4000"/>
            <w:tcMar>
              <w:top w:w="80" w:type="dxa"/>
              <w:start w:w="120" w:type="dxa"/>
              <w:bottom w:w="80" w:type="dxa"/>
              <w:end w:w="120" w:type="dxa"/>
            </w:tcMar>
            <w:vAlign w:val="center"/>
          </w:tcPr>
          <w:p>
            <w:pPr>
              <w:spacing w:before="0" w:after="40" w:line="259" w:lineRule="auto"/>
            </w:pPr>
            <w:r>
              <w:rPr>
                <w:rFonts w:ascii="Calibri" w:hAnsi="Calibri"/>
                <w:b w:val="0"/>
                <w:color w:val="20252B"/>
                <w:sz w:val="18"/>
              </w:rPr>
              <w:t>Sales ÷ completed visits</w:t>
            </w:r>
          </w:p>
        </w:tc>
        <w:tc>
          <w:tcPr>
            <w:tcW w:type="dxa" w:w="3560"/>
            <w:tcMar>
              <w:top w:w="80" w:type="dxa"/>
              <w:start w:w="120" w:type="dxa"/>
              <w:bottom w:w="80" w:type="dxa"/>
              <w:end w:w="120" w:type="dxa"/>
            </w:tcMar>
            <w:vAlign w:val="center"/>
          </w:tcPr>
          <w:p>
            <w:pPr>
              <w:spacing w:before="0" w:after="40" w:line="259" w:lineRule="auto"/>
            </w:pPr>
            <w:r>
              <w:rPr>
                <w:rFonts w:ascii="Calibri" w:hAnsi="Calibri"/>
                <w:b w:val="0"/>
                <w:color w:val="20252B"/>
                <w:sz w:val="18"/>
              </w:rPr>
              <w:t>Branch conversion</w:t>
            </w:r>
          </w:p>
        </w:tc>
      </w:tr>
      <w:tr>
        <w:tc>
          <w:tcPr>
            <w:tcW w:type="dxa" w:w="1800"/>
            <w:tcMar>
              <w:top w:w="80" w:type="dxa"/>
              <w:start w:w="120" w:type="dxa"/>
              <w:bottom w:w="80" w:type="dxa"/>
              <w:end w:w="120" w:type="dxa"/>
            </w:tcMar>
            <w:vAlign w:val="center"/>
          </w:tcPr>
          <w:p>
            <w:pPr>
              <w:spacing w:before="0" w:after="40" w:line="259" w:lineRule="auto"/>
            </w:pPr>
            <w:r>
              <w:rPr>
                <w:rFonts w:ascii="Calibri" w:hAnsi="Calibri"/>
                <w:b w:val="0"/>
                <w:color w:val="20252B"/>
                <w:sz w:val="18"/>
              </w:rPr>
              <w:t>Customer acquisition cost</w:t>
            </w:r>
          </w:p>
        </w:tc>
        <w:tc>
          <w:tcPr>
            <w:tcW w:type="dxa" w:w="4000"/>
            <w:tcMar>
              <w:top w:w="80" w:type="dxa"/>
              <w:start w:w="120" w:type="dxa"/>
              <w:bottom w:w="80" w:type="dxa"/>
              <w:end w:w="120" w:type="dxa"/>
            </w:tcMar>
            <w:vAlign w:val="center"/>
          </w:tcPr>
          <w:p>
            <w:pPr>
              <w:spacing w:before="0" w:after="40" w:line="259" w:lineRule="auto"/>
            </w:pPr>
            <w:r>
              <w:rPr>
                <w:rFonts w:ascii="Calibri" w:hAnsi="Calibri"/>
                <w:b w:val="0"/>
                <w:color w:val="20252B"/>
                <w:sz w:val="18"/>
              </w:rPr>
              <w:t>Ad spend ÷ converted customers</w:t>
            </w:r>
          </w:p>
        </w:tc>
        <w:tc>
          <w:tcPr>
            <w:tcW w:type="dxa" w:w="3560"/>
            <w:tcMar>
              <w:top w:w="80" w:type="dxa"/>
              <w:start w:w="120" w:type="dxa"/>
              <w:bottom w:w="80" w:type="dxa"/>
              <w:end w:w="120" w:type="dxa"/>
            </w:tcMar>
            <w:vAlign w:val="center"/>
          </w:tcPr>
          <w:p>
            <w:pPr>
              <w:spacing w:before="0" w:after="40" w:line="259" w:lineRule="auto"/>
            </w:pPr>
            <w:r>
              <w:rPr>
                <w:rFonts w:ascii="Calibri" w:hAnsi="Calibri"/>
                <w:b w:val="0"/>
                <w:color w:val="20252B"/>
                <w:sz w:val="18"/>
              </w:rPr>
              <w:t>Overall economics</w:t>
            </w:r>
          </w:p>
        </w:tc>
      </w:tr>
    </w:tbl>
    <w:p>
      <w:pPr>
        <w:spacing w:after="40"/>
      </w:pPr>
    </w:p>
    <w:p>
      <w:pPr>
        <w:pStyle w:val="Heading2"/>
        <w:keepNext/>
      </w:pPr>
      <w:r>
        <w:t>Weekly report format</w:t>
      </w:r>
    </w:p>
    <w:p>
      <w:pPr>
        <w:numPr>
          <w:ilvl w:val="0"/>
          <w:numId w:val="50"/>
        </w:numPr>
      </w:pPr>
      <w:r>
        <w:rPr>
          <w:rFonts w:ascii="Calibri" w:hAnsi="Calibri"/>
          <w:b w:val="0"/>
          <w:color w:val="20252B"/>
        </w:rPr>
        <w:t>Spend by channel.</w:t>
      </w:r>
    </w:p>
    <w:p>
      <w:pPr>
        <w:numPr>
          <w:ilvl w:val="0"/>
          <w:numId w:val="50"/>
        </w:numPr>
      </w:pPr>
      <w:r>
        <w:rPr>
          <w:rFonts w:ascii="Calibri" w:hAnsi="Calibri"/>
          <w:b w:val="0"/>
          <w:color w:val="20252B"/>
        </w:rPr>
        <w:t>Leads and qualified leads.</w:t>
      </w:r>
    </w:p>
    <w:p>
      <w:pPr>
        <w:numPr>
          <w:ilvl w:val="0"/>
          <w:numId w:val="50"/>
        </w:numPr>
      </w:pPr>
      <w:r>
        <w:rPr>
          <w:rFonts w:ascii="Calibri" w:hAnsi="Calibri"/>
          <w:b w:val="0"/>
          <w:color w:val="20252B"/>
        </w:rPr>
        <w:t>Cost per qualified lead.</w:t>
      </w:r>
    </w:p>
    <w:p>
      <w:pPr>
        <w:numPr>
          <w:ilvl w:val="0"/>
          <w:numId w:val="50"/>
        </w:numPr>
      </w:pPr>
      <w:r>
        <w:rPr>
          <w:rFonts w:ascii="Calibri" w:hAnsi="Calibri"/>
          <w:b w:val="0"/>
          <w:color w:val="20252B"/>
        </w:rPr>
        <w:t>Appointments booked and completed.</w:t>
      </w:r>
    </w:p>
    <w:p>
      <w:pPr>
        <w:numPr>
          <w:ilvl w:val="0"/>
          <w:numId w:val="50"/>
        </w:numPr>
      </w:pPr>
      <w:r>
        <w:rPr>
          <w:rFonts w:ascii="Calibri" w:hAnsi="Calibri"/>
          <w:b w:val="0"/>
          <w:color w:val="20252B"/>
        </w:rPr>
        <w:t>Converted customers.</w:t>
      </w:r>
    </w:p>
    <w:p>
      <w:pPr>
        <w:numPr>
          <w:ilvl w:val="0"/>
          <w:numId w:val="50"/>
        </w:numPr>
      </w:pPr>
      <w:r>
        <w:rPr>
          <w:rFonts w:ascii="Calibri" w:hAnsi="Calibri"/>
          <w:b w:val="0"/>
          <w:color w:val="20252B"/>
        </w:rPr>
        <w:t>Top keywords and locations.</w:t>
      </w:r>
    </w:p>
    <w:p>
      <w:pPr>
        <w:numPr>
          <w:ilvl w:val="0"/>
          <w:numId w:val="50"/>
        </w:numPr>
      </w:pPr>
      <w:r>
        <w:rPr>
          <w:rFonts w:ascii="Calibri" w:hAnsi="Calibri"/>
          <w:b w:val="0"/>
          <w:color w:val="20252B"/>
        </w:rPr>
        <w:t>Invalid/spam lead sources.</w:t>
      </w:r>
    </w:p>
    <w:p>
      <w:pPr>
        <w:numPr>
          <w:ilvl w:val="0"/>
          <w:numId w:val="50"/>
        </w:numPr>
      </w:pPr>
      <w:r>
        <w:rPr>
          <w:rFonts w:ascii="Calibri" w:hAnsi="Calibri"/>
          <w:b w:val="0"/>
          <w:color w:val="20252B"/>
        </w:rPr>
        <w:t>Staff response time.</w:t>
      </w:r>
    </w:p>
    <w:p>
      <w:pPr>
        <w:numPr>
          <w:ilvl w:val="0"/>
          <w:numId w:val="50"/>
        </w:numPr>
      </w:pPr>
      <w:r>
        <w:rPr>
          <w:rFonts w:ascii="Calibri" w:hAnsi="Calibri"/>
          <w:b w:val="0"/>
          <w:color w:val="20252B"/>
        </w:rPr>
        <w:t>Tests completed.</w:t>
      </w:r>
    </w:p>
    <w:p>
      <w:pPr>
        <w:numPr>
          <w:ilvl w:val="0"/>
          <w:numId w:val="50"/>
        </w:numPr>
      </w:pPr>
      <w:r>
        <w:rPr>
          <w:rFonts w:ascii="Calibri" w:hAnsi="Calibri"/>
          <w:b w:val="0"/>
          <w:color w:val="20252B"/>
        </w:rPr>
        <w:t>Actions for next week.</w:t>
      </w:r>
    </w:p>
    <w:p>
      <w:r>
        <w:rPr>
          <w:rFonts w:ascii="Calibri" w:hAnsi="Calibri"/>
          <w:b w:val="0"/>
          <w:color w:val="20252B"/>
        </w:rPr>
        <w:t>Do not declare a campaign successful based only on impressions, clicks or cheap leads.</w:t>
      </w:r>
    </w:p>
    <w:p>
      <w:pPr>
        <w:pStyle w:val="Heading1"/>
        <w:keepNext/>
        <w:spacing w:before="0"/>
      </w:pPr>
      <w:r>
        <w:t>11. High-Impact Tips and Tricks</w:t>
      </w:r>
    </w:p>
    <w:p>
      <w:pPr>
        <w:pStyle w:val="Heading2"/>
        <w:keepNext/>
      </w:pPr>
      <w:r>
        <w:t>SEO</w:t>
      </w:r>
    </w:p>
    <w:p>
      <w:pPr>
        <w:numPr>
          <w:ilvl w:val="0"/>
          <w:numId w:val="51"/>
        </w:numPr>
      </w:pPr>
      <w:r>
        <w:rPr>
          <w:rFonts w:ascii="Calibri" w:hAnsi="Calibri"/>
          <w:b w:val="0"/>
          <w:color w:val="20252B"/>
        </w:rPr>
        <w:t>Win one neighbourhood cluster before creating pages for all Bengaluru.</w:t>
      </w:r>
    </w:p>
    <w:p>
      <w:pPr>
        <w:numPr>
          <w:ilvl w:val="0"/>
          <w:numId w:val="51"/>
        </w:numPr>
      </w:pPr>
      <w:r>
        <w:rPr>
          <w:rFonts w:ascii="Calibri" w:hAnsi="Calibri"/>
          <w:b w:val="0"/>
          <w:color w:val="20252B"/>
        </w:rPr>
        <w:t>Use actual customer questions as article and FAQ topics.</w:t>
      </w:r>
    </w:p>
    <w:p>
      <w:pPr>
        <w:numPr>
          <w:ilvl w:val="0"/>
          <w:numId w:val="51"/>
        </w:numPr>
      </w:pPr>
      <w:r>
        <w:rPr>
          <w:rFonts w:ascii="Calibri" w:hAnsi="Calibri"/>
          <w:b w:val="0"/>
          <w:color w:val="20252B"/>
        </w:rPr>
        <w:t>Link every guide to rates, calculator, appointment and branch pages.</w:t>
      </w:r>
    </w:p>
    <w:p>
      <w:pPr>
        <w:numPr>
          <w:ilvl w:val="0"/>
          <w:numId w:val="51"/>
        </w:numPr>
      </w:pPr>
      <w:r>
        <w:rPr>
          <w:rFonts w:ascii="Calibri" w:hAnsi="Calibri"/>
          <w:b w:val="0"/>
          <w:color w:val="20252B"/>
        </w:rPr>
        <w:t>Update rate-related content rather than creating thin daily duplicate pages.</w:t>
      </w:r>
    </w:p>
    <w:p>
      <w:pPr>
        <w:numPr>
          <w:ilvl w:val="0"/>
          <w:numId w:val="51"/>
        </w:numPr>
      </w:pPr>
      <w:r>
        <w:rPr>
          <w:rFonts w:ascii="Calibri" w:hAnsi="Calibri"/>
          <w:b w:val="0"/>
          <w:color w:val="20252B"/>
        </w:rPr>
        <w:t>Keep name, address and phone consistent everywhere.</w:t>
      </w:r>
    </w:p>
    <w:p>
      <w:pPr>
        <w:numPr>
          <w:ilvl w:val="0"/>
          <w:numId w:val="51"/>
        </w:numPr>
      </w:pPr>
      <w:r>
        <w:rPr>
          <w:rFonts w:ascii="Calibri" w:hAnsi="Calibri"/>
          <w:b w:val="0"/>
          <w:color w:val="20252B"/>
        </w:rPr>
        <w:t>Use original branch photos with descriptive filenames.</w:t>
      </w:r>
    </w:p>
    <w:p>
      <w:pPr>
        <w:numPr>
          <w:ilvl w:val="0"/>
          <w:numId w:val="51"/>
        </w:numPr>
      </w:pPr>
      <w:r>
        <w:rPr>
          <w:rFonts w:ascii="Calibri" w:hAnsi="Calibri"/>
          <w:b w:val="0"/>
          <w:color w:val="20252B"/>
        </w:rPr>
        <w:t>Add genuine author/reviewer details to technical process content.</w:t>
      </w:r>
    </w:p>
    <w:p>
      <w:pPr>
        <w:numPr>
          <w:ilvl w:val="0"/>
          <w:numId w:val="51"/>
        </w:numPr>
      </w:pPr>
      <w:r>
        <w:rPr>
          <w:rFonts w:ascii="Calibri" w:hAnsi="Calibri"/>
          <w:b w:val="0"/>
          <w:color w:val="20252B"/>
        </w:rPr>
        <w:t>Build links through local associations, suppliers, community coverage and useful resources—not paid link packages.</w:t>
      </w:r>
    </w:p>
    <w:p>
      <w:pPr>
        <w:pStyle w:val="Heading2"/>
        <w:keepNext/>
      </w:pPr>
      <w:r>
        <w:t>Google Ads</w:t>
      </w:r>
    </w:p>
    <w:p>
      <w:pPr>
        <w:numPr>
          <w:ilvl w:val="0"/>
          <w:numId w:val="52"/>
        </w:numPr>
      </w:pPr>
      <w:r>
        <w:rPr>
          <w:rFonts w:ascii="Calibri" w:hAnsi="Calibri"/>
          <w:b w:val="0"/>
          <w:color w:val="20252B"/>
        </w:rPr>
        <w:t>Exact and phrase match first; broad match only after strong conversion tracking.</w:t>
      </w:r>
    </w:p>
    <w:p>
      <w:pPr>
        <w:numPr>
          <w:ilvl w:val="0"/>
          <w:numId w:val="52"/>
        </w:numPr>
      </w:pPr>
      <w:r>
        <w:rPr>
          <w:rFonts w:ascii="Calibri" w:hAnsi="Calibri"/>
          <w:b w:val="0"/>
          <w:color w:val="20252B"/>
        </w:rPr>
        <w:t>Search-term review is the fastest way to stop wasted spend.</w:t>
      </w:r>
    </w:p>
    <w:p>
      <w:pPr>
        <w:numPr>
          <w:ilvl w:val="0"/>
          <w:numId w:val="52"/>
        </w:numPr>
      </w:pPr>
      <w:r>
        <w:rPr>
          <w:rFonts w:ascii="Calibri" w:hAnsi="Calibri"/>
          <w:b w:val="0"/>
          <w:color w:val="20252B"/>
        </w:rPr>
        <w:t>Schedule call assets only when staff answer.</w:t>
      </w:r>
    </w:p>
    <w:p>
      <w:pPr>
        <w:numPr>
          <w:ilvl w:val="0"/>
          <w:numId w:val="52"/>
        </w:numPr>
      </w:pPr>
      <w:r>
        <w:rPr>
          <w:rFonts w:ascii="Calibri" w:hAnsi="Calibri"/>
          <w:b w:val="0"/>
          <w:color w:val="20252B"/>
        </w:rPr>
        <w:t>Route local keywords to local pages.</w:t>
      </w:r>
    </w:p>
    <w:p>
      <w:pPr>
        <w:numPr>
          <w:ilvl w:val="0"/>
          <w:numId w:val="52"/>
        </w:numPr>
      </w:pPr>
      <w:r>
        <w:rPr>
          <w:rFonts w:ascii="Calibri" w:hAnsi="Calibri"/>
          <w:b w:val="0"/>
          <w:color w:val="20252B"/>
        </w:rPr>
        <w:t>Use call duration plus CRM outcome to judge call quality.</w:t>
      </w:r>
    </w:p>
    <w:p>
      <w:pPr>
        <w:numPr>
          <w:ilvl w:val="0"/>
          <w:numId w:val="52"/>
        </w:numPr>
      </w:pPr>
      <w:r>
        <w:rPr>
          <w:rFonts w:ascii="Calibri" w:hAnsi="Calibri"/>
          <w:b w:val="0"/>
          <w:color w:val="20252B"/>
        </w:rPr>
        <w:t>Avoid pausing a campaign after one bad day; use meaningful data windows.</w:t>
      </w:r>
    </w:p>
    <w:p>
      <w:pPr>
        <w:numPr>
          <w:ilvl w:val="0"/>
          <w:numId w:val="52"/>
        </w:numPr>
      </w:pPr>
      <w:r>
        <w:rPr>
          <w:rFonts w:ascii="Calibri" w:hAnsi="Calibri"/>
          <w:b w:val="0"/>
          <w:color w:val="20252B"/>
        </w:rPr>
        <w:t>Increase budgets gradually on profitable campaigns.</w:t>
      </w:r>
    </w:p>
    <w:p>
      <w:pPr>
        <w:numPr>
          <w:ilvl w:val="0"/>
          <w:numId w:val="52"/>
        </w:numPr>
      </w:pPr>
      <w:r>
        <w:rPr>
          <w:rFonts w:ascii="Calibri" w:hAnsi="Calibri"/>
          <w:b w:val="0"/>
          <w:color w:val="20252B"/>
        </w:rPr>
        <w:t>Create separate conversion values for a form lead, qualified lead and completed sale.</w:t>
      </w:r>
    </w:p>
    <w:p>
      <w:pPr>
        <w:numPr>
          <w:ilvl w:val="0"/>
          <w:numId w:val="52"/>
        </w:numPr>
      </w:pPr>
      <w:r>
        <w:rPr>
          <w:rFonts w:ascii="Calibri" w:hAnsi="Calibri"/>
          <w:b w:val="0"/>
          <w:color w:val="20252B"/>
        </w:rPr>
        <w:t>Never optimize only for the easiest conversion if it does not produce business.</w:t>
      </w:r>
    </w:p>
    <w:p>
      <w:pPr>
        <w:pStyle w:val="Heading2"/>
        <w:keepNext/>
      </w:pPr>
      <w:r>
        <w:t>Meta/Instagram</w:t>
      </w:r>
    </w:p>
    <w:p>
      <w:pPr>
        <w:numPr>
          <w:ilvl w:val="0"/>
          <w:numId w:val="53"/>
        </w:numPr>
      </w:pPr>
      <w:r>
        <w:rPr>
          <w:rFonts w:ascii="Calibri" w:hAnsi="Calibri"/>
          <w:b w:val="0"/>
          <w:color w:val="20252B"/>
        </w:rPr>
        <w:t>Real process video usually builds more trust than generic gold graphics.</w:t>
      </w:r>
    </w:p>
    <w:p>
      <w:pPr>
        <w:numPr>
          <w:ilvl w:val="0"/>
          <w:numId w:val="53"/>
        </w:numPr>
      </w:pPr>
      <w:r>
        <w:rPr>
          <w:rFonts w:ascii="Calibri" w:hAnsi="Calibri"/>
          <w:b w:val="0"/>
          <w:color w:val="20252B"/>
        </w:rPr>
        <w:t>Keep captions simple and local.</w:t>
      </w:r>
    </w:p>
    <w:p>
      <w:pPr>
        <w:numPr>
          <w:ilvl w:val="0"/>
          <w:numId w:val="53"/>
        </w:numPr>
      </w:pPr>
      <w:r>
        <w:rPr>
          <w:rFonts w:ascii="Calibri" w:hAnsi="Calibri"/>
          <w:b w:val="0"/>
          <w:color w:val="20252B"/>
        </w:rPr>
        <w:t>Use subtitles because many people watch without sound.</w:t>
      </w:r>
    </w:p>
    <w:p>
      <w:pPr>
        <w:numPr>
          <w:ilvl w:val="0"/>
          <w:numId w:val="53"/>
        </w:numPr>
      </w:pPr>
      <w:r>
        <w:rPr>
          <w:rFonts w:ascii="Calibri" w:hAnsi="Calibri"/>
          <w:b w:val="0"/>
          <w:color w:val="20252B"/>
        </w:rPr>
        <w:t>Test English and Kannada separately.</w:t>
      </w:r>
    </w:p>
    <w:p>
      <w:pPr>
        <w:numPr>
          <w:ilvl w:val="0"/>
          <w:numId w:val="53"/>
        </w:numPr>
      </w:pPr>
      <w:r>
        <w:rPr>
          <w:rFonts w:ascii="Calibri" w:hAnsi="Calibri"/>
          <w:b w:val="0"/>
          <w:color w:val="20252B"/>
        </w:rPr>
        <w:t>Retarget visitors who started but did not complete the estimator, subject to consent.</w:t>
      </w:r>
    </w:p>
    <w:p>
      <w:pPr>
        <w:numPr>
          <w:ilvl w:val="0"/>
          <w:numId w:val="53"/>
        </w:numPr>
      </w:pPr>
      <w:r>
        <w:rPr>
          <w:rFonts w:ascii="Calibri" w:hAnsi="Calibri"/>
          <w:b w:val="0"/>
          <w:color w:val="20252B"/>
        </w:rPr>
        <w:t>Watch frequency and creative fatigue.</w:t>
      </w:r>
    </w:p>
    <w:p>
      <w:pPr>
        <w:pStyle w:val="Heading2"/>
        <w:keepNext/>
      </w:pPr>
      <w:r>
        <w:t>Lead operations</w:t>
      </w:r>
    </w:p>
    <w:p>
      <w:pPr>
        <w:numPr>
          <w:ilvl w:val="0"/>
          <w:numId w:val="54"/>
        </w:numPr>
      </w:pPr>
      <w:r>
        <w:rPr>
          <w:rFonts w:ascii="Calibri" w:hAnsi="Calibri"/>
          <w:b w:val="0"/>
          <w:color w:val="20252B"/>
        </w:rPr>
        <w:t>The first five minutes are valuable; assign an on-duty lead owner.</w:t>
      </w:r>
    </w:p>
    <w:p>
      <w:pPr>
        <w:numPr>
          <w:ilvl w:val="0"/>
          <w:numId w:val="54"/>
        </w:numPr>
      </w:pPr>
      <w:r>
        <w:rPr>
          <w:rFonts w:ascii="Calibri" w:hAnsi="Calibri"/>
          <w:b w:val="0"/>
          <w:color w:val="20252B"/>
        </w:rPr>
        <w:t>Use one official WhatsApp number so conversations are auditable.</w:t>
      </w:r>
    </w:p>
    <w:p>
      <w:pPr>
        <w:numPr>
          <w:ilvl w:val="0"/>
          <w:numId w:val="54"/>
        </w:numPr>
      </w:pPr>
      <w:r>
        <w:rPr>
          <w:rFonts w:ascii="Calibri" w:hAnsi="Calibri"/>
          <w:b w:val="0"/>
          <w:color w:val="20252B"/>
        </w:rPr>
        <w:t>Never quote a final value before testing.</w:t>
      </w:r>
    </w:p>
    <w:p>
      <w:pPr>
        <w:numPr>
          <w:ilvl w:val="0"/>
          <w:numId w:val="54"/>
        </w:numPr>
      </w:pPr>
      <w:r>
        <w:rPr>
          <w:rFonts w:ascii="Calibri" w:hAnsi="Calibri"/>
          <w:b w:val="0"/>
          <w:color w:val="20252B"/>
        </w:rPr>
        <w:t>Ask the customer's preferred callback time.</w:t>
      </w:r>
    </w:p>
    <w:p>
      <w:pPr>
        <w:numPr>
          <w:ilvl w:val="0"/>
          <w:numId w:val="54"/>
        </w:numPr>
      </w:pPr>
      <w:r>
        <w:rPr>
          <w:rFonts w:ascii="Calibri" w:hAnsi="Calibri"/>
          <w:b w:val="0"/>
          <w:color w:val="20252B"/>
        </w:rPr>
        <w:t>Record every follow-up outcome.</w:t>
      </w:r>
    </w:p>
    <w:p>
      <w:pPr>
        <w:numPr>
          <w:ilvl w:val="0"/>
          <w:numId w:val="54"/>
        </w:numPr>
      </w:pPr>
      <w:r>
        <w:rPr>
          <w:rFonts w:ascii="Calibri" w:hAnsi="Calibri"/>
          <w:b w:val="0"/>
          <w:color w:val="20252B"/>
        </w:rPr>
        <w:t>Review closed/lost reasons weekly.</w:t>
      </w:r>
    </w:p>
    <w:p>
      <w:pPr>
        <w:numPr>
          <w:ilvl w:val="0"/>
          <w:numId w:val="54"/>
        </w:numPr>
      </w:pPr>
      <w:r>
        <w:rPr>
          <w:rFonts w:ascii="Calibri" w:hAnsi="Calibri"/>
          <w:b w:val="0"/>
          <w:color w:val="20252B"/>
        </w:rPr>
        <w:t>Train staff to explain, not pressure.</w:t>
      </w:r>
    </w:p>
    <w:p>
      <w:pPr>
        <w:pStyle w:val="Heading1"/>
        <w:keepNext/>
        <w:spacing w:before="0"/>
      </w:pPr>
      <w:r>
        <w:t>12. Common Mistakes to Avoid</w:t>
      </w:r>
    </w:p>
    <w:p>
      <w:pPr>
        <w:numPr>
          <w:ilvl w:val="0"/>
          <w:numId w:val="55"/>
        </w:numPr>
      </w:pPr>
      <w:r>
        <w:rPr>
          <w:rFonts w:ascii="Calibri" w:hAnsi="Calibri"/>
          <w:b w:val="0"/>
          <w:color w:val="20252B"/>
        </w:rPr>
        <w:t>Running ads while the site is private or forms are untested.</w:t>
      </w:r>
    </w:p>
    <w:p>
      <w:pPr>
        <w:numPr>
          <w:ilvl w:val="0"/>
          <w:numId w:val="55"/>
        </w:numPr>
      </w:pPr>
      <w:r>
        <w:rPr>
          <w:rFonts w:ascii="Calibri" w:hAnsi="Calibri"/>
          <w:b w:val="0"/>
          <w:color w:val="20252B"/>
        </w:rPr>
        <w:t>Sending all traffic to the homepage.</w:t>
      </w:r>
    </w:p>
    <w:p>
      <w:pPr>
        <w:numPr>
          <w:ilvl w:val="0"/>
          <w:numId w:val="55"/>
        </w:numPr>
      </w:pPr>
      <w:r>
        <w:rPr>
          <w:rFonts w:ascii="Calibri" w:hAnsi="Calibri"/>
          <w:b w:val="0"/>
          <w:color w:val="20252B"/>
        </w:rPr>
        <w:t>Buying Google reviews.</w:t>
      </w:r>
    </w:p>
    <w:p>
      <w:pPr>
        <w:numPr>
          <w:ilvl w:val="0"/>
          <w:numId w:val="55"/>
        </w:numPr>
      </w:pPr>
      <w:r>
        <w:rPr>
          <w:rFonts w:ascii="Calibri" w:hAnsi="Calibri"/>
          <w:b w:val="0"/>
          <w:color w:val="20252B"/>
        </w:rPr>
        <w:t>Buying thousands of low-quality backlinks.</w:t>
      </w:r>
    </w:p>
    <w:p>
      <w:pPr>
        <w:numPr>
          <w:ilvl w:val="0"/>
          <w:numId w:val="55"/>
        </w:numPr>
      </w:pPr>
      <w:r>
        <w:rPr>
          <w:rFonts w:ascii="Calibri" w:hAnsi="Calibri"/>
          <w:b w:val="0"/>
          <w:color w:val="20252B"/>
        </w:rPr>
        <w:t>Copying competitor content.</w:t>
      </w:r>
    </w:p>
    <w:p>
      <w:pPr>
        <w:numPr>
          <w:ilvl w:val="0"/>
          <w:numId w:val="55"/>
        </w:numPr>
      </w:pPr>
      <w:r>
        <w:rPr>
          <w:rFonts w:ascii="Calibri" w:hAnsi="Calibri"/>
          <w:b w:val="0"/>
          <w:color w:val="20252B"/>
        </w:rPr>
        <w:t>Creating fake location pages where the business does not operate.</w:t>
      </w:r>
    </w:p>
    <w:p>
      <w:pPr>
        <w:numPr>
          <w:ilvl w:val="0"/>
          <w:numId w:val="55"/>
        </w:numPr>
      </w:pPr>
      <w:r>
        <w:rPr>
          <w:rFonts w:ascii="Calibri" w:hAnsi="Calibri"/>
          <w:b w:val="0"/>
          <w:color w:val="20252B"/>
        </w:rPr>
        <w:t>Displaying false live rates.</w:t>
      </w:r>
    </w:p>
    <w:p>
      <w:pPr>
        <w:numPr>
          <w:ilvl w:val="0"/>
          <w:numId w:val="55"/>
        </w:numPr>
      </w:pPr>
      <w:r>
        <w:rPr>
          <w:rFonts w:ascii="Calibri" w:hAnsi="Calibri"/>
          <w:b w:val="0"/>
          <w:color w:val="20252B"/>
        </w:rPr>
        <w:t>Claiming certifications the company does not possess.</w:t>
      </w:r>
    </w:p>
    <w:p>
      <w:pPr>
        <w:numPr>
          <w:ilvl w:val="0"/>
          <w:numId w:val="55"/>
        </w:numPr>
      </w:pPr>
      <w:r>
        <w:rPr>
          <w:rFonts w:ascii="Calibri" w:hAnsi="Calibri"/>
          <w:b w:val="0"/>
          <w:color w:val="20252B"/>
        </w:rPr>
        <w:t>Promising the highest price or a guaranteed payout.</w:t>
      </w:r>
    </w:p>
    <w:p>
      <w:pPr>
        <w:numPr>
          <w:ilvl w:val="0"/>
          <w:numId w:val="55"/>
        </w:numPr>
      </w:pPr>
      <w:r>
        <w:rPr>
          <w:rFonts w:ascii="Calibri" w:hAnsi="Calibri"/>
          <w:b w:val="0"/>
          <w:color w:val="20252B"/>
        </w:rPr>
        <w:t>Collecting phone numbers without clear contact consent.</w:t>
      </w:r>
    </w:p>
    <w:p>
      <w:pPr>
        <w:numPr>
          <w:ilvl w:val="0"/>
          <w:numId w:val="55"/>
        </w:numPr>
      </w:pPr>
      <w:r>
        <w:rPr>
          <w:rFonts w:ascii="Calibri" w:hAnsi="Calibri"/>
          <w:b w:val="0"/>
          <w:color w:val="20252B"/>
        </w:rPr>
        <w:t>Mixing service follow-up consent with unrelated promotional consent.</w:t>
      </w:r>
    </w:p>
    <w:p>
      <w:pPr>
        <w:numPr>
          <w:ilvl w:val="0"/>
          <w:numId w:val="55"/>
        </w:numPr>
      </w:pPr>
      <w:r>
        <w:rPr>
          <w:rFonts w:ascii="Calibri" w:hAnsi="Calibri"/>
          <w:b w:val="0"/>
          <w:color w:val="20252B"/>
        </w:rPr>
        <w:t>Targeting users based on sensitive financial hardship.</w:t>
      </w:r>
    </w:p>
    <w:p>
      <w:pPr>
        <w:numPr>
          <w:ilvl w:val="0"/>
          <w:numId w:val="55"/>
        </w:numPr>
      </w:pPr>
      <w:r>
        <w:rPr>
          <w:rFonts w:ascii="Calibri" w:hAnsi="Calibri"/>
          <w:b w:val="0"/>
          <w:color w:val="20252B"/>
        </w:rPr>
        <w:t>Allowing staff to export customer data without business need.</w:t>
      </w:r>
    </w:p>
    <w:p>
      <w:pPr>
        <w:numPr>
          <w:ilvl w:val="0"/>
          <w:numId w:val="55"/>
        </w:numPr>
      </w:pPr>
      <w:r>
        <w:rPr>
          <w:rFonts w:ascii="Calibri" w:hAnsi="Calibri"/>
          <w:b w:val="0"/>
          <w:color w:val="20252B"/>
        </w:rPr>
        <w:t>Optimizing to raw leads without checking qualified leads and sales.</w:t>
      </w:r>
    </w:p>
    <w:p>
      <w:pPr>
        <w:numPr>
          <w:ilvl w:val="0"/>
          <w:numId w:val="55"/>
        </w:numPr>
      </w:pPr>
      <w:r>
        <w:rPr>
          <w:rFonts w:ascii="Calibri" w:hAnsi="Calibri"/>
          <w:b w:val="0"/>
          <w:color w:val="20252B"/>
        </w:rPr>
        <w:t>Changing campaigns every day before data accumulates.</w:t>
      </w:r>
    </w:p>
    <w:p>
      <w:pPr>
        <w:numPr>
          <w:ilvl w:val="0"/>
          <w:numId w:val="55"/>
        </w:numPr>
      </w:pPr>
      <w:r>
        <w:rPr>
          <w:rFonts w:ascii="Calibri" w:hAnsi="Calibri"/>
          <w:b w:val="0"/>
          <w:color w:val="20252B"/>
        </w:rPr>
        <w:t>Failing to answer calls generated by paid campaigns.</w:t>
      </w:r>
    </w:p>
    <w:p>
      <w:pPr>
        <w:pStyle w:val="Heading1"/>
        <w:keepNext/>
        <w:spacing w:before="0"/>
      </w:pPr>
      <w:r>
        <w:t>13. 90-Day Execution Calendar</w:t>
      </w:r>
    </w:p>
    <w:p>
      <w:pPr>
        <w:pStyle w:val="Heading2"/>
        <w:keepNext/>
      </w:pPr>
      <w:r>
        <w:t>Days 1–7: Foundation</w:t>
      </w:r>
    </w:p>
    <w:p>
      <w:pPr>
        <w:numPr>
          <w:ilvl w:val="0"/>
          <w:numId w:val="56"/>
        </w:numPr>
      </w:pPr>
      <w:r>
        <w:rPr>
          <w:rFonts w:ascii="Calibri" w:hAnsi="Calibri"/>
          <w:b w:val="0"/>
          <w:color w:val="20252B"/>
        </w:rPr>
        <w:t>Make public pages accessible.</w:t>
      </w:r>
    </w:p>
    <w:p>
      <w:pPr>
        <w:numPr>
          <w:ilvl w:val="0"/>
          <w:numId w:val="56"/>
        </w:numPr>
      </w:pPr>
      <w:r>
        <w:rPr>
          <w:rFonts w:ascii="Calibri" w:hAnsi="Calibri"/>
          <w:b w:val="0"/>
          <w:color w:val="20252B"/>
        </w:rPr>
        <w:t>Connect custom domain and business email.</w:t>
      </w:r>
    </w:p>
    <w:p>
      <w:pPr>
        <w:numPr>
          <w:ilvl w:val="0"/>
          <w:numId w:val="56"/>
        </w:numPr>
      </w:pPr>
      <w:r>
        <w:rPr>
          <w:rFonts w:ascii="Calibri" w:hAnsi="Calibri"/>
          <w:b w:val="0"/>
          <w:color w:val="20252B"/>
        </w:rPr>
        <w:t>Verify phone, WhatsApp, address, hours and legal details.</w:t>
      </w:r>
    </w:p>
    <w:p>
      <w:pPr>
        <w:numPr>
          <w:ilvl w:val="0"/>
          <w:numId w:val="56"/>
        </w:numPr>
      </w:pPr>
      <w:r>
        <w:rPr>
          <w:rFonts w:ascii="Calibri" w:hAnsi="Calibri"/>
          <w:b w:val="0"/>
          <w:color w:val="20252B"/>
        </w:rPr>
        <w:t>Test all lead and appointment flows.</w:t>
      </w:r>
    </w:p>
    <w:p>
      <w:pPr>
        <w:numPr>
          <w:ilvl w:val="0"/>
          <w:numId w:val="56"/>
        </w:numPr>
      </w:pPr>
      <w:r>
        <w:rPr>
          <w:rFonts w:ascii="Calibri" w:hAnsi="Calibri"/>
          <w:b w:val="0"/>
          <w:color w:val="20252B"/>
        </w:rPr>
        <w:t>Configure analytics and conversion events.</w:t>
      </w:r>
    </w:p>
    <w:p>
      <w:pPr>
        <w:numPr>
          <w:ilvl w:val="0"/>
          <w:numId w:val="56"/>
        </w:numPr>
      </w:pPr>
      <w:r>
        <w:rPr>
          <w:rFonts w:ascii="Calibri" w:hAnsi="Calibri"/>
          <w:b w:val="0"/>
          <w:color w:val="20252B"/>
        </w:rPr>
        <w:t>Confirm Admin/Staff access.</w:t>
      </w:r>
    </w:p>
    <w:p>
      <w:pPr>
        <w:pStyle w:val="Heading2"/>
        <w:keepNext/>
      </w:pPr>
      <w:r>
        <w:t>Days 8–15: Trust and Maps</w:t>
      </w:r>
    </w:p>
    <w:p>
      <w:pPr>
        <w:numPr>
          <w:ilvl w:val="0"/>
          <w:numId w:val="57"/>
        </w:numPr>
      </w:pPr>
      <w:r>
        <w:rPr>
          <w:rFonts w:ascii="Calibri" w:hAnsi="Calibri"/>
          <w:b w:val="0"/>
          <w:color w:val="20252B"/>
        </w:rPr>
        <w:t>Complete Google Business Profile.</w:t>
      </w:r>
    </w:p>
    <w:p>
      <w:pPr>
        <w:numPr>
          <w:ilvl w:val="0"/>
          <w:numId w:val="57"/>
        </w:numPr>
      </w:pPr>
      <w:r>
        <w:rPr>
          <w:rFonts w:ascii="Calibri" w:hAnsi="Calibri"/>
          <w:b w:val="0"/>
          <w:color w:val="20252B"/>
        </w:rPr>
        <w:t>Upload original branch, staff and equipment photos.</w:t>
      </w:r>
    </w:p>
    <w:p>
      <w:pPr>
        <w:numPr>
          <w:ilvl w:val="0"/>
          <w:numId w:val="57"/>
        </w:numPr>
      </w:pPr>
      <w:r>
        <w:rPr>
          <w:rFonts w:ascii="Calibri" w:hAnsi="Calibri"/>
          <w:b w:val="0"/>
          <w:color w:val="20252B"/>
        </w:rPr>
        <w:t>Publish KYC, payment and valuation-process guidance.</w:t>
      </w:r>
    </w:p>
    <w:p>
      <w:pPr>
        <w:numPr>
          <w:ilvl w:val="0"/>
          <w:numId w:val="57"/>
        </w:numPr>
      </w:pPr>
      <w:r>
        <w:rPr>
          <w:rFonts w:ascii="Calibri" w:hAnsi="Calibri"/>
          <w:b w:val="0"/>
          <w:color w:val="20252B"/>
        </w:rPr>
        <w:t>Create review-request link and staff SOP.</w:t>
      </w:r>
    </w:p>
    <w:p>
      <w:pPr>
        <w:numPr>
          <w:ilvl w:val="0"/>
          <w:numId w:val="57"/>
        </w:numPr>
      </w:pPr>
      <w:r>
        <w:rPr>
          <w:rFonts w:ascii="Calibri" w:hAnsi="Calibri"/>
          <w:b w:val="0"/>
          <w:color w:val="20252B"/>
        </w:rPr>
        <w:t>Add genuine trust proof to the homepage.</w:t>
      </w:r>
    </w:p>
    <w:p>
      <w:pPr>
        <w:pStyle w:val="Heading2"/>
        <w:keepNext/>
      </w:pPr>
      <w:r>
        <w:t>Days 16–30: Local SEO and Google Ads pilot</w:t>
      </w:r>
    </w:p>
    <w:p>
      <w:pPr>
        <w:numPr>
          <w:ilvl w:val="0"/>
          <w:numId w:val="58"/>
        </w:numPr>
      </w:pPr>
      <w:r>
        <w:rPr>
          <w:rFonts w:ascii="Calibri" w:hAnsi="Calibri"/>
          <w:b w:val="0"/>
          <w:color w:val="20252B"/>
        </w:rPr>
        <w:t>Publish the first three local/service landing pages.</w:t>
      </w:r>
    </w:p>
    <w:p>
      <w:pPr>
        <w:numPr>
          <w:ilvl w:val="0"/>
          <w:numId w:val="58"/>
        </w:numPr>
      </w:pPr>
      <w:r>
        <w:rPr>
          <w:rFonts w:ascii="Calibri" w:hAnsi="Calibri"/>
          <w:b w:val="0"/>
          <w:color w:val="20252B"/>
        </w:rPr>
        <w:t>Publish four educational articles.</w:t>
      </w:r>
    </w:p>
    <w:p>
      <w:pPr>
        <w:numPr>
          <w:ilvl w:val="0"/>
          <w:numId w:val="58"/>
        </w:numPr>
      </w:pPr>
      <w:r>
        <w:rPr>
          <w:rFonts w:ascii="Calibri" w:hAnsi="Calibri"/>
          <w:b w:val="0"/>
          <w:color w:val="20252B"/>
        </w:rPr>
        <w:t>Launch controlled Google Search campaign.</w:t>
      </w:r>
    </w:p>
    <w:p>
      <w:pPr>
        <w:numPr>
          <w:ilvl w:val="0"/>
          <w:numId w:val="58"/>
        </w:numPr>
      </w:pPr>
      <w:r>
        <w:rPr>
          <w:rFonts w:ascii="Calibri" w:hAnsi="Calibri"/>
          <w:b w:val="0"/>
          <w:color w:val="20252B"/>
        </w:rPr>
        <w:t>Review search terms three times per week.</w:t>
      </w:r>
    </w:p>
    <w:p>
      <w:pPr>
        <w:numPr>
          <w:ilvl w:val="0"/>
          <w:numId w:val="58"/>
        </w:numPr>
      </w:pPr>
      <w:r>
        <w:rPr>
          <w:rFonts w:ascii="Calibri" w:hAnsi="Calibri"/>
          <w:b w:val="0"/>
          <w:color w:val="20252B"/>
        </w:rPr>
        <w:t>Enforce under-five-minute response time.</w:t>
      </w:r>
    </w:p>
    <w:p>
      <w:pPr>
        <w:numPr>
          <w:ilvl w:val="0"/>
          <w:numId w:val="58"/>
        </w:numPr>
      </w:pPr>
      <w:r>
        <w:rPr>
          <w:rFonts w:ascii="Calibri" w:hAnsi="Calibri"/>
          <w:b w:val="0"/>
          <w:color w:val="20252B"/>
        </w:rPr>
        <w:t>Report qualified leads and appointments weekly.</w:t>
      </w:r>
    </w:p>
    <w:p>
      <w:pPr>
        <w:pStyle w:val="Heading2"/>
        <w:keepNext/>
      </w:pPr>
      <w:r>
        <w:t>Days 31–45: Conversion improvement</w:t>
      </w:r>
    </w:p>
    <w:p>
      <w:pPr>
        <w:numPr>
          <w:ilvl w:val="0"/>
          <w:numId w:val="59"/>
        </w:numPr>
      </w:pPr>
      <w:r>
        <w:rPr>
          <w:rFonts w:ascii="Calibri" w:hAnsi="Calibri"/>
          <w:b w:val="0"/>
          <w:color w:val="20252B"/>
        </w:rPr>
        <w:t>Review estimator completion and drop-off.</w:t>
      </w:r>
    </w:p>
    <w:p>
      <w:pPr>
        <w:numPr>
          <w:ilvl w:val="0"/>
          <w:numId w:val="59"/>
        </w:numPr>
      </w:pPr>
      <w:r>
        <w:rPr>
          <w:rFonts w:ascii="Calibri" w:hAnsi="Calibri"/>
          <w:b w:val="0"/>
          <w:color w:val="20252B"/>
        </w:rPr>
        <w:t>Improve landing-page proof and FAQs.</w:t>
      </w:r>
    </w:p>
    <w:p>
      <w:pPr>
        <w:numPr>
          <w:ilvl w:val="0"/>
          <w:numId w:val="59"/>
        </w:numPr>
      </w:pPr>
      <w:r>
        <w:rPr>
          <w:rFonts w:ascii="Calibri" w:hAnsi="Calibri"/>
          <w:b w:val="0"/>
          <w:color w:val="20252B"/>
        </w:rPr>
        <w:t>Add call and location assets.</w:t>
      </w:r>
    </w:p>
    <w:p>
      <w:pPr>
        <w:numPr>
          <w:ilvl w:val="0"/>
          <w:numId w:val="59"/>
        </w:numPr>
      </w:pPr>
      <w:r>
        <w:rPr>
          <w:rFonts w:ascii="Calibri" w:hAnsi="Calibri"/>
          <w:b w:val="0"/>
          <w:color w:val="20252B"/>
        </w:rPr>
        <w:t>Publish three additional local pages.</w:t>
      </w:r>
    </w:p>
    <w:p>
      <w:pPr>
        <w:numPr>
          <w:ilvl w:val="0"/>
          <w:numId w:val="59"/>
        </w:numPr>
      </w:pPr>
      <w:r>
        <w:rPr>
          <w:rFonts w:ascii="Calibri" w:hAnsi="Calibri"/>
          <w:b w:val="0"/>
          <w:color w:val="20252B"/>
        </w:rPr>
        <w:t>Start Meta trust-video campaign.</w:t>
      </w:r>
    </w:p>
    <w:p>
      <w:pPr>
        <w:numPr>
          <w:ilvl w:val="0"/>
          <w:numId w:val="59"/>
        </w:numPr>
      </w:pPr>
      <w:r>
        <w:rPr>
          <w:rFonts w:ascii="Calibri" w:hAnsi="Calibri"/>
          <w:b w:val="0"/>
          <w:color w:val="20252B"/>
        </w:rPr>
        <w:t>Train staff using recorded objections and lost reasons.</w:t>
      </w:r>
    </w:p>
    <w:p>
      <w:pPr>
        <w:pStyle w:val="Heading2"/>
        <w:keepNext/>
      </w:pPr>
      <w:r>
        <w:t>Days 46–60: Retargeting and authority</w:t>
      </w:r>
    </w:p>
    <w:p>
      <w:pPr>
        <w:numPr>
          <w:ilvl w:val="0"/>
          <w:numId w:val="60"/>
        </w:numPr>
      </w:pPr>
      <w:r>
        <w:rPr>
          <w:rFonts w:ascii="Calibri" w:hAnsi="Calibri"/>
          <w:b w:val="0"/>
          <w:color w:val="20252B"/>
        </w:rPr>
        <w:t>Start consent-compliant retargeting.</w:t>
      </w:r>
    </w:p>
    <w:p>
      <w:pPr>
        <w:numPr>
          <w:ilvl w:val="0"/>
          <w:numId w:val="60"/>
        </w:numPr>
      </w:pPr>
      <w:r>
        <w:rPr>
          <w:rFonts w:ascii="Calibri" w:hAnsi="Calibri"/>
          <w:b w:val="0"/>
          <w:color w:val="20252B"/>
        </w:rPr>
        <w:t>Publish comparison/checklist content without attacking competitors.</w:t>
      </w:r>
    </w:p>
    <w:p>
      <w:pPr>
        <w:numPr>
          <w:ilvl w:val="0"/>
          <w:numId w:val="60"/>
        </w:numPr>
      </w:pPr>
      <w:r>
        <w:rPr>
          <w:rFonts w:ascii="Calibri" w:hAnsi="Calibri"/>
          <w:b w:val="0"/>
          <w:color w:val="20252B"/>
        </w:rPr>
        <w:t>Build local citations and relevant backlinks.</w:t>
      </w:r>
    </w:p>
    <w:p>
      <w:pPr>
        <w:numPr>
          <w:ilvl w:val="0"/>
          <w:numId w:val="60"/>
        </w:numPr>
      </w:pPr>
      <w:r>
        <w:rPr>
          <w:rFonts w:ascii="Calibri" w:hAnsi="Calibri"/>
          <w:b w:val="0"/>
          <w:color w:val="20252B"/>
        </w:rPr>
        <w:t>Add genuine video testimonials with permission.</w:t>
      </w:r>
    </w:p>
    <w:p>
      <w:pPr>
        <w:numPr>
          <w:ilvl w:val="0"/>
          <w:numId w:val="60"/>
        </w:numPr>
      </w:pPr>
      <w:r>
        <w:rPr>
          <w:rFonts w:ascii="Calibri" w:hAnsi="Calibri"/>
          <w:b w:val="0"/>
          <w:color w:val="20252B"/>
        </w:rPr>
        <w:t>Reallocate budget based on qualified lead cost.</w:t>
      </w:r>
    </w:p>
    <w:p>
      <w:pPr>
        <w:pStyle w:val="Heading2"/>
        <w:keepNext/>
      </w:pPr>
      <w:r>
        <w:t>Days 61–90: Scale proven channels</w:t>
      </w:r>
    </w:p>
    <w:p>
      <w:pPr>
        <w:numPr>
          <w:ilvl w:val="0"/>
          <w:numId w:val="61"/>
        </w:numPr>
      </w:pPr>
      <w:r>
        <w:rPr>
          <w:rFonts w:ascii="Calibri" w:hAnsi="Calibri"/>
          <w:b w:val="0"/>
          <w:color w:val="20252B"/>
        </w:rPr>
        <w:t>Increase budget gradually on profitable campaigns.</w:t>
      </w:r>
    </w:p>
    <w:p>
      <w:pPr>
        <w:numPr>
          <w:ilvl w:val="0"/>
          <w:numId w:val="61"/>
        </w:numPr>
      </w:pPr>
      <w:r>
        <w:rPr>
          <w:rFonts w:ascii="Calibri" w:hAnsi="Calibri"/>
          <w:b w:val="0"/>
          <w:color w:val="20252B"/>
        </w:rPr>
        <w:t>Pause poor keyword/location combinations.</w:t>
      </w:r>
    </w:p>
    <w:p>
      <w:pPr>
        <w:numPr>
          <w:ilvl w:val="0"/>
          <w:numId w:val="61"/>
        </w:numPr>
      </w:pPr>
      <w:r>
        <w:rPr>
          <w:rFonts w:ascii="Calibri" w:hAnsi="Calibri"/>
          <w:b w:val="0"/>
          <w:color w:val="20252B"/>
        </w:rPr>
        <w:t>Add Kannada landing-page versions.</w:t>
      </w:r>
    </w:p>
    <w:p>
      <w:pPr>
        <w:numPr>
          <w:ilvl w:val="0"/>
          <w:numId w:val="61"/>
        </w:numPr>
      </w:pPr>
      <w:r>
        <w:rPr>
          <w:rFonts w:ascii="Calibri" w:hAnsi="Calibri"/>
          <w:b w:val="0"/>
          <w:color w:val="20252B"/>
        </w:rPr>
        <w:t>Expand only into nearby localities with operational coverage.</w:t>
      </w:r>
    </w:p>
    <w:p>
      <w:pPr>
        <w:numPr>
          <w:ilvl w:val="0"/>
          <w:numId w:val="61"/>
        </w:numPr>
      </w:pPr>
      <w:r>
        <w:rPr>
          <w:rFonts w:ascii="Calibri" w:hAnsi="Calibri"/>
          <w:b w:val="0"/>
          <w:color w:val="20252B"/>
        </w:rPr>
        <w:t>Import qualified and converted outcomes into campaign measurement.</w:t>
      </w:r>
    </w:p>
    <w:p>
      <w:pPr>
        <w:numPr>
          <w:ilvl w:val="0"/>
          <w:numId w:val="61"/>
        </w:numPr>
      </w:pPr>
      <w:r>
        <w:rPr>
          <w:rFonts w:ascii="Calibri" w:hAnsi="Calibri"/>
          <w:b w:val="0"/>
          <w:color w:val="20252B"/>
        </w:rPr>
        <w:t>Produce a 90-day SEO, ads and revenue-funnel review.</w:t>
      </w:r>
    </w:p>
    <w:p>
      <w:pPr>
        <w:pStyle w:val="Heading1"/>
        <w:keepNext/>
        <w:spacing w:before="0"/>
      </w:pPr>
      <w:r>
        <w:t>14. Launch Checklist</w:t>
      </w:r>
    </w:p>
    <w:p>
      <w:pPr>
        <w:pStyle w:val="Heading2"/>
        <w:keepNext/>
      </w:pPr>
      <w:r>
        <w:t>Website and SEO</w:t>
      </w:r>
    </w:p>
    <w:p>
      <w:pPr>
        <w:numPr>
          <w:ilvl w:val="0"/>
          <w:numId w:val="62"/>
        </w:numPr>
      </w:pPr>
      <w:r>
        <w:rPr>
          <w:rFonts w:ascii="Calibri" w:hAnsi="Calibri"/>
          <w:b w:val="0"/>
          <w:color w:val="20252B"/>
        </w:rPr>
        <w:t>☐ Public pages accessible without login.</w:t>
      </w:r>
    </w:p>
    <w:p>
      <w:pPr>
        <w:numPr>
          <w:ilvl w:val="0"/>
          <w:numId w:val="62"/>
        </w:numPr>
      </w:pPr>
      <w:r>
        <w:rPr>
          <w:rFonts w:ascii="Calibri" w:hAnsi="Calibri"/>
          <w:b w:val="0"/>
          <w:color w:val="20252B"/>
        </w:rPr>
        <w:t>☐ Custom domain and HTTPS active.</w:t>
      </w:r>
    </w:p>
    <w:p>
      <w:pPr>
        <w:numPr>
          <w:ilvl w:val="0"/>
          <w:numId w:val="62"/>
        </w:numPr>
      </w:pPr>
      <w:r>
        <w:rPr>
          <w:rFonts w:ascii="Calibri" w:hAnsi="Calibri"/>
          <w:b w:val="0"/>
          <w:color w:val="20252B"/>
        </w:rPr>
        <w:t>☐ Search Console verified.</w:t>
      </w:r>
    </w:p>
    <w:p>
      <w:pPr>
        <w:numPr>
          <w:ilvl w:val="0"/>
          <w:numId w:val="62"/>
        </w:numPr>
      </w:pPr>
      <w:r>
        <w:rPr>
          <w:rFonts w:ascii="Calibri" w:hAnsi="Calibri"/>
          <w:b w:val="0"/>
          <w:color w:val="20252B"/>
        </w:rPr>
        <w:t>☐ Sitemap submitted.</w:t>
      </w:r>
    </w:p>
    <w:p>
      <w:pPr>
        <w:numPr>
          <w:ilvl w:val="0"/>
          <w:numId w:val="62"/>
        </w:numPr>
      </w:pPr>
      <w:r>
        <w:rPr>
          <w:rFonts w:ascii="Calibri" w:hAnsi="Calibri"/>
          <w:b w:val="0"/>
          <w:color w:val="20252B"/>
        </w:rPr>
        <w:t>☐ Google Analytics/approved analytics configured.</w:t>
      </w:r>
    </w:p>
    <w:p>
      <w:pPr>
        <w:numPr>
          <w:ilvl w:val="0"/>
          <w:numId w:val="62"/>
        </w:numPr>
      </w:pPr>
      <w:r>
        <w:rPr>
          <w:rFonts w:ascii="Calibri" w:hAnsi="Calibri"/>
          <w:b w:val="0"/>
          <w:color w:val="20252B"/>
        </w:rPr>
        <w:t>☐ Canonical URLs use final domain.</w:t>
      </w:r>
    </w:p>
    <w:p>
      <w:pPr>
        <w:numPr>
          <w:ilvl w:val="0"/>
          <w:numId w:val="62"/>
        </w:numPr>
      </w:pPr>
      <w:r>
        <w:rPr>
          <w:rFonts w:ascii="Calibri" w:hAnsi="Calibri"/>
          <w:b w:val="0"/>
          <w:color w:val="20252B"/>
        </w:rPr>
        <w:t>☐ Rates, estimator, appointments and enquiries tested.</w:t>
      </w:r>
    </w:p>
    <w:p>
      <w:pPr>
        <w:numPr>
          <w:ilvl w:val="0"/>
          <w:numId w:val="62"/>
        </w:numPr>
      </w:pPr>
      <w:r>
        <w:rPr>
          <w:rFonts w:ascii="Calibri" w:hAnsi="Calibri"/>
          <w:b w:val="0"/>
          <w:color w:val="20252B"/>
        </w:rPr>
        <w:t>☐ Privacy, terms and contact consent visible.</w:t>
      </w:r>
    </w:p>
    <w:p>
      <w:pPr>
        <w:numPr>
          <w:ilvl w:val="0"/>
          <w:numId w:val="62"/>
        </w:numPr>
      </w:pPr>
      <w:r>
        <w:rPr>
          <w:rFonts w:ascii="Calibri" w:hAnsi="Calibri"/>
          <w:b w:val="0"/>
          <w:color w:val="20252B"/>
        </w:rPr>
        <w:t>☐ Private dashboard/API routes remain protected.</w:t>
      </w:r>
    </w:p>
    <w:p>
      <w:pPr>
        <w:pStyle w:val="Heading2"/>
        <w:keepNext/>
      </w:pPr>
      <w:r>
        <w:t>Google Business Profile</w:t>
      </w:r>
    </w:p>
    <w:p>
      <w:pPr>
        <w:numPr>
          <w:ilvl w:val="0"/>
          <w:numId w:val="63"/>
        </w:numPr>
      </w:pPr>
      <w:r>
        <w:rPr>
          <w:rFonts w:ascii="Calibri" w:hAnsi="Calibri"/>
          <w:b w:val="0"/>
          <w:color w:val="20252B"/>
        </w:rPr>
        <w:t>☐ Correct name, category, address, phone and hours.</w:t>
      </w:r>
    </w:p>
    <w:p>
      <w:pPr>
        <w:numPr>
          <w:ilvl w:val="0"/>
          <w:numId w:val="63"/>
        </w:numPr>
      </w:pPr>
      <w:r>
        <w:rPr>
          <w:rFonts w:ascii="Calibri" w:hAnsi="Calibri"/>
          <w:b w:val="0"/>
          <w:color w:val="20252B"/>
        </w:rPr>
        <w:t>☐ Website and appointment links tracked.</w:t>
      </w:r>
    </w:p>
    <w:p>
      <w:pPr>
        <w:numPr>
          <w:ilvl w:val="0"/>
          <w:numId w:val="63"/>
        </w:numPr>
      </w:pPr>
      <w:r>
        <w:rPr>
          <w:rFonts w:ascii="Calibri" w:hAnsi="Calibri"/>
          <w:b w:val="0"/>
          <w:color w:val="20252B"/>
        </w:rPr>
        <w:t>☐ Original photos uploaded.</w:t>
      </w:r>
    </w:p>
    <w:p>
      <w:pPr>
        <w:numPr>
          <w:ilvl w:val="0"/>
          <w:numId w:val="63"/>
        </w:numPr>
      </w:pPr>
      <w:r>
        <w:rPr>
          <w:rFonts w:ascii="Calibri" w:hAnsi="Calibri"/>
          <w:b w:val="0"/>
          <w:color w:val="20252B"/>
        </w:rPr>
        <w:t>☐ Services added.</w:t>
      </w:r>
    </w:p>
    <w:p>
      <w:pPr>
        <w:numPr>
          <w:ilvl w:val="0"/>
          <w:numId w:val="63"/>
        </w:numPr>
      </w:pPr>
      <w:r>
        <w:rPr>
          <w:rFonts w:ascii="Calibri" w:hAnsi="Calibri"/>
          <w:b w:val="0"/>
          <w:color w:val="20252B"/>
        </w:rPr>
        <w:t>☐ Review SOP active.</w:t>
      </w:r>
    </w:p>
    <w:p>
      <w:pPr>
        <w:pStyle w:val="Heading2"/>
        <w:keepNext/>
      </w:pPr>
      <w:r>
        <w:t>Google Ads</w:t>
      </w:r>
    </w:p>
    <w:p>
      <w:pPr>
        <w:numPr>
          <w:ilvl w:val="0"/>
          <w:numId w:val="64"/>
        </w:numPr>
      </w:pPr>
      <w:r>
        <w:rPr>
          <w:rFonts w:ascii="Calibri" w:hAnsi="Calibri"/>
          <w:b w:val="0"/>
          <w:color w:val="20252B"/>
        </w:rPr>
        <w:t>☐ Billing owned by client.</w:t>
      </w:r>
    </w:p>
    <w:p>
      <w:pPr>
        <w:numPr>
          <w:ilvl w:val="0"/>
          <w:numId w:val="64"/>
        </w:numPr>
      </w:pPr>
      <w:r>
        <w:rPr>
          <w:rFonts w:ascii="Calibri" w:hAnsi="Calibri"/>
          <w:b w:val="0"/>
          <w:color w:val="20252B"/>
        </w:rPr>
        <w:t>☐ Conversion actions tested.</w:t>
      </w:r>
    </w:p>
    <w:p>
      <w:pPr>
        <w:numPr>
          <w:ilvl w:val="0"/>
          <w:numId w:val="64"/>
        </w:numPr>
      </w:pPr>
      <w:r>
        <w:rPr>
          <w:rFonts w:ascii="Calibri" w:hAnsi="Calibri"/>
          <w:b w:val="0"/>
          <w:color w:val="20252B"/>
        </w:rPr>
        <w:t>☐ Location and presence settings reviewed.</w:t>
      </w:r>
    </w:p>
    <w:p>
      <w:pPr>
        <w:numPr>
          <w:ilvl w:val="0"/>
          <w:numId w:val="64"/>
        </w:numPr>
      </w:pPr>
      <w:r>
        <w:rPr>
          <w:rFonts w:ascii="Calibri" w:hAnsi="Calibri"/>
          <w:b w:val="0"/>
          <w:color w:val="20252B"/>
        </w:rPr>
        <w:t>☐ Business hours schedule configured.</w:t>
      </w:r>
    </w:p>
    <w:p>
      <w:pPr>
        <w:numPr>
          <w:ilvl w:val="0"/>
          <w:numId w:val="64"/>
        </w:numPr>
      </w:pPr>
      <w:r>
        <w:rPr>
          <w:rFonts w:ascii="Calibri" w:hAnsi="Calibri"/>
          <w:b w:val="0"/>
          <w:color w:val="20252B"/>
        </w:rPr>
        <w:t>☐ Negative keywords added.</w:t>
      </w:r>
    </w:p>
    <w:p>
      <w:pPr>
        <w:numPr>
          <w:ilvl w:val="0"/>
          <w:numId w:val="64"/>
        </w:numPr>
      </w:pPr>
      <w:r>
        <w:rPr>
          <w:rFonts w:ascii="Calibri" w:hAnsi="Calibri"/>
          <w:b w:val="0"/>
          <w:color w:val="20252B"/>
        </w:rPr>
        <w:t>☐ Call reporting enabled where available.</w:t>
      </w:r>
    </w:p>
    <w:p>
      <w:pPr>
        <w:numPr>
          <w:ilvl w:val="0"/>
          <w:numId w:val="64"/>
        </w:numPr>
      </w:pPr>
      <w:r>
        <w:rPr>
          <w:rFonts w:ascii="Calibri" w:hAnsi="Calibri"/>
          <w:b w:val="0"/>
          <w:color w:val="20252B"/>
        </w:rPr>
        <w:t>☐ Landing pages mapped to intent.</w:t>
      </w:r>
    </w:p>
    <w:p>
      <w:pPr>
        <w:numPr>
          <w:ilvl w:val="0"/>
          <w:numId w:val="64"/>
        </w:numPr>
      </w:pPr>
      <w:r>
        <w:rPr>
          <w:rFonts w:ascii="Calibri" w:hAnsi="Calibri"/>
          <w:b w:val="0"/>
          <w:color w:val="20252B"/>
        </w:rPr>
        <w:t>☐ Ads reviewed for unsupported claims.</w:t>
      </w:r>
    </w:p>
    <w:p>
      <w:pPr>
        <w:pStyle w:val="Heading2"/>
        <w:keepNext/>
      </w:pPr>
      <w:r>
        <w:t>Meta/Instagram</w:t>
      </w:r>
    </w:p>
    <w:p>
      <w:pPr>
        <w:numPr>
          <w:ilvl w:val="0"/>
          <w:numId w:val="65"/>
        </w:numPr>
      </w:pPr>
      <w:r>
        <w:rPr>
          <w:rFonts w:ascii="Calibri" w:hAnsi="Calibri"/>
          <w:b w:val="0"/>
          <w:color w:val="20252B"/>
        </w:rPr>
        <w:t>☐ Business-owned account and payment method.</w:t>
      </w:r>
    </w:p>
    <w:p>
      <w:pPr>
        <w:numPr>
          <w:ilvl w:val="0"/>
          <w:numId w:val="65"/>
        </w:numPr>
      </w:pPr>
      <w:r>
        <w:rPr>
          <w:rFonts w:ascii="Calibri" w:hAnsi="Calibri"/>
          <w:b w:val="0"/>
          <w:color w:val="20252B"/>
        </w:rPr>
        <w:t>☐ WhatsApp/page connection verified.</w:t>
      </w:r>
    </w:p>
    <w:p>
      <w:pPr>
        <w:numPr>
          <w:ilvl w:val="0"/>
          <w:numId w:val="65"/>
        </w:numPr>
      </w:pPr>
      <w:r>
        <w:rPr>
          <w:rFonts w:ascii="Calibri" w:hAnsi="Calibri"/>
          <w:b w:val="0"/>
          <w:color w:val="20252B"/>
        </w:rPr>
        <w:t>☐ Real creative approved.</w:t>
      </w:r>
    </w:p>
    <w:p>
      <w:pPr>
        <w:numPr>
          <w:ilvl w:val="0"/>
          <w:numId w:val="65"/>
        </w:numPr>
      </w:pPr>
      <w:r>
        <w:rPr>
          <w:rFonts w:ascii="Calibri" w:hAnsi="Calibri"/>
          <w:b w:val="0"/>
          <w:color w:val="20252B"/>
        </w:rPr>
        <w:t>☐ Lead consent clear.</w:t>
      </w:r>
    </w:p>
    <w:p>
      <w:pPr>
        <w:numPr>
          <w:ilvl w:val="0"/>
          <w:numId w:val="65"/>
        </w:numPr>
      </w:pPr>
      <w:r>
        <w:rPr>
          <w:rFonts w:ascii="Calibri" w:hAnsi="Calibri"/>
          <w:b w:val="0"/>
          <w:color w:val="20252B"/>
        </w:rPr>
        <w:t>☐ CRM/source tracking working.</w:t>
      </w:r>
    </w:p>
    <w:p>
      <w:pPr>
        <w:numPr>
          <w:ilvl w:val="0"/>
          <w:numId w:val="65"/>
        </w:numPr>
      </w:pPr>
      <w:r>
        <w:rPr>
          <w:rFonts w:ascii="Calibri" w:hAnsi="Calibri"/>
          <w:b w:val="0"/>
          <w:color w:val="20252B"/>
        </w:rPr>
        <w:t>☐ Sensitive financial-pressure language removed.</w:t>
      </w:r>
    </w:p>
    <w:p>
      <w:pPr>
        <w:pStyle w:val="Heading2"/>
        <w:keepNext/>
      </w:pPr>
      <w:r>
        <w:t>Staff operations</w:t>
      </w:r>
    </w:p>
    <w:p>
      <w:pPr>
        <w:numPr>
          <w:ilvl w:val="0"/>
          <w:numId w:val="66"/>
        </w:numPr>
      </w:pPr>
      <w:r>
        <w:rPr>
          <w:rFonts w:ascii="Calibri" w:hAnsi="Calibri"/>
          <w:b w:val="0"/>
          <w:color w:val="20252B"/>
        </w:rPr>
        <w:t>☐ On-duty lead owner assigned.</w:t>
      </w:r>
    </w:p>
    <w:p>
      <w:pPr>
        <w:numPr>
          <w:ilvl w:val="0"/>
          <w:numId w:val="66"/>
        </w:numPr>
      </w:pPr>
      <w:r>
        <w:rPr>
          <w:rFonts w:ascii="Calibri" w:hAnsi="Calibri"/>
          <w:b w:val="0"/>
          <w:color w:val="20252B"/>
        </w:rPr>
        <w:t>☐ Five-minute response SLA communicated.</w:t>
      </w:r>
    </w:p>
    <w:p>
      <w:pPr>
        <w:numPr>
          <w:ilvl w:val="0"/>
          <w:numId w:val="66"/>
        </w:numPr>
      </w:pPr>
      <w:r>
        <w:rPr>
          <w:rFonts w:ascii="Calibri" w:hAnsi="Calibri"/>
          <w:b w:val="0"/>
          <w:color w:val="20252B"/>
        </w:rPr>
        <w:t>☐ Call and WhatsApp scripts trained.</w:t>
      </w:r>
    </w:p>
    <w:p>
      <w:pPr>
        <w:numPr>
          <w:ilvl w:val="0"/>
          <w:numId w:val="66"/>
        </w:numPr>
      </w:pPr>
      <w:r>
        <w:rPr>
          <w:rFonts w:ascii="Calibri" w:hAnsi="Calibri"/>
          <w:b w:val="0"/>
          <w:color w:val="20252B"/>
        </w:rPr>
        <w:t>☐ Lead status and lost reasons standardized.</w:t>
      </w:r>
    </w:p>
    <w:p>
      <w:pPr>
        <w:numPr>
          <w:ilvl w:val="0"/>
          <w:numId w:val="66"/>
        </w:numPr>
      </w:pPr>
      <w:r>
        <w:rPr>
          <w:rFonts w:ascii="Calibri" w:hAnsi="Calibri"/>
          <w:b w:val="0"/>
          <w:color w:val="20252B"/>
        </w:rPr>
        <w:t>☐ Appointment reminders configured.</w:t>
      </w:r>
    </w:p>
    <w:p>
      <w:pPr>
        <w:numPr>
          <w:ilvl w:val="0"/>
          <w:numId w:val="66"/>
        </w:numPr>
      </w:pPr>
      <w:r>
        <w:rPr>
          <w:rFonts w:ascii="Calibri" w:hAnsi="Calibri"/>
          <w:b w:val="0"/>
          <w:color w:val="20252B"/>
        </w:rPr>
        <w:t>☐ Review requests tracked.</w:t>
      </w:r>
    </w:p>
    <w:p>
      <w:pPr>
        <w:pStyle w:val="Heading1"/>
        <w:keepNext/>
        <w:spacing w:before="0"/>
      </w:pPr>
      <w:r>
        <w:t>15. Source and Platform References</w:t>
      </w:r>
    </w:p>
    <w:p>
      <w:pPr>
        <w:numPr>
          <w:ilvl w:val="0"/>
          <w:numId w:val="67"/>
        </w:numPr>
      </w:pPr>
      <w:r>
        <w:rPr>
          <w:rFonts w:ascii="Calibri" w:hAnsi="Calibri"/>
          <w:b w:val="0"/>
          <w:color w:val="20252B"/>
        </w:rPr>
        <w:t xml:space="preserve">Attica Gold Company website: </w:t>
      </w:r>
      <w:hyperlink r:id="rId11">
        <w:r>
          <w:rPr>
            <w:color w:val="2E74B5"/>
            <w:u w:val="single"/>
            <w:rFonts w:ascii="Calibri" w:hAnsi="Calibri"/>
          </w:rPr>
          <w:t>https://www.atticagoldcompany.com/</w:t>
        </w:r>
      </w:hyperlink>
    </w:p>
    <w:p>
      <w:pPr>
        <w:numPr>
          <w:ilvl w:val="0"/>
          <w:numId w:val="67"/>
        </w:numPr>
      </w:pPr>
      <w:r>
        <w:rPr>
          <w:rFonts w:ascii="Calibri" w:hAnsi="Calibri"/>
          <w:b w:val="0"/>
          <w:color w:val="20252B"/>
        </w:rPr>
        <w:t xml:space="preserve">White Gold website: </w:t>
      </w:r>
      <w:hyperlink r:id="rId12">
        <w:r>
          <w:rPr>
            <w:color w:val="2E74B5"/>
            <w:u w:val="single"/>
            <w:rFonts w:ascii="Calibri" w:hAnsi="Calibri"/>
          </w:rPr>
          <w:t>https://whitegold.money/ka</w:t>
        </w:r>
      </w:hyperlink>
    </w:p>
    <w:p>
      <w:pPr>
        <w:numPr>
          <w:ilvl w:val="0"/>
          <w:numId w:val="67"/>
        </w:numPr>
      </w:pPr>
      <w:r>
        <w:rPr>
          <w:rFonts w:ascii="Calibri" w:hAnsi="Calibri"/>
          <w:b w:val="0"/>
          <w:color w:val="20252B"/>
        </w:rPr>
        <w:t xml:space="preserve">Muthoot Gold Point website: </w:t>
      </w:r>
      <w:hyperlink r:id="rId13">
        <w:r>
          <w:rPr>
            <w:color w:val="2E74B5"/>
            <w:u w:val="single"/>
            <w:rFonts w:ascii="Calibri" w:hAnsi="Calibri"/>
          </w:rPr>
          <w:t>https://www.muthootgoldpoint.com/</w:t>
        </w:r>
      </w:hyperlink>
    </w:p>
    <w:p>
      <w:pPr>
        <w:numPr>
          <w:ilvl w:val="0"/>
          <w:numId w:val="67"/>
        </w:numPr>
      </w:pPr>
      <w:r>
        <w:rPr>
          <w:rFonts w:ascii="Calibri" w:hAnsi="Calibri"/>
          <w:b w:val="0"/>
          <w:color w:val="20252B"/>
        </w:rPr>
        <w:t xml:space="preserve">Google Ads—conversion tracking options: </w:t>
      </w:r>
      <w:hyperlink r:id="rId14">
        <w:r>
          <w:rPr>
            <w:color w:val="2E74B5"/>
            <w:u w:val="single"/>
            <w:rFonts w:ascii="Calibri" w:hAnsi="Calibri"/>
          </w:rPr>
          <w:t>https://support.google.com/google-ads/answer/1722054?hl=en</w:t>
        </w:r>
      </w:hyperlink>
    </w:p>
    <w:p>
      <w:pPr>
        <w:numPr>
          <w:ilvl w:val="0"/>
          <w:numId w:val="67"/>
        </w:numPr>
      </w:pPr>
      <w:r>
        <w:rPr>
          <w:rFonts w:ascii="Calibri" w:hAnsi="Calibri"/>
          <w:b w:val="0"/>
          <w:color w:val="20252B"/>
        </w:rPr>
        <w:t xml:space="preserve">Google Ads—geographic and radius targeting: </w:t>
      </w:r>
      <w:hyperlink r:id="rId15">
        <w:r>
          <w:rPr>
            <w:color w:val="2E74B5"/>
            <w:u w:val="single"/>
            <w:rFonts w:ascii="Calibri" w:hAnsi="Calibri"/>
          </w:rPr>
          <w:t>https://support.google.com/google-ads/answer/1722043?hl=en</w:t>
        </w:r>
      </w:hyperlink>
    </w:p>
    <w:p>
      <w:pPr>
        <w:numPr>
          <w:ilvl w:val="0"/>
          <w:numId w:val="67"/>
        </w:numPr>
      </w:pPr>
      <w:r>
        <w:rPr>
          <w:rFonts w:ascii="Calibri" w:hAnsi="Calibri"/>
          <w:b w:val="0"/>
          <w:color w:val="20252B"/>
        </w:rPr>
        <w:t xml:space="preserve">Google Ads—call assets and call reporting: </w:t>
      </w:r>
      <w:hyperlink r:id="rId16">
        <w:r>
          <w:rPr>
            <w:color w:val="2E74B5"/>
            <w:u w:val="single"/>
            <w:rFonts w:ascii="Calibri" w:hAnsi="Calibri"/>
          </w:rPr>
          <w:t>https://support.google.com/google-ads/answer/2453991?hl=en</w:t>
        </w:r>
      </w:hyperlink>
    </w:p>
    <w:p>
      <w:pPr>
        <w:numPr>
          <w:ilvl w:val="0"/>
          <w:numId w:val="67"/>
        </w:numPr>
      </w:pPr>
      <w:r>
        <w:rPr>
          <w:rFonts w:ascii="Calibri" w:hAnsi="Calibri"/>
          <w:b w:val="0"/>
          <w:color w:val="20252B"/>
        </w:rPr>
        <w:t xml:space="preserve">Google Ads—average CPC definition and Keyword Planner reference: </w:t>
      </w:r>
      <w:hyperlink r:id="rId17">
        <w:r>
          <w:rPr>
            <w:color w:val="2E74B5"/>
            <w:u w:val="single"/>
            <w:rFonts w:ascii="Calibri" w:hAnsi="Calibri"/>
          </w:rPr>
          <w:t>https://support.google.com/google-ads/answer/14074?hl=en</w:t>
        </w:r>
      </w:hyperlink>
    </w:p>
    <w:p>
      <w:pPr>
        <w:numPr>
          <w:ilvl w:val="0"/>
          <w:numId w:val="67"/>
        </w:numPr>
      </w:pPr>
      <w:r>
        <w:rPr>
          <w:rFonts w:ascii="Calibri" w:hAnsi="Calibri"/>
          <w:b w:val="0"/>
          <w:color w:val="20252B"/>
        </w:rPr>
        <w:t xml:space="preserve">Google Ads—location assets: </w:t>
      </w:r>
      <w:hyperlink r:id="rId18">
        <w:r>
          <w:rPr>
            <w:color w:val="2E74B5"/>
            <w:u w:val="single"/>
            <w:rFonts w:ascii="Calibri" w:hAnsi="Calibri"/>
          </w:rPr>
          <w:t>https://support.google.com/google-ads/answer/2404182?hl=en</w:t>
        </w:r>
      </w:hyperlink>
    </w:p>
    <w:p>
      <w:r>
        <w:rPr>
          <w:rFonts w:ascii="Calibri" w:hAnsi="Calibri"/>
          <w:b w:val="0"/>
          <w:color w:val="20252B"/>
        </w:rPr>
        <w:t>Platform interfaces and policies change. Check the current official instructions and advertising policies before launching or materially changing campaigns.</w:t>
      </w:r>
    </w:p>
    <w:p>
      <w:pPr>
        <w:spacing w:after="60"/>
        <w:ind w:left="230" w:hanging="187"/>
      </w:pPr>
      <w:r>
        <w:rPr>
          <w:rFonts w:ascii="Aptos" w:hAnsi="Aptos"/>
          <w:b w:val="0"/>
          <w:color w:val="5B6F66"/>
          <w:sz w:val="16"/>
        </w:rPr>
        <w:t>• Google Search—LocalBusiness structured data: https://developers.google.com/search/docs/appearance/structured-data/local-business</w:t>
      </w:r>
    </w:p>
    <w:p>
      <w:pPr>
        <w:spacing w:after="60"/>
        <w:ind w:left="230" w:hanging="187"/>
      </w:pPr>
      <w:r>
        <w:rPr>
          <w:rFonts w:ascii="Aptos" w:hAnsi="Aptos"/>
          <w:b w:val="0"/>
          <w:color w:val="5B6F66"/>
          <w:sz w:val="16"/>
        </w:rPr>
        <w:t>• Google Business Profile—how local ranking works: https://support.google.com/business/answer/7091?hl=en</w:t>
      </w:r>
    </w:p>
    <w:p>
      <w:pPr>
        <w:spacing w:after="60"/>
        <w:ind w:left="230" w:hanging="187"/>
      </w:pPr>
      <w:r>
        <w:rPr>
          <w:rFonts w:ascii="Aptos" w:hAnsi="Aptos"/>
          <w:b w:val="0"/>
          <w:color w:val="5B6F66"/>
          <w:sz w:val="16"/>
        </w:rPr>
        <w:t>• Google Ads—enhanced conversions for leads: https://support.google.com/google-ads/answer/11021502?hl=en</w:t>
      </w:r>
    </w:p>
    <w:p>
      <w:pPr>
        <w:spacing w:after="60"/>
        <w:ind w:left="230" w:hanging="187"/>
      </w:pPr>
      <w:r>
        <w:rPr>
          <w:rFonts w:ascii="Aptos" w:hAnsi="Aptos"/>
          <w:b w:val="0"/>
          <w:color w:val="5B6F66"/>
          <w:sz w:val="16"/>
        </w:rPr>
        <w:t>• Google Search—helpful, reliable, people-first content: https://developers.google.com/search/docs/fundamentals/creating-helpful-content</w:t>
      </w:r>
    </w:p>
    <w:p>
      <w:pPr>
        <w:spacing w:after="60"/>
        <w:ind w:left="230" w:hanging="187"/>
      </w:pPr>
      <w:r>
        <w:rPr>
          <w:rFonts w:ascii="Aptos" w:hAnsi="Aptos"/>
          <w:b w:val="0"/>
          <w:color w:val="5B6F66"/>
          <w:sz w:val="16"/>
        </w:rPr>
        <w:t>• Google Search spam policies, including doorway abuse: https://developers.google.com/search/docs/essentials/spam-policies</w:t>
      </w:r>
    </w:p>
    <w:p>
      <w:pPr>
        <w:spacing w:after="60"/>
        <w:ind w:left="230" w:hanging="187"/>
      </w:pPr>
      <w:r>
        <w:rPr>
          <w:rFonts w:ascii="Aptos" w:hAnsi="Aptos"/>
          <w:b w:val="0"/>
          <w:color w:val="5B6F66"/>
          <w:sz w:val="16"/>
        </w:rPr>
        <w:t>• Google Search—Core Web Vitals: https://developers.google.com/search/docs/appearance/core-web-vitals</w:t>
      </w:r>
    </w:p>
    <w:p>
      <w:pPr>
        <w:pStyle w:val="Heading1"/>
        <w:keepNext/>
        <w:spacing w:before="0"/>
      </w:pPr>
      <w:r>
        <w:t>16. Final Recommendation</w:t>
      </w:r>
    </w:p>
    <w:p>
      <w:r>
        <w:rPr>
          <w:rFonts w:ascii="Calibri" w:hAnsi="Calibri"/>
          <w:b w:val="0"/>
          <w:color w:val="20252B"/>
        </w:rPr>
        <w:t>Capital Gold Buyers can compete with Attica locally without matching Attica's branch count. The fastest path is to combine:</w:t>
      </w:r>
    </w:p>
    <w:p>
      <w:pPr>
        <w:numPr>
          <w:ilvl w:val="0"/>
          <w:numId w:val="68"/>
        </w:numPr>
      </w:pPr>
      <w:r>
        <w:rPr>
          <w:rFonts w:ascii="Calibri" w:hAnsi="Calibri"/>
          <w:b w:val="0"/>
          <w:color w:val="20252B"/>
        </w:rPr>
        <w:t>Public access and a credible custom domain.</w:t>
      </w:r>
    </w:p>
    <w:p>
      <w:pPr>
        <w:numPr>
          <w:ilvl w:val="0"/>
          <w:numId w:val="68"/>
        </w:numPr>
      </w:pPr>
      <w:r>
        <w:rPr>
          <w:rFonts w:ascii="Calibri" w:hAnsi="Calibri"/>
          <w:b w:val="0"/>
          <w:color w:val="20252B"/>
        </w:rPr>
        <w:t>Strong Google Business Profile and genuine reviews.</w:t>
      </w:r>
    </w:p>
    <w:p>
      <w:pPr>
        <w:numPr>
          <w:ilvl w:val="0"/>
          <w:numId w:val="68"/>
        </w:numPr>
      </w:pPr>
      <w:r>
        <w:rPr>
          <w:rFonts w:ascii="Calibri" w:hAnsi="Calibri"/>
          <w:b w:val="0"/>
          <w:color w:val="20252B"/>
        </w:rPr>
        <w:t>Real proof of branch, staff, weighing and testing.</w:t>
      </w:r>
    </w:p>
    <w:p>
      <w:pPr>
        <w:numPr>
          <w:ilvl w:val="0"/>
          <w:numId w:val="68"/>
        </w:numPr>
      </w:pPr>
      <w:r>
        <w:rPr>
          <w:rFonts w:ascii="Calibri" w:hAnsi="Calibri"/>
          <w:b w:val="0"/>
          <w:color w:val="20252B"/>
        </w:rPr>
        <w:t>Accurate rates and transparent calculation explanations.</w:t>
      </w:r>
    </w:p>
    <w:p>
      <w:pPr>
        <w:numPr>
          <w:ilvl w:val="0"/>
          <w:numId w:val="68"/>
        </w:numPr>
      </w:pPr>
      <w:r>
        <w:rPr>
          <w:rFonts w:ascii="Calibri" w:hAnsi="Calibri"/>
          <w:b w:val="0"/>
          <w:color w:val="20252B"/>
        </w:rPr>
        <w:t>Neighbourhood-focused landing pages and consistent educational content.</w:t>
      </w:r>
    </w:p>
    <w:p>
      <w:pPr>
        <w:numPr>
          <w:ilvl w:val="0"/>
          <w:numId w:val="68"/>
        </w:numPr>
      </w:pPr>
      <w:r>
        <w:rPr>
          <w:rFonts w:ascii="Calibri" w:hAnsi="Calibri"/>
          <w:b w:val="0"/>
          <w:color w:val="20252B"/>
        </w:rPr>
        <w:t>High-intent Google Search ads with correct conversion tracking.</w:t>
      </w:r>
    </w:p>
    <w:p>
      <w:pPr>
        <w:numPr>
          <w:ilvl w:val="0"/>
          <w:numId w:val="68"/>
        </w:numPr>
      </w:pPr>
      <w:r>
        <w:rPr>
          <w:rFonts w:ascii="Calibri" w:hAnsi="Calibri"/>
          <w:b w:val="0"/>
          <w:color w:val="20252B"/>
        </w:rPr>
        <w:t>Trust-building Meta creative and retargeting.</w:t>
      </w:r>
    </w:p>
    <w:p>
      <w:pPr>
        <w:numPr>
          <w:ilvl w:val="0"/>
          <w:numId w:val="68"/>
        </w:numPr>
      </w:pPr>
      <w:r>
        <w:rPr>
          <w:rFonts w:ascii="Calibri" w:hAnsi="Calibri"/>
          <w:b w:val="0"/>
          <w:color w:val="20252B"/>
        </w:rPr>
        <w:t>Staff response within five minutes.</w:t>
      </w:r>
    </w:p>
    <w:p>
      <w:pPr>
        <w:numPr>
          <w:ilvl w:val="0"/>
          <w:numId w:val="68"/>
        </w:numPr>
      </w:pPr>
      <w:r>
        <w:rPr>
          <w:rFonts w:ascii="Calibri" w:hAnsi="Calibri"/>
          <w:b w:val="0"/>
          <w:color w:val="20252B"/>
        </w:rPr>
        <w:t>Optimization based on qualified leads, completed appointments and sales—not clicks alone.</w:t>
      </w:r>
    </w:p>
    <w:p>
      <w:r>
        <w:rPr>
          <w:rFonts w:ascii="Calibri" w:hAnsi="Calibri"/>
          <w:b w:val="0"/>
          <w:color w:val="20252B"/>
        </w:rPr>
        <w:t>The website supplies the digital advantage. Operational proof, local authority and disciplined follow-up turn that advantage into revenue.</w:t>
      </w:r>
    </w:p>
    <w:p>
      <w:pPr>
        <w:pStyle w:val="Heading1"/>
        <w:keepNext/>
        <w:pageBreakBefore/>
        <w:spacing w:before="260" w:after="120"/>
      </w:pPr>
      <w:r>
        <w:rPr>
          <w:rFonts w:ascii="Georgia" w:hAnsi="Georgia"/>
          <w:b/>
          <w:color w:val="063B32"/>
          <w:sz w:val="38"/>
        </w:rPr>
        <w:t>17. Growth Optimization V2: Production Backlog</w:t>
      </w:r>
    </w:p>
    <w:p>
      <w:pPr>
        <w:spacing w:after="120" w:line="269" w:lineRule="auto"/>
      </w:pPr>
      <w:r>
        <w:rPr>
          <w:rFonts w:ascii="Aptos" w:hAnsi="Aptos"/>
          <w:b w:val="0"/>
          <w:color w:val="1F362E"/>
          <w:sz w:val="20"/>
        </w:rPr>
        <w:t>This section converts the earlier strategy into a prioritized implementation backlog. It focuses on the final gaps most likely to limit visibility, qualified leads, appointment completion and staff response speed.</w:t>
      </w:r>
    </w:p>
    <w:p>
      <w:pPr>
        <w:pStyle w:val="Heading2"/>
        <w:keepNext/>
        <w:pageBreakBefore w:val="0"/>
        <w:spacing w:before="200" w:after="120"/>
      </w:pPr>
      <w:r>
        <w:rPr>
          <w:rFonts w:ascii="Georgia" w:hAnsi="Georgia"/>
          <w:b/>
          <w:color w:val="075143"/>
          <w:sz w:val="27"/>
        </w:rPr>
        <w:t>17.1 Fix access, ownership and measurement before buying traffic</w:t>
      </w:r>
    </w:p>
    <w:p>
      <w:pPr>
        <w:spacing w:after="120" w:line="269" w:lineRule="auto"/>
      </w:pPr>
      <w:r>
        <w:rPr>
          <w:rFonts w:ascii="Aptos" w:hAnsi="Aptos"/>
          <w:b w:val="0"/>
          <w:color w:val="1F362E"/>
          <w:sz w:val="20"/>
        </w:rPr>
        <w:t xml:space="preserve">Paid and organic growth should not start until the production site is publicly reachable on the final HTTPS domain. A public visitor or search crawler must never receive a </w:t>
      </w:r>
      <w:r>
        <w:rPr>
          <w:rFonts w:ascii="Aptos Mono" w:hAnsi="Aptos Mono"/>
          <w:b w:val="0"/>
          <w:color w:val="5B4B2A"/>
          <w:sz w:val="19"/>
        </w:rPr>
        <w:t>401</w:t>
      </w:r>
      <w:r>
        <w:rPr>
          <w:rFonts w:ascii="Aptos" w:hAnsi="Aptos"/>
          <w:b w:val="0"/>
          <w:color w:val="1F362E"/>
          <w:sz w:val="20"/>
        </w:rPr>
        <w:t>, workspace login or preview-only page for the homepage, service pages, branch pages, articles, rates, calculator, appointment page, privacy notice or terms.</w:t>
      </w:r>
    </w:p>
    <w:p>
      <w:pPr>
        <w:spacing w:after="120" w:line="269" w:lineRule="auto"/>
      </w:pPr>
      <w:r>
        <w:rPr>
          <w:rFonts w:ascii="Aptos" w:hAnsi="Aptos"/>
          <w:b w:val="0"/>
          <w:color w:val="1F362E"/>
          <w:sz w:val="20"/>
        </w:rPr>
        <w:t>Complete these steps in order:</w:t>
      </w:r>
    </w:p>
    <w:p>
      <w:pPr>
        <w:spacing w:after="60" w:line="269" w:lineRule="auto"/>
        <w:ind w:left="360" w:hanging="317"/>
      </w:pPr>
      <w:r>
        <w:rPr>
          <w:rFonts w:ascii="Aptos" w:hAnsi="Aptos"/>
          <w:b w:val="0"/>
          <w:color w:val="1F362E"/>
          <w:sz w:val="20"/>
        </w:rPr>
        <w:t>1. Connect the client-owned domain and make all public marketing routes anonymous.</w:t>
      </w:r>
    </w:p>
    <w:p>
      <w:pPr>
        <w:spacing w:after="60" w:line="269" w:lineRule="auto"/>
        <w:ind w:left="360" w:hanging="317"/>
      </w:pPr>
      <w:r>
        <w:rPr>
          <w:rFonts w:ascii="Aptos" w:hAnsi="Aptos"/>
          <w:b w:val="0"/>
          <w:color w:val="1F362E"/>
          <w:sz w:val="20"/>
        </w:rPr>
        <w:t xml:space="preserve">2. Keep </w:t>
      </w:r>
      <w:r>
        <w:rPr>
          <w:rFonts w:ascii="Aptos Mono" w:hAnsi="Aptos Mono"/>
          <w:b w:val="0"/>
          <w:color w:val="5B4B2A"/>
          <w:sz w:val="19"/>
        </w:rPr>
        <w:t>/login</w:t>
      </w:r>
      <w:r>
        <w:rPr>
          <w:rFonts w:ascii="Aptos" w:hAnsi="Aptos"/>
          <w:b w:val="0"/>
          <w:color w:val="1F362E"/>
          <w:sz w:val="20"/>
        </w:rPr>
        <w:t xml:space="preserve">, </w:t>
      </w:r>
      <w:r>
        <w:rPr>
          <w:rFonts w:ascii="Aptos Mono" w:hAnsi="Aptos Mono"/>
          <w:b w:val="0"/>
          <w:color w:val="5B4B2A"/>
          <w:sz w:val="19"/>
        </w:rPr>
        <w:t>/admin</w:t>
      </w:r>
      <w:r>
        <w:rPr>
          <w:rFonts w:ascii="Aptos" w:hAnsi="Aptos"/>
          <w:b w:val="0"/>
          <w:color w:val="1F362E"/>
          <w:sz w:val="20"/>
        </w:rPr>
        <w:t xml:space="preserve">, </w:t>
      </w:r>
      <w:r>
        <w:rPr>
          <w:rFonts w:ascii="Aptos Mono" w:hAnsi="Aptos Mono"/>
          <w:b w:val="0"/>
          <w:color w:val="5B4B2A"/>
          <w:sz w:val="19"/>
        </w:rPr>
        <w:t>/staff</w:t>
      </w:r>
      <w:r>
        <w:rPr>
          <w:rFonts w:ascii="Aptos" w:hAnsi="Aptos"/>
          <w:b w:val="0"/>
          <w:color w:val="1F362E"/>
          <w:sz w:val="20"/>
        </w:rPr>
        <w:t xml:space="preserve">, </w:t>
      </w:r>
      <w:r>
        <w:rPr>
          <w:rFonts w:ascii="Aptos Mono" w:hAnsi="Aptos Mono"/>
          <w:b w:val="0"/>
          <w:color w:val="5B4B2A"/>
          <w:sz w:val="19"/>
        </w:rPr>
        <w:t>/dashboard</w:t>
      </w:r>
      <w:r>
        <w:rPr>
          <w:rFonts w:ascii="Aptos" w:hAnsi="Aptos"/>
          <w:b w:val="0"/>
          <w:color w:val="1F362E"/>
          <w:sz w:val="20"/>
        </w:rPr>
        <w:t xml:space="preserve"> and private APIs protected by server-side authorization.</w:t>
      </w:r>
    </w:p>
    <w:p>
      <w:pPr>
        <w:spacing w:after="60" w:line="269" w:lineRule="auto"/>
        <w:ind w:left="360" w:hanging="317"/>
      </w:pPr>
      <w:r>
        <w:rPr>
          <w:rFonts w:ascii="Aptos" w:hAnsi="Aptos"/>
          <w:b w:val="0"/>
          <w:color w:val="1F362E"/>
          <w:sz w:val="20"/>
        </w:rPr>
        <w:t>3. Redirect every non-preferred hostname and protocol to one canonical HTTPS version.</w:t>
      </w:r>
    </w:p>
    <w:p>
      <w:pPr>
        <w:spacing w:after="60" w:line="269" w:lineRule="auto"/>
        <w:ind w:left="360" w:hanging="317"/>
      </w:pPr>
      <w:r>
        <w:rPr>
          <w:rFonts w:ascii="Aptos" w:hAnsi="Aptos"/>
          <w:b w:val="0"/>
          <w:color w:val="1F362E"/>
          <w:sz w:val="20"/>
        </w:rPr>
        <w:t xml:space="preserve">4. Confirm that </w:t>
      </w:r>
      <w:r>
        <w:rPr>
          <w:rFonts w:ascii="Aptos Mono" w:hAnsi="Aptos Mono"/>
          <w:b w:val="0"/>
          <w:color w:val="5B4B2A"/>
          <w:sz w:val="19"/>
        </w:rPr>
        <w:t>robots.txt</w:t>
      </w:r>
      <w:r>
        <w:rPr>
          <w:rFonts w:ascii="Aptos" w:hAnsi="Aptos"/>
          <w:b w:val="0"/>
          <w:color w:val="1F362E"/>
          <w:sz w:val="20"/>
        </w:rPr>
        <w:t xml:space="preserve">, </w:t>
      </w:r>
      <w:r>
        <w:rPr>
          <w:rFonts w:ascii="Aptos Mono" w:hAnsi="Aptos Mono"/>
          <w:b w:val="0"/>
          <w:color w:val="5B4B2A"/>
          <w:sz w:val="19"/>
        </w:rPr>
        <w:t>sitemap.xml</w:t>
      </w:r>
      <w:r>
        <w:rPr>
          <w:rFonts w:ascii="Aptos" w:hAnsi="Aptos"/>
          <w:b w:val="0"/>
          <w:color w:val="1F362E"/>
          <w:sz w:val="20"/>
        </w:rPr>
        <w:t>, canonical tags and social preview URLs use the final domain.</w:t>
      </w:r>
    </w:p>
    <w:p>
      <w:pPr>
        <w:spacing w:after="60" w:line="269" w:lineRule="auto"/>
        <w:ind w:left="360" w:hanging="317"/>
      </w:pPr>
      <w:r>
        <w:rPr>
          <w:rFonts w:ascii="Aptos" w:hAnsi="Aptos"/>
          <w:b w:val="0"/>
          <w:color w:val="1F362E"/>
          <w:sz w:val="20"/>
        </w:rPr>
        <w:t>5. Create business-owned Google Search Console, Google Analytics, Google Ads, Meta Business and Google Business Profile access. Give the agency the minimum role needed; do not make an individual developer the permanent owner.</w:t>
      </w:r>
    </w:p>
    <w:p>
      <w:pPr>
        <w:spacing w:after="60" w:line="269" w:lineRule="auto"/>
        <w:ind w:left="360" w:hanging="317"/>
      </w:pPr>
      <w:r>
        <w:rPr>
          <w:rFonts w:ascii="Aptos" w:hAnsi="Aptos"/>
          <w:b w:val="0"/>
          <w:color w:val="1F362E"/>
          <w:sz w:val="20"/>
        </w:rPr>
        <w:t>6. Test on mobile data, an incognito browser and Google URL Inspection before launch.</w:t>
      </w:r>
    </w:p>
    <w:tbl>
      <w:tblPr>
        <w:tblW w:type="auto" w:w="0"/>
        <w:jc w:val="center"/>
        <w:tblLayout w:type="autofit"/>
        <w:tblLook w:firstColumn="1" w:firstRow="1" w:lastColumn="0" w:lastRow="0" w:noHBand="0" w:noVBand="1" w:val="04A0"/>
      </w:tblPr>
      <w:tblGrid>
        <w:gridCol w:w="10166"/>
      </w:tblGrid>
      <w:tr>
        <w:tc>
          <w:tcPr>
            <w:tcW w:type="dxa" w:w="10166"/>
            <w:shd w:fill="F5E5B9"/>
            <w:tcMar>
              <w:top w:w="120" w:type="dxa"/>
              <w:start w:w="150" w:type="dxa"/>
              <w:bottom w:w="120" w:type="dxa"/>
              <w:end w:w="150" w:type="dxa"/>
            </w:tcMar>
            <w:vAlign w:val="center"/>
          </w:tcPr>
          <w:p>
            <w:pPr>
              <w:spacing w:after="0"/>
            </w:pPr>
            <w:r>
              <w:rPr>
                <w:rFonts w:ascii="Aptos" w:hAnsi="Aptos"/>
                <w:b/>
                <w:color w:val="483513"/>
                <w:sz w:val="19"/>
              </w:rPr>
              <w:t>Lead-data rule:</w:t>
            </w:r>
            <w:r>
              <w:rPr>
                <w:rFonts w:ascii="Aptos" w:hAnsi="Aptos"/>
                <w:b w:val="0"/>
                <w:color w:val="483513"/>
                <w:sz w:val="19"/>
              </w:rPr>
              <w:t xml:space="preserve"> published gold rates are public and require no personal details. Ask for only </w:t>
            </w:r>
            <w:r>
              <w:rPr>
                <w:rFonts w:ascii="Aptos" w:hAnsi="Aptos"/>
                <w:b/>
                <w:color w:val="483513"/>
                <w:sz w:val="19"/>
              </w:rPr>
              <w:t>name and mobile number</w:t>
            </w:r>
            <w:r>
              <w:rPr>
                <w:rFonts w:ascii="Aptos" w:hAnsi="Aptos"/>
                <w:b w:val="0"/>
                <w:color w:val="483513"/>
                <w:sz w:val="19"/>
              </w:rPr>
              <w:t xml:space="preserve"> when a visitor requests an estimate reveal, submits an enquiry or books an appointment. Do not add mandatory email, address, PAN, Aadhaar, income, loan reason or other fields to these lead gates. State the follow-up purpose beside the submit button and link the privacy notice.</w:t>
            </w:r>
          </w:p>
        </w:tc>
      </w:tr>
    </w:tbl>
    <w:p>
      <w:pPr>
        <w:spacing w:after="0"/>
      </w:pPr>
    </w:p>
    <w:p>
      <w:pPr>
        <w:pStyle w:val="Heading2"/>
        <w:keepNext/>
        <w:pageBreakBefore w:val="0"/>
        <w:spacing w:before="200" w:after="120"/>
      </w:pPr>
      <w:r>
        <w:rPr>
          <w:rFonts w:ascii="Georgia" w:hAnsi="Georgia"/>
          <w:b/>
          <w:color w:val="075143"/>
          <w:sz w:val="27"/>
        </w:rPr>
        <w:t>17.2 Make conversion tracking revenue-ready</w:t>
      </w:r>
    </w:p>
    <w:p>
      <w:pPr>
        <w:spacing w:after="120" w:line="269" w:lineRule="auto"/>
      </w:pPr>
      <w:r>
        <w:rPr>
          <w:rFonts w:ascii="Aptos" w:hAnsi="Aptos"/>
          <w:b w:val="0"/>
          <w:color w:val="1F362E"/>
          <w:sz w:val="20"/>
        </w:rPr>
        <w:t>The dashboard already records first-party actions. Production analytics must connect those actions to campaign attribution and a completed business outcome.</w:t>
      </w:r>
    </w:p>
    <w:p>
      <w:pPr>
        <w:spacing w:after="60" w:line="269" w:lineRule="auto"/>
        <w:ind w:left="360" w:hanging="317"/>
      </w:pPr>
      <w:r>
        <w:rPr>
          <w:rFonts w:ascii="Aptos" w:hAnsi="Aptos"/>
          <w:b w:val="0"/>
          <w:color w:val="1F362E"/>
          <w:sz w:val="20"/>
        </w:rPr>
        <w:t xml:space="preserve">1. Preserve </w:t>
      </w:r>
      <w:r>
        <w:rPr>
          <w:rFonts w:ascii="Aptos Mono" w:hAnsi="Aptos Mono"/>
          <w:b w:val="0"/>
          <w:color w:val="5B4B2A"/>
          <w:sz w:val="19"/>
        </w:rPr>
        <w:t>utm_source</w:t>
      </w:r>
      <w:r>
        <w:rPr>
          <w:rFonts w:ascii="Aptos" w:hAnsi="Aptos"/>
          <w:b w:val="0"/>
          <w:color w:val="1F362E"/>
          <w:sz w:val="20"/>
        </w:rPr>
        <w:t xml:space="preserve">, </w:t>
      </w:r>
      <w:r>
        <w:rPr>
          <w:rFonts w:ascii="Aptos Mono" w:hAnsi="Aptos Mono"/>
          <w:b w:val="0"/>
          <w:color w:val="5B4B2A"/>
          <w:sz w:val="19"/>
        </w:rPr>
        <w:t>utm_medium</w:t>
      </w:r>
      <w:r>
        <w:rPr>
          <w:rFonts w:ascii="Aptos" w:hAnsi="Aptos"/>
          <w:b w:val="0"/>
          <w:color w:val="1F362E"/>
          <w:sz w:val="20"/>
        </w:rPr>
        <w:t xml:space="preserve">, </w:t>
      </w:r>
      <w:r>
        <w:rPr>
          <w:rFonts w:ascii="Aptos Mono" w:hAnsi="Aptos Mono"/>
          <w:b w:val="0"/>
          <w:color w:val="5B4B2A"/>
          <w:sz w:val="19"/>
        </w:rPr>
        <w:t>utm_campaign</w:t>
      </w:r>
      <w:r>
        <w:rPr>
          <w:rFonts w:ascii="Aptos" w:hAnsi="Aptos"/>
          <w:b w:val="0"/>
          <w:color w:val="1F362E"/>
          <w:sz w:val="20"/>
        </w:rPr>
        <w:t xml:space="preserve">, </w:t>
      </w:r>
      <w:r>
        <w:rPr>
          <w:rFonts w:ascii="Aptos Mono" w:hAnsi="Aptos Mono"/>
          <w:b w:val="0"/>
          <w:color w:val="5B4B2A"/>
          <w:sz w:val="19"/>
        </w:rPr>
        <w:t>utm_content</w:t>
      </w:r>
      <w:r>
        <w:rPr>
          <w:rFonts w:ascii="Aptos" w:hAnsi="Aptos"/>
          <w:b w:val="0"/>
          <w:color w:val="1F362E"/>
          <w:sz w:val="20"/>
        </w:rPr>
        <w:t xml:space="preserve">, </w:t>
      </w:r>
      <w:r>
        <w:rPr>
          <w:rFonts w:ascii="Aptos Mono" w:hAnsi="Aptos Mono"/>
          <w:b w:val="0"/>
          <w:color w:val="5B4B2A"/>
          <w:sz w:val="19"/>
        </w:rPr>
        <w:t>utm_term</w:t>
      </w:r>
      <w:r>
        <w:rPr>
          <w:rFonts w:ascii="Aptos" w:hAnsi="Aptos"/>
          <w:b w:val="0"/>
          <w:color w:val="1F362E"/>
          <w:sz w:val="20"/>
        </w:rPr>
        <w:t xml:space="preserve">, </w:t>
      </w:r>
      <w:r>
        <w:rPr>
          <w:rFonts w:ascii="Aptos Mono" w:hAnsi="Aptos Mono"/>
          <w:b w:val="0"/>
          <w:color w:val="5B4B2A"/>
          <w:sz w:val="19"/>
        </w:rPr>
        <w:t>gclid</w:t>
      </w:r>
      <w:r>
        <w:rPr>
          <w:rFonts w:ascii="Aptos" w:hAnsi="Aptos"/>
          <w:b w:val="0"/>
          <w:color w:val="1F362E"/>
          <w:sz w:val="20"/>
        </w:rPr>
        <w:t xml:space="preserve">, </w:t>
      </w:r>
      <w:r>
        <w:rPr>
          <w:rFonts w:ascii="Aptos Mono" w:hAnsi="Aptos Mono"/>
          <w:b w:val="0"/>
          <w:color w:val="5B4B2A"/>
          <w:sz w:val="19"/>
        </w:rPr>
        <w:t>gbraid</w:t>
      </w:r>
      <w:r>
        <w:rPr>
          <w:rFonts w:ascii="Aptos" w:hAnsi="Aptos"/>
          <w:b w:val="0"/>
          <w:color w:val="1F362E"/>
          <w:sz w:val="20"/>
        </w:rPr>
        <w:t xml:space="preserve">, </w:t>
      </w:r>
      <w:r>
        <w:rPr>
          <w:rFonts w:ascii="Aptos Mono" w:hAnsi="Aptos Mono"/>
          <w:b w:val="0"/>
          <w:color w:val="5B4B2A"/>
          <w:sz w:val="19"/>
        </w:rPr>
        <w:t>wbraid</w:t>
      </w:r>
      <w:r>
        <w:rPr>
          <w:rFonts w:ascii="Aptos" w:hAnsi="Aptos"/>
          <w:b w:val="0"/>
          <w:color w:val="1F362E"/>
          <w:sz w:val="20"/>
        </w:rPr>
        <w:t>, landing page and referring host on the lead record.</w:t>
      </w:r>
    </w:p>
    <w:p>
      <w:pPr>
        <w:spacing w:after="60" w:line="269" w:lineRule="auto"/>
        <w:ind w:left="360" w:hanging="317"/>
      </w:pPr>
      <w:r>
        <w:rPr>
          <w:rFonts w:ascii="Aptos" w:hAnsi="Aptos"/>
          <w:b w:val="0"/>
          <w:color w:val="1F362E"/>
          <w:sz w:val="20"/>
        </w:rPr>
        <w:t xml:space="preserve">2. Use the same event names in the website, tag manager, analytics and ad platforms. Recommended events are </w:t>
      </w:r>
      <w:r>
        <w:rPr>
          <w:rFonts w:ascii="Aptos Mono" w:hAnsi="Aptos Mono"/>
          <w:b w:val="0"/>
          <w:color w:val="5B4B2A"/>
          <w:sz w:val="19"/>
        </w:rPr>
        <w:t>view_gold_rates</w:t>
      </w:r>
      <w:r>
        <w:rPr>
          <w:rFonts w:ascii="Aptos" w:hAnsi="Aptos"/>
          <w:b w:val="0"/>
          <w:color w:val="1F362E"/>
          <w:sz w:val="20"/>
        </w:rPr>
        <w:t xml:space="preserve">, </w:t>
      </w:r>
      <w:r>
        <w:rPr>
          <w:rFonts w:ascii="Aptos Mono" w:hAnsi="Aptos Mono"/>
          <w:b w:val="0"/>
          <w:color w:val="5B4B2A"/>
          <w:sz w:val="19"/>
        </w:rPr>
        <w:t>gold_estimate_revealed</w:t>
      </w:r>
      <w:r>
        <w:rPr>
          <w:rFonts w:ascii="Aptos" w:hAnsi="Aptos"/>
          <w:b w:val="0"/>
          <w:color w:val="1F362E"/>
          <w:sz w:val="20"/>
        </w:rPr>
        <w:t xml:space="preserve">, </w:t>
      </w:r>
      <w:r>
        <w:rPr>
          <w:rFonts w:ascii="Aptos Mono" w:hAnsi="Aptos Mono"/>
          <w:b w:val="0"/>
          <w:color w:val="5B4B2A"/>
          <w:sz w:val="19"/>
        </w:rPr>
        <w:t>lead_submitted</w:t>
      </w:r>
      <w:r>
        <w:rPr>
          <w:rFonts w:ascii="Aptos" w:hAnsi="Aptos"/>
          <w:b w:val="0"/>
          <w:color w:val="1F362E"/>
          <w:sz w:val="20"/>
        </w:rPr>
        <w:t xml:space="preserve">, </w:t>
      </w:r>
      <w:r>
        <w:rPr>
          <w:rFonts w:ascii="Aptos Mono" w:hAnsi="Aptos Mono"/>
          <w:b w:val="0"/>
          <w:color w:val="5B4B2A"/>
          <w:sz w:val="19"/>
        </w:rPr>
        <w:t>appointment_requested</w:t>
      </w:r>
      <w:r>
        <w:rPr>
          <w:rFonts w:ascii="Aptos" w:hAnsi="Aptos"/>
          <w:b w:val="0"/>
          <w:color w:val="1F362E"/>
          <w:sz w:val="20"/>
        </w:rPr>
        <w:t xml:space="preserve">, </w:t>
      </w:r>
      <w:r>
        <w:rPr>
          <w:rFonts w:ascii="Aptos Mono" w:hAnsi="Aptos Mono"/>
          <w:b w:val="0"/>
          <w:color w:val="5B4B2A"/>
          <w:sz w:val="19"/>
        </w:rPr>
        <w:t>click_call</w:t>
      </w:r>
      <w:r>
        <w:rPr>
          <w:rFonts w:ascii="Aptos" w:hAnsi="Aptos"/>
          <w:b w:val="0"/>
          <w:color w:val="1F362E"/>
          <w:sz w:val="20"/>
        </w:rPr>
        <w:t xml:space="preserve">, </w:t>
      </w:r>
      <w:r>
        <w:rPr>
          <w:rFonts w:ascii="Aptos Mono" w:hAnsi="Aptos Mono"/>
          <w:b w:val="0"/>
          <w:color w:val="5B4B2A"/>
          <w:sz w:val="19"/>
        </w:rPr>
        <w:t>click_whatsapp</w:t>
      </w:r>
      <w:r>
        <w:rPr>
          <w:rFonts w:ascii="Aptos" w:hAnsi="Aptos"/>
          <w:b w:val="0"/>
          <w:color w:val="1F362E"/>
          <w:sz w:val="20"/>
        </w:rPr>
        <w:t xml:space="preserve">, </w:t>
      </w:r>
      <w:r>
        <w:rPr>
          <w:rFonts w:ascii="Aptos Mono" w:hAnsi="Aptos Mono"/>
          <w:b w:val="0"/>
          <w:color w:val="5B4B2A"/>
          <w:sz w:val="19"/>
        </w:rPr>
        <w:t>appointment_completed</w:t>
      </w:r>
      <w:r>
        <w:rPr>
          <w:rFonts w:ascii="Aptos" w:hAnsi="Aptos"/>
          <w:b w:val="0"/>
          <w:color w:val="1F362E"/>
          <w:sz w:val="20"/>
        </w:rPr>
        <w:t xml:space="preserve"> and </w:t>
      </w:r>
      <w:r>
        <w:rPr>
          <w:rFonts w:ascii="Aptos Mono" w:hAnsi="Aptos Mono"/>
          <w:b w:val="0"/>
          <w:color w:val="5B4B2A"/>
          <w:sz w:val="19"/>
        </w:rPr>
        <w:t>gold_sale_completed</w:t>
      </w:r>
      <w:r>
        <w:rPr>
          <w:rFonts w:ascii="Aptos" w:hAnsi="Aptos"/>
          <w:b w:val="0"/>
          <w:color w:val="1F362E"/>
          <w:sz w:val="20"/>
        </w:rPr>
        <w:t>.</w:t>
      </w:r>
    </w:p>
    <w:p>
      <w:pPr>
        <w:spacing w:after="60" w:line="269" w:lineRule="auto"/>
        <w:ind w:left="360" w:hanging="317"/>
      </w:pPr>
      <w:r>
        <w:rPr>
          <w:rFonts w:ascii="Aptos" w:hAnsi="Aptos"/>
          <w:b w:val="0"/>
          <w:color w:val="1F362E"/>
          <w:sz w:val="20"/>
        </w:rPr>
        <w:t>3. Test each event once in staging and once on production. Prevent double-firing caused by page refresh, repeated button taps or both client and server tags.</w:t>
      </w:r>
    </w:p>
    <w:p>
      <w:pPr>
        <w:spacing w:after="60" w:line="269" w:lineRule="auto"/>
        <w:ind w:left="360" w:hanging="317"/>
      </w:pPr>
      <w:r>
        <w:rPr>
          <w:rFonts w:ascii="Aptos" w:hAnsi="Aptos"/>
          <w:b w:val="0"/>
          <w:color w:val="1F362E"/>
          <w:sz w:val="20"/>
        </w:rPr>
        <w:t>4. Mark only qualified actions as primary Google Ads conversions. Page views and calculator starts are diagnostic events, not bidding goals.</w:t>
      </w:r>
    </w:p>
    <w:p>
      <w:pPr>
        <w:spacing w:after="60" w:line="269" w:lineRule="auto"/>
        <w:ind w:left="360" w:hanging="317"/>
      </w:pPr>
      <w:r>
        <w:rPr>
          <w:rFonts w:ascii="Aptos" w:hAnsi="Aptos"/>
          <w:b w:val="0"/>
          <w:color w:val="1F362E"/>
          <w:sz w:val="20"/>
        </w:rPr>
        <w:t>5. After consent and legal review, use enhanced conversions for leads or a supported offline conversion import to return qualified-lead, completed-appointment and sale outcomes to Google Ads.</w:t>
      </w:r>
    </w:p>
    <w:p>
      <w:pPr>
        <w:spacing w:after="60" w:line="269" w:lineRule="auto"/>
        <w:ind w:left="360" w:hanging="317"/>
      </w:pPr>
      <w:r>
        <w:rPr>
          <w:rFonts w:ascii="Aptos" w:hAnsi="Aptos"/>
          <w:b w:val="0"/>
          <w:color w:val="1F362E"/>
          <w:sz w:val="20"/>
        </w:rPr>
        <w:t>6. Use platform lead IDs or hashed first-party contact data according to current platform instructions. Never place raw phone numbers or names in URLs, analytics labels or ad parameters.</w:t>
      </w:r>
    </w:p>
    <w:p>
      <w:pPr>
        <w:spacing w:after="60" w:line="269" w:lineRule="auto"/>
        <w:ind w:left="360" w:hanging="317"/>
      </w:pPr>
      <w:r>
        <w:rPr>
          <w:rFonts w:ascii="Aptos" w:hAnsi="Aptos"/>
          <w:b w:val="0"/>
          <w:color w:val="1F362E"/>
          <w:sz w:val="20"/>
        </w:rPr>
        <w:t>7. Reconcile dashboard totals against analytics and ad-platform totals weekly. Document expected differences caused by consent, blockers and attribution windows.</w:t>
      </w:r>
    </w:p>
    <w:p>
      <w:pPr>
        <w:pStyle w:val="Heading2"/>
        <w:keepNext/>
        <w:pageBreakBefore w:val="0"/>
        <w:spacing w:before="200" w:after="120"/>
      </w:pPr>
      <w:r>
        <w:rPr>
          <w:rFonts w:ascii="Georgia" w:hAnsi="Georgia"/>
          <w:b/>
          <w:color w:val="075143"/>
          <w:sz w:val="27"/>
        </w:rPr>
        <w:t>17.3 Build a search-ready page architecture</w:t>
      </w:r>
    </w:p>
    <w:p>
      <w:pPr>
        <w:spacing w:after="120" w:line="269" w:lineRule="auto"/>
      </w:pPr>
      <w:r>
        <w:rPr>
          <w:rFonts w:ascii="Aptos" w:hAnsi="Aptos"/>
          <w:b w:val="0"/>
          <w:color w:val="1F362E"/>
          <w:sz w:val="20"/>
        </w:rPr>
        <w:t>The homepage should target the brand and main city intent. Dedicated pages should satisfy distinct customer questions without creating thin, duplicated doorway pages.</w:t>
      </w:r>
    </w:p>
    <w:p>
      <w:pPr>
        <w:spacing w:after="120" w:line="269" w:lineRule="auto"/>
      </w:pPr>
      <w:r>
        <w:rPr>
          <w:rFonts w:ascii="Aptos" w:hAnsi="Aptos"/>
          <w:b w:val="0"/>
          <w:color w:val="1F362E"/>
          <w:sz w:val="20"/>
        </w:rPr>
        <w:t>Recommended structure:</w:t>
      </w:r>
    </w:p>
    <w:p>
      <w:pPr>
        <w:spacing w:after="60" w:line="269" w:lineRule="auto"/>
        <w:ind w:left="317" w:hanging="230"/>
      </w:pPr>
      <w:r>
        <w:rPr>
          <w:rFonts w:ascii="Aptos" w:hAnsi="Aptos"/>
          <w:b w:val="0"/>
          <w:color w:val="1F362E"/>
          <w:sz w:val="20"/>
        </w:rPr>
        <w:t>• One indexable page for each real branch, with unique address, phone, opening hours, embedded map, staff or storefront photographs, nearby landmarks, services and branch-specific FAQs.</w:t>
      </w:r>
    </w:p>
    <w:p>
      <w:pPr>
        <w:spacing w:after="60" w:line="269" w:lineRule="auto"/>
        <w:ind w:left="317" w:hanging="230"/>
      </w:pPr>
      <w:r>
        <w:rPr>
          <w:rFonts w:ascii="Aptos" w:hAnsi="Aptos"/>
          <w:b w:val="0"/>
          <w:color w:val="1F362E"/>
          <w:sz w:val="20"/>
        </w:rPr>
        <w:t>• One strong service page for each genuinely different intent: sell gold, sell old jewellery, gold valuation, purity testing and appointment booking.</w:t>
      </w:r>
    </w:p>
    <w:p>
      <w:pPr>
        <w:spacing w:after="60" w:line="269" w:lineRule="auto"/>
        <w:ind w:left="317" w:hanging="230"/>
      </w:pPr>
      <w:r>
        <w:rPr>
          <w:rFonts w:ascii="Aptos" w:hAnsi="Aptos"/>
          <w:b w:val="0"/>
          <w:color w:val="1F362E"/>
          <w:sz w:val="20"/>
        </w:rPr>
        <w:t>• Educational guides that answer evidence-based questions about purity, hallmarking, weighing, deductions, documentation and safe selling.</w:t>
      </w:r>
    </w:p>
    <w:p>
      <w:pPr>
        <w:spacing w:after="60" w:line="269" w:lineRule="auto"/>
        <w:ind w:left="317" w:hanging="230"/>
      </w:pPr>
      <w:r>
        <w:rPr>
          <w:rFonts w:ascii="Aptos" w:hAnsi="Aptos"/>
          <w:b w:val="0"/>
          <w:color w:val="1F362E"/>
          <w:sz w:val="20"/>
        </w:rPr>
        <w:t>• Current rate pages only when the rate source, timestamp, unit and buying-versus-market-rate explanation are accurate.</w:t>
      </w:r>
    </w:p>
    <w:p>
      <w:pPr>
        <w:spacing w:after="120" w:line="269" w:lineRule="auto"/>
      </w:pPr>
      <w:r>
        <w:rPr>
          <w:rFonts w:ascii="Aptos" w:hAnsi="Aptos"/>
          <w:b w:val="0"/>
          <w:color w:val="1F362E"/>
          <w:sz w:val="20"/>
        </w:rPr>
        <w:t xml:space="preserve">For each indexable page, provide a unique title, description, visible heading, useful copy, internal links, canonical URL and relevant schema. Add </w:t>
      </w:r>
      <w:r>
        <w:rPr>
          <w:rFonts w:ascii="Aptos Mono" w:hAnsi="Aptos Mono"/>
          <w:b w:val="0"/>
          <w:color w:val="5B4B2A"/>
          <w:sz w:val="19"/>
        </w:rPr>
        <w:t>LocalBusiness</w:t>
      </w:r>
      <w:r>
        <w:rPr>
          <w:rFonts w:ascii="Aptos" w:hAnsi="Aptos"/>
          <w:b w:val="0"/>
          <w:color w:val="1F362E"/>
          <w:sz w:val="20"/>
        </w:rPr>
        <w:t xml:space="preserve"> markup for real locations and validate it, but treat structured data as eligibility—not a ranking guarantee. Avoid changing only a locality name across dozens of near-identical pages; Google may treat that pattern as doorway abuse.</w:t>
      </w:r>
    </w:p>
    <w:p>
      <w:pPr>
        <w:pStyle w:val="Heading2"/>
        <w:keepNext/>
        <w:pageBreakBefore w:val="0"/>
        <w:spacing w:before="200" w:after="120"/>
      </w:pPr>
      <w:r>
        <w:rPr>
          <w:rFonts w:ascii="Georgia" w:hAnsi="Georgia"/>
          <w:b/>
          <w:color w:val="075143"/>
          <w:sz w:val="27"/>
        </w:rPr>
        <w:t>17.4 Strengthen Google Business Profile and real-world trust</w:t>
      </w:r>
    </w:p>
    <w:p>
      <w:pPr>
        <w:spacing w:after="120" w:line="269" w:lineRule="auto"/>
      </w:pPr>
      <w:r>
        <w:rPr>
          <w:rFonts w:ascii="Aptos" w:hAnsi="Aptos"/>
          <w:b w:val="0"/>
          <w:color w:val="1F362E"/>
          <w:sz w:val="20"/>
        </w:rPr>
        <w:t>Local visibility depends on relevance, distance and prominence. No supplier can guarantee the first position, so build the signals the business can control.</w:t>
      </w:r>
    </w:p>
    <w:p>
      <w:pPr>
        <w:spacing w:after="60" w:line="269" w:lineRule="auto"/>
        <w:ind w:left="360" w:hanging="317"/>
      </w:pPr>
      <w:r>
        <w:rPr>
          <w:rFonts w:ascii="Aptos" w:hAnsi="Aptos"/>
          <w:b w:val="0"/>
          <w:color w:val="1F362E"/>
          <w:sz w:val="20"/>
        </w:rPr>
        <w:t>1. Use the exact real-world business name, correct primary category, address or approved service area, local phone, website, appointment URL and current hours.</w:t>
      </w:r>
    </w:p>
    <w:p>
      <w:pPr>
        <w:spacing w:after="60" w:line="269" w:lineRule="auto"/>
        <w:ind w:left="360" w:hanging="317"/>
      </w:pPr>
      <w:r>
        <w:rPr>
          <w:rFonts w:ascii="Aptos" w:hAnsi="Aptos"/>
          <w:b w:val="0"/>
          <w:color w:val="1F362E"/>
          <w:sz w:val="20"/>
        </w:rPr>
        <w:t>2. Add each legitimate branch only once and keep website, profile and major citations consistent.</w:t>
      </w:r>
    </w:p>
    <w:p>
      <w:pPr>
        <w:spacing w:after="60" w:line="269" w:lineRule="auto"/>
        <w:ind w:left="360" w:hanging="317"/>
      </w:pPr>
      <w:r>
        <w:rPr>
          <w:rFonts w:ascii="Aptos" w:hAnsi="Aptos"/>
          <w:b w:val="0"/>
          <w:color w:val="1F362E"/>
          <w:sz w:val="20"/>
        </w:rPr>
        <w:t>3. Upload original storefront, signage, staff, testing and weighing photographs every month. Do not use AI-generated images as evidence of a real branch or team.</w:t>
      </w:r>
    </w:p>
    <w:p>
      <w:pPr>
        <w:spacing w:after="60" w:line="269" w:lineRule="auto"/>
        <w:ind w:left="360" w:hanging="317"/>
      </w:pPr>
      <w:r>
        <w:rPr>
          <w:rFonts w:ascii="Aptos" w:hAnsi="Aptos"/>
          <w:b w:val="0"/>
          <w:color w:val="1F362E"/>
          <w:sz w:val="20"/>
        </w:rPr>
        <w:t>4. Publish services and concise profile updates, answer questions and respond to every genuine review.</w:t>
      </w:r>
    </w:p>
    <w:p>
      <w:pPr>
        <w:spacing w:after="60" w:line="269" w:lineRule="auto"/>
        <w:ind w:left="360" w:hanging="317"/>
      </w:pPr>
      <w:r>
        <w:rPr>
          <w:rFonts w:ascii="Aptos" w:hAnsi="Aptos"/>
          <w:b w:val="0"/>
          <w:color w:val="1F362E"/>
          <w:sz w:val="20"/>
        </w:rPr>
        <w:t>5. Ask a customer for an honest review after a completed visit or sale. Never offer cash, a better rate or another incentive for a positive review.</w:t>
      </w:r>
    </w:p>
    <w:p>
      <w:pPr>
        <w:spacing w:after="60" w:line="269" w:lineRule="auto"/>
        <w:ind w:left="360" w:hanging="317"/>
      </w:pPr>
      <w:r>
        <w:rPr>
          <w:rFonts w:ascii="Aptos" w:hAnsi="Aptos"/>
          <w:b w:val="0"/>
          <w:color w:val="1F362E"/>
          <w:sz w:val="20"/>
        </w:rPr>
        <w:t>6. Link branch landing pages to the matching profile and track the website and appointment URLs with UTMs.</w:t>
      </w:r>
    </w:p>
    <w:p>
      <w:pPr>
        <w:pStyle w:val="Heading2"/>
        <w:keepNext/>
        <w:pageBreakBefore w:val="0"/>
        <w:spacing w:before="200" w:after="120"/>
      </w:pPr>
      <w:r>
        <w:rPr>
          <w:rFonts w:ascii="Georgia" w:hAnsi="Georgia"/>
          <w:b/>
          <w:color w:val="075143"/>
          <w:sz w:val="27"/>
        </w:rPr>
        <w:t>17.5 Deliver staff alerts from the server</w:t>
      </w:r>
    </w:p>
    <w:p>
      <w:pPr>
        <w:spacing w:after="120" w:line="269" w:lineRule="auto"/>
      </w:pPr>
      <w:r>
        <w:rPr>
          <w:rFonts w:ascii="Aptos" w:hAnsi="Aptos"/>
          <w:b w:val="0"/>
          <w:color w:val="1F362E"/>
          <w:sz w:val="20"/>
        </w:rPr>
        <w:t>Browser notifications improve an open dashboard but are not a reliable lead alert by themselves. Production enquiries and estimate reveals should create one server-side lead, one audit entry and an immediate notification to the assigned branch team.</w:t>
      </w:r>
    </w:p>
    <w:p>
      <w:pPr>
        <w:spacing w:after="60" w:line="269" w:lineRule="auto"/>
        <w:ind w:left="360" w:hanging="317"/>
      </w:pPr>
      <w:r>
        <w:rPr>
          <w:rFonts w:ascii="Aptos" w:hAnsi="Aptos"/>
          <w:b w:val="0"/>
          <w:color w:val="1F362E"/>
          <w:sz w:val="20"/>
        </w:rPr>
        <w:t>1. Validate and normalize the name and Indian mobile number on the server.</w:t>
      </w:r>
    </w:p>
    <w:p>
      <w:pPr>
        <w:spacing w:after="60" w:line="269" w:lineRule="auto"/>
        <w:ind w:left="360" w:hanging="317"/>
      </w:pPr>
      <w:r>
        <w:rPr>
          <w:rFonts w:ascii="Aptos" w:hAnsi="Aptos"/>
          <w:b w:val="0"/>
          <w:color w:val="1F362E"/>
          <w:sz w:val="20"/>
        </w:rPr>
        <w:t>2. Apply rate limiting, a honeypot and idempotency protection before creating the lead.</w:t>
      </w:r>
    </w:p>
    <w:p>
      <w:pPr>
        <w:spacing w:after="60" w:line="269" w:lineRule="auto"/>
        <w:ind w:left="360" w:hanging="317"/>
      </w:pPr>
      <w:r>
        <w:rPr>
          <w:rFonts w:ascii="Aptos" w:hAnsi="Aptos"/>
          <w:b w:val="0"/>
          <w:color w:val="1F362E"/>
          <w:sz w:val="20"/>
        </w:rPr>
        <w:t>3. Assign by branch and shift; if no staff member is on duty, assign the admin queue.</w:t>
      </w:r>
    </w:p>
    <w:p>
      <w:pPr>
        <w:spacing w:after="60" w:line="269" w:lineRule="auto"/>
        <w:ind w:left="360" w:hanging="317"/>
      </w:pPr>
      <w:r>
        <w:rPr>
          <w:rFonts w:ascii="Aptos" w:hAnsi="Aptos"/>
          <w:b w:val="0"/>
          <w:color w:val="1F362E"/>
          <w:sz w:val="20"/>
        </w:rPr>
        <w:t>4. Send an approved email, SMS or WhatsApp template from a business-owned provider account. Do not expose provider credentials in browser code.</w:t>
      </w:r>
    </w:p>
    <w:p>
      <w:pPr>
        <w:spacing w:after="60" w:line="269" w:lineRule="auto"/>
        <w:ind w:left="360" w:hanging="317"/>
      </w:pPr>
      <w:r>
        <w:rPr>
          <w:rFonts w:ascii="Aptos" w:hAnsi="Aptos"/>
          <w:b w:val="0"/>
          <w:color w:val="1F362E"/>
          <w:sz w:val="20"/>
        </w:rPr>
        <w:t>5. Show delivery state—queued, sent, delivered or failed—and retry transient failures with a bounded queue.</w:t>
      </w:r>
    </w:p>
    <w:p>
      <w:pPr>
        <w:spacing w:after="60" w:line="269" w:lineRule="auto"/>
        <w:ind w:left="360" w:hanging="317"/>
      </w:pPr>
      <w:r>
        <w:rPr>
          <w:rFonts w:ascii="Aptos" w:hAnsi="Aptos"/>
          <w:b w:val="0"/>
          <w:color w:val="1F362E"/>
          <w:sz w:val="20"/>
        </w:rPr>
        <w:t>6. Escalate an untouched lead after five minutes and again after fifteen minutes. Record first-contact time and owner.</w:t>
      </w:r>
    </w:p>
    <w:p>
      <w:pPr>
        <w:spacing w:after="60" w:line="269" w:lineRule="auto"/>
        <w:ind w:left="360" w:hanging="317"/>
      </w:pPr>
      <w:r>
        <w:rPr>
          <w:rFonts w:ascii="Aptos" w:hAnsi="Aptos"/>
          <w:b w:val="0"/>
          <w:color w:val="1F362E"/>
          <w:sz w:val="20"/>
        </w:rPr>
        <w:t>7. Provide click-to-call and click-to-WhatsApp actions in the dashboard, then require a status, next follow-up date or lost reason.</w:t>
      </w:r>
    </w:p>
    <w:p>
      <w:pPr>
        <w:spacing w:after="120" w:line="269" w:lineRule="auto"/>
      </w:pPr>
      <w:r>
        <w:rPr>
          <w:rFonts w:ascii="Aptos" w:hAnsi="Aptos"/>
          <w:b w:val="0"/>
          <w:color w:val="1F362E"/>
          <w:sz w:val="20"/>
        </w:rPr>
        <w:t>Recommended service target: median first response under five minutes during advertised business hours, with at least 90% of new leads contacted within fifteen minutes.</w:t>
      </w:r>
    </w:p>
    <w:p>
      <w:pPr>
        <w:pStyle w:val="Heading2"/>
        <w:keepNext/>
        <w:pageBreakBefore w:val="0"/>
        <w:spacing w:before="200" w:after="120"/>
      </w:pPr>
      <w:r>
        <w:rPr>
          <w:rFonts w:ascii="Georgia" w:hAnsi="Georgia"/>
          <w:b/>
          <w:color w:val="075143"/>
          <w:sz w:val="27"/>
        </w:rPr>
        <w:t>17.6 Turn appointment requests into managed inventory</w:t>
      </w:r>
    </w:p>
    <w:p>
      <w:pPr>
        <w:spacing w:after="120" w:line="269" w:lineRule="auto"/>
      </w:pPr>
      <w:r>
        <w:rPr>
          <w:rFonts w:ascii="Aptos" w:hAnsi="Aptos"/>
          <w:b w:val="0"/>
          <w:color w:val="1F362E"/>
          <w:sz w:val="20"/>
        </w:rPr>
        <w:t>Do not show arbitrary time slots. Store branch hours, closure dates, slot capacity, appointment length and staff availability on the server.</w:t>
      </w:r>
    </w:p>
    <w:p>
      <w:pPr>
        <w:spacing w:after="60" w:line="269" w:lineRule="auto"/>
        <w:ind w:left="317" w:hanging="230"/>
      </w:pPr>
      <w:r>
        <w:rPr>
          <w:rFonts w:ascii="Aptos" w:hAnsi="Aptos"/>
          <w:b w:val="0"/>
          <w:color w:val="1F362E"/>
          <w:sz w:val="20"/>
        </w:rPr>
        <w:t>• Hold a selected slot briefly during submission and confirm it transactionally to prevent double-booking.</w:t>
      </w:r>
    </w:p>
    <w:p>
      <w:pPr>
        <w:spacing w:after="60" w:line="269" w:lineRule="auto"/>
        <w:ind w:left="317" w:hanging="230"/>
      </w:pPr>
      <w:r>
        <w:rPr>
          <w:rFonts w:ascii="Aptos" w:hAnsi="Aptos"/>
          <w:b w:val="0"/>
          <w:color w:val="1F362E"/>
          <w:sz w:val="20"/>
        </w:rPr>
        <w:t>• Send confirmation only after the booking is saved; include branch, date, time, phone and cancellation or reschedule path.</w:t>
      </w:r>
    </w:p>
    <w:p>
      <w:pPr>
        <w:spacing w:after="60" w:line="269" w:lineRule="auto"/>
        <w:ind w:left="317" w:hanging="230"/>
      </w:pPr>
      <w:r>
        <w:rPr>
          <w:rFonts w:ascii="Aptos" w:hAnsi="Aptos"/>
          <w:b w:val="0"/>
          <w:color w:val="1F362E"/>
          <w:sz w:val="20"/>
        </w:rPr>
        <w:t>• Send reminders at a legally appropriate interval, such as twenty-four hours and two hours before the visit.</w:t>
      </w:r>
    </w:p>
    <w:p>
      <w:pPr>
        <w:spacing w:after="60" w:line="269" w:lineRule="auto"/>
        <w:ind w:left="317" w:hanging="230"/>
      </w:pPr>
      <w:r>
        <w:rPr>
          <w:rFonts w:ascii="Aptos" w:hAnsi="Aptos"/>
          <w:b w:val="0"/>
          <w:color w:val="1F362E"/>
          <w:sz w:val="20"/>
        </w:rPr>
        <w:t>• Let admin or staff reschedule, cancel, complete or mark a no-show with an audit trail.</w:t>
      </w:r>
    </w:p>
    <w:p>
      <w:pPr>
        <w:spacing w:after="60" w:line="269" w:lineRule="auto"/>
        <w:ind w:left="317" w:hanging="230"/>
      </w:pPr>
      <w:r>
        <w:rPr>
          <w:rFonts w:ascii="Aptos" w:hAnsi="Aptos"/>
          <w:b w:val="0"/>
          <w:color w:val="1F362E"/>
          <w:sz w:val="20"/>
        </w:rPr>
        <w:t>• Track request-to-confirmation time, confirmation rate, show rate and completed-sale rate by branch and source.</w:t>
      </w:r>
    </w:p>
    <w:p>
      <w:pPr>
        <w:pStyle w:val="Heading2"/>
        <w:keepNext/>
        <w:pageBreakBefore w:val="0"/>
        <w:spacing w:before="200" w:after="120"/>
      </w:pPr>
      <w:r>
        <w:rPr>
          <w:rFonts w:ascii="Georgia" w:hAnsi="Georgia"/>
          <w:b/>
          <w:color w:val="075143"/>
          <w:sz w:val="27"/>
        </w:rPr>
        <w:t>17.7 Improve first-load performance without losing the premium feel</w:t>
      </w:r>
    </w:p>
    <w:p>
      <w:pPr>
        <w:spacing w:after="120" w:line="269" w:lineRule="auto"/>
      </w:pPr>
      <w:r>
        <w:rPr>
          <w:rFonts w:ascii="Aptos" w:hAnsi="Aptos"/>
          <w:b w:val="0"/>
          <w:color w:val="1F362E"/>
          <w:sz w:val="20"/>
        </w:rPr>
        <w:t>Animation should clarify hierarchy and confidence, not postpone the useful content.</w:t>
      </w:r>
    </w:p>
    <w:p>
      <w:pPr>
        <w:spacing w:after="60" w:line="269" w:lineRule="auto"/>
        <w:ind w:left="360" w:hanging="317"/>
      </w:pPr>
      <w:r>
        <w:rPr>
          <w:rFonts w:ascii="Aptos" w:hAnsi="Aptos"/>
          <w:b w:val="0"/>
          <w:color w:val="1F362E"/>
          <w:sz w:val="20"/>
        </w:rPr>
        <w:t>1. Keep the branded initial loader to approximately 1.2 seconds at most and remove it immediately when the app is ready.</w:t>
      </w:r>
    </w:p>
    <w:p>
      <w:pPr>
        <w:spacing w:after="60" w:line="269" w:lineRule="auto"/>
        <w:ind w:left="360" w:hanging="317"/>
      </w:pPr>
      <w:r>
        <w:rPr>
          <w:rFonts w:ascii="Aptos" w:hAnsi="Aptos"/>
          <w:b w:val="0"/>
          <w:color w:val="1F362E"/>
          <w:sz w:val="20"/>
        </w:rPr>
        <w:t>2. Show the mobile PWA install suggestion only when the browser reports the app is installable. Delay it about 1.4 seconds, keep it visible for roughly eight seconds, and remember dismissal. iOS should receive accurate Add to Home Screen guidance because it does not use the same install prompt.</w:t>
      </w:r>
    </w:p>
    <w:p>
      <w:pPr>
        <w:spacing w:after="60" w:line="269" w:lineRule="auto"/>
        <w:ind w:left="360" w:hanging="317"/>
      </w:pPr>
      <w:r>
        <w:rPr>
          <w:rFonts w:ascii="Aptos" w:hAnsi="Aptos"/>
          <w:b w:val="0"/>
          <w:color w:val="1F362E"/>
          <w:sz w:val="20"/>
        </w:rPr>
        <w:t>3. Do not call a shortcut download a native installation. Verify the production manifest, 192px and 512px icons, service worker, HTTPS and standalone display mode.</w:t>
      </w:r>
    </w:p>
    <w:p>
      <w:pPr>
        <w:spacing w:after="60" w:line="269" w:lineRule="auto"/>
        <w:ind w:left="360" w:hanging="317"/>
      </w:pPr>
      <w:r>
        <w:rPr>
          <w:rFonts w:ascii="Aptos" w:hAnsi="Aptos"/>
          <w:b w:val="0"/>
          <w:color w:val="1F362E"/>
          <w:sz w:val="20"/>
        </w:rPr>
        <w:t>4. Serve hero imagery in responsive WebP/AVIF sizes, set dimensions to prevent layout shift and preload only the true largest-contentful image.</w:t>
      </w:r>
    </w:p>
    <w:p>
      <w:pPr>
        <w:spacing w:after="60" w:line="269" w:lineRule="auto"/>
        <w:ind w:left="360" w:hanging="317"/>
      </w:pPr>
      <w:r>
        <w:rPr>
          <w:rFonts w:ascii="Aptos" w:hAnsi="Aptos"/>
          <w:b w:val="0"/>
          <w:color w:val="1F362E"/>
          <w:sz w:val="20"/>
        </w:rPr>
        <w:t>5. Keep GIF animation out of the first critical render; use an optimized video or static fallback and honor reduced-motion preferences.</w:t>
      </w:r>
    </w:p>
    <w:p>
      <w:pPr>
        <w:spacing w:after="60" w:line="269" w:lineRule="auto"/>
        <w:ind w:left="360" w:hanging="317"/>
      </w:pPr>
      <w:r>
        <w:rPr>
          <w:rFonts w:ascii="Aptos" w:hAnsi="Aptos"/>
          <w:b w:val="0"/>
          <w:color w:val="1F362E"/>
          <w:sz w:val="20"/>
        </w:rPr>
        <w:t>6. Lazy-load below-fold images and maps, limit third-party scripts, and test mobile Core Web Vitals on the final production domain.</w:t>
      </w:r>
    </w:p>
    <w:p>
      <w:pPr>
        <w:pStyle w:val="Heading2"/>
        <w:keepNext/>
        <w:pageBreakBefore w:val="0"/>
        <w:spacing w:before="200" w:after="120"/>
      </w:pPr>
      <w:r>
        <w:rPr>
          <w:rFonts w:ascii="Georgia" w:hAnsi="Georgia"/>
          <w:b/>
          <w:color w:val="075143"/>
          <w:sz w:val="27"/>
        </w:rPr>
        <w:t>17.8 Optimize CRM value without adding form friction</w:t>
      </w:r>
    </w:p>
    <w:p>
      <w:pPr>
        <w:spacing w:after="120" w:line="269" w:lineRule="auto"/>
      </w:pPr>
      <w:r>
        <w:rPr>
          <w:rFonts w:ascii="Aptos" w:hAnsi="Aptos"/>
          <w:b w:val="0"/>
          <w:color w:val="1F362E"/>
          <w:sz w:val="20"/>
        </w:rPr>
        <w:t>The two-field lead gate is intentional. Enrich the record from context rather than asking the visitor more questions.</w:t>
      </w:r>
    </w:p>
    <w:p>
      <w:pPr>
        <w:spacing w:after="60" w:line="269" w:lineRule="auto"/>
        <w:ind w:left="317" w:hanging="230"/>
      </w:pPr>
      <w:r>
        <w:rPr>
          <w:rFonts w:ascii="Aptos" w:hAnsi="Aptos"/>
          <w:b w:val="0"/>
          <w:color w:val="1F362E"/>
          <w:sz w:val="20"/>
        </w:rPr>
        <w:t>• Attach purity, weight, unit, calculated value, displayed rate, branch, page, campaign and timestamp automatically.</w:t>
      </w:r>
    </w:p>
    <w:p>
      <w:pPr>
        <w:spacing w:after="60" w:line="269" w:lineRule="auto"/>
        <w:ind w:left="317" w:hanging="230"/>
      </w:pPr>
      <w:r>
        <w:rPr>
          <w:rFonts w:ascii="Aptos" w:hAnsi="Aptos"/>
          <w:b w:val="0"/>
          <w:color w:val="1F362E"/>
          <w:sz w:val="20"/>
        </w:rPr>
        <w:t>• Normalize duplicate mobile numbers and show prior enquiries to authorized staff instead of creating invisible duplicates.</w:t>
      </w:r>
    </w:p>
    <w:p>
      <w:pPr>
        <w:spacing w:after="60" w:line="269" w:lineRule="auto"/>
        <w:ind w:left="317" w:hanging="230"/>
      </w:pPr>
      <w:r>
        <w:rPr>
          <w:rFonts w:ascii="Aptos" w:hAnsi="Aptos"/>
          <w:b w:val="0"/>
          <w:color w:val="1F362E"/>
          <w:sz w:val="20"/>
        </w:rPr>
        <w:t>• Add priority, owner, status, next action, follow-up time, notes and standardized lost reasons inside the protected dashboard.</w:t>
      </w:r>
    </w:p>
    <w:p>
      <w:pPr>
        <w:spacing w:after="60" w:line="269" w:lineRule="auto"/>
        <w:ind w:left="317" w:hanging="230"/>
      </w:pPr>
      <w:r>
        <w:rPr>
          <w:rFonts w:ascii="Aptos" w:hAnsi="Aptos"/>
          <w:b w:val="0"/>
          <w:color w:val="1F362E"/>
          <w:sz w:val="20"/>
        </w:rPr>
        <w:t>• Limit staff to operational views; reserve rate publishing, access management, exports and high-risk configuration for admins.</w:t>
      </w:r>
    </w:p>
    <w:p>
      <w:pPr>
        <w:spacing w:after="60" w:line="269" w:lineRule="auto"/>
        <w:ind w:left="317" w:hanging="230"/>
      </w:pPr>
      <w:r>
        <w:rPr>
          <w:rFonts w:ascii="Aptos" w:hAnsi="Aptos"/>
          <w:b w:val="0"/>
          <w:color w:val="1F362E"/>
          <w:sz w:val="20"/>
        </w:rPr>
        <w:t>• Apply export permission checks, CSV formula-injection protection, audit logs and a documented retention/deletion schedule.</w:t>
      </w:r>
    </w:p>
    <w:p>
      <w:pPr>
        <w:spacing w:after="60" w:line="269" w:lineRule="auto"/>
        <w:ind w:left="317" w:hanging="230"/>
      </w:pPr>
      <w:r>
        <w:rPr>
          <w:rFonts w:ascii="Aptos" w:hAnsi="Aptos"/>
          <w:b w:val="0"/>
          <w:color w:val="1F362E"/>
          <w:sz w:val="20"/>
        </w:rPr>
        <w:t>• Never place personal lead data in the service-worker cache, public HTML, search index or third-party session replay without explicit approval and consent.</w:t>
      </w:r>
    </w:p>
    <w:p>
      <w:pPr>
        <w:pStyle w:val="Heading2"/>
        <w:keepNext/>
        <w:pageBreakBefore w:val="0"/>
        <w:spacing w:before="200" w:after="120"/>
      </w:pPr>
      <w:r>
        <w:rPr>
          <w:rFonts w:ascii="Georgia" w:hAnsi="Georgia"/>
          <w:b/>
          <w:color w:val="075143"/>
          <w:sz w:val="27"/>
        </w:rPr>
        <w:t>17.9 Dashboard presentation standard</w:t>
      </w:r>
    </w:p>
    <w:p>
      <w:pPr>
        <w:spacing w:after="120" w:line="269" w:lineRule="auto"/>
      </w:pPr>
      <w:r>
        <w:rPr>
          <w:rFonts w:ascii="Aptos" w:hAnsi="Aptos"/>
          <w:b w:val="0"/>
          <w:color w:val="1F362E"/>
          <w:sz w:val="20"/>
        </w:rPr>
        <w:t>The redesigned dashboard uses a deep emerald navigation rail, warm ivory workspace, white operational panels and restrained champagne-gold accents. This separates the private command center from the cinematic public site while retaining the same premium-trust brand.</w:t>
      </w:r>
    </w:p>
    <w:p>
      <w:pPr>
        <w:spacing w:after="120" w:line="269" w:lineRule="auto"/>
      </w:pPr>
      <w:r>
        <w:rPr>
          <w:rFonts w:ascii="Aptos" w:hAnsi="Aptos"/>
          <w:b w:val="0"/>
          <w:color w:val="1F362E"/>
          <w:sz w:val="20"/>
        </w:rPr>
        <w:t>The overview begins with a business pulse showing new leads, pending appointments and due or overdue follow-ups. Admin and staff roles remain visibly labelled. KPI cards, tables, form controls, loading states, status pills and focus states maintain accessible contrast and responsive layouts. Visual polish must never hide permission boundaries or lead urgency.</w:t>
      </w:r>
    </w:p>
    <w:p>
      <w:pPr>
        <w:pStyle w:val="Heading2"/>
        <w:keepNext/>
        <w:pageBreakBefore w:val="0"/>
        <w:spacing w:before="200" w:after="120"/>
      </w:pPr>
      <w:r>
        <w:rPr>
          <w:rFonts w:ascii="Georgia" w:hAnsi="Georgia"/>
          <w:b/>
          <w:color w:val="075143"/>
          <w:sz w:val="27"/>
        </w:rPr>
        <w:t>17.10 Priority and acceptance tests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892"/>
            <w:shd w:fill="075143"/>
            <w:tcMar>
              <w:top w:w="85" w:type="dxa"/>
              <w:start w:w="80" w:type="dxa"/>
              <w:bottom w:w="85" w:type="dxa"/>
              <w:end w:w="80" w:type="dxa"/>
            </w:tcMar>
          </w:tcPr>
          <w:p>
            <w:pPr>
              <w:spacing w:after="0"/>
            </w:pPr>
            <w:r>
              <w:rPr>
                <w:rFonts w:ascii="Aptos" w:hAnsi="Aptos"/>
                <w:b/>
                <w:color w:val="FFFFFF"/>
                <w:sz w:val="16"/>
              </w:rPr>
              <w:t>Priority</w:t>
            </w:r>
          </w:p>
        </w:tc>
        <w:tc>
          <w:tcPr>
            <w:tcW w:type="dxa" w:w="1929"/>
            <w:shd w:fill="075143"/>
            <w:tcMar>
              <w:top w:w="85" w:type="dxa"/>
              <w:start w:w="80" w:type="dxa"/>
              <w:bottom w:w="85" w:type="dxa"/>
              <w:end w:w="80" w:type="dxa"/>
            </w:tcMar>
          </w:tcPr>
          <w:p>
            <w:pPr>
              <w:spacing w:after="0"/>
            </w:pPr>
            <w:r>
              <w:rPr>
                <w:rFonts w:ascii="Aptos" w:hAnsi="Aptos"/>
                <w:b/>
                <w:color w:val="FFFFFF"/>
                <w:sz w:val="16"/>
              </w:rPr>
              <w:t>Work item</w:t>
            </w:r>
          </w:p>
        </w:tc>
        <w:tc>
          <w:tcPr>
            <w:tcW w:type="dxa" w:w="4723"/>
            <w:shd w:fill="075143"/>
            <w:tcMar>
              <w:top w:w="85" w:type="dxa"/>
              <w:start w:w="80" w:type="dxa"/>
              <w:bottom w:w="85" w:type="dxa"/>
              <w:end w:w="80" w:type="dxa"/>
            </w:tcMar>
          </w:tcPr>
          <w:p>
            <w:pPr>
              <w:spacing w:after="0"/>
            </w:pPr>
            <w:r>
              <w:rPr>
                <w:rFonts w:ascii="Aptos" w:hAnsi="Aptos"/>
                <w:b/>
                <w:color w:val="FFFFFF"/>
                <w:sz w:val="16"/>
              </w:rPr>
              <w:t>Acceptance test</w:t>
            </w:r>
          </w:p>
        </w:tc>
        <w:tc>
          <w:tcPr>
            <w:tcW w:type="dxa" w:w="1800"/>
            <w:shd w:fill="075143"/>
            <w:tcMar>
              <w:top w:w="85" w:type="dxa"/>
              <w:start w:w="80" w:type="dxa"/>
              <w:bottom w:w="85" w:type="dxa"/>
              <w:end w:w="80" w:type="dxa"/>
            </w:tcMar>
          </w:tcPr>
          <w:p>
            <w:pPr>
              <w:spacing w:after="0"/>
            </w:pPr>
            <w:r>
              <w:rPr>
                <w:rFonts w:ascii="Aptos" w:hAnsi="Aptos"/>
                <w:b/>
                <w:color w:val="FFFFFF"/>
                <w:sz w:val="16"/>
              </w:rPr>
              <w:t>Business effect</w:t>
            </w:r>
          </w:p>
        </w:tc>
      </w:tr>
      <w:tr>
        <w:tc>
          <w:tcPr>
            <w:tcW w:type="dxa" w:w="892"/>
            <w:shd w:fill="FFFCF4"/>
            <w:tcMar>
              <w:top w:w="75" w:type="dxa"/>
              <w:start w:w="80" w:type="dxa"/>
              <w:bottom w:w="75" w:type="dxa"/>
              <w:end w:w="80" w:type="dxa"/>
            </w:tcMar>
            <w:vAlign w:val="top"/>
          </w:tcPr>
          <w:p>
            <w:pPr>
              <w:keepLines/>
              <w:spacing w:after="0" w:line="240" w:lineRule="auto"/>
            </w:pPr>
            <w:r>
              <w:rPr>
                <w:rFonts w:ascii="Aptos" w:hAnsi="Aptos"/>
                <w:b w:val="0"/>
                <w:color w:val="1F362E"/>
                <w:sz w:val="15"/>
              </w:rPr>
              <w:t>P0</w:t>
            </w:r>
          </w:p>
        </w:tc>
        <w:tc>
          <w:tcPr>
            <w:tcW w:type="dxa" w:w="1929"/>
            <w:shd w:fill="FFFCF4"/>
            <w:tcMar>
              <w:top w:w="75" w:type="dxa"/>
              <w:start w:w="80" w:type="dxa"/>
              <w:bottom w:w="75" w:type="dxa"/>
              <w:end w:w="80" w:type="dxa"/>
            </w:tcMar>
            <w:vAlign w:val="top"/>
          </w:tcPr>
          <w:p>
            <w:pPr>
              <w:keepLines/>
              <w:spacing w:after="0" w:line="240" w:lineRule="auto"/>
            </w:pPr>
            <w:r>
              <w:rPr>
                <w:rFonts w:ascii="Aptos" w:hAnsi="Aptos"/>
                <w:b w:val="0"/>
                <w:color w:val="1F362E"/>
                <w:sz w:val="15"/>
              </w:rPr>
              <w:t>Public production access</w:t>
            </w:r>
          </w:p>
        </w:tc>
        <w:tc>
          <w:tcPr>
            <w:tcW w:type="dxa" w:w="4723"/>
            <w:shd w:fill="FFFCF4"/>
            <w:tcMar>
              <w:top w:w="75" w:type="dxa"/>
              <w:start w:w="80" w:type="dxa"/>
              <w:bottom w:w="75" w:type="dxa"/>
              <w:end w:w="80" w:type="dxa"/>
            </w:tcMar>
            <w:vAlign w:val="top"/>
          </w:tcPr>
          <w:p>
            <w:pPr>
              <w:keepLines/>
              <w:spacing w:after="0" w:line="240" w:lineRule="auto"/>
            </w:pPr>
            <w:r>
              <w:rPr>
                <w:rFonts w:ascii="Aptos" w:hAnsi="Aptos"/>
                <w:b w:val="0"/>
                <w:color w:val="1F362E"/>
                <w:sz w:val="15"/>
              </w:rPr>
              <w:t xml:space="preserve">Incognito mobile requests to every marketing route return useful </w:t>
            </w:r>
            <w:r>
              <w:rPr>
                <w:rFonts w:ascii="Aptos Mono" w:hAnsi="Aptos Mono"/>
                <w:b w:val="0"/>
                <w:color w:val="5B4B2A"/>
                <w:sz w:val="14"/>
              </w:rPr>
              <w:t>200</w:t>
            </w:r>
            <w:r>
              <w:rPr>
                <w:rFonts w:ascii="Aptos" w:hAnsi="Aptos"/>
                <w:b w:val="0"/>
                <w:color w:val="1F362E"/>
                <w:sz w:val="15"/>
              </w:rPr>
              <w:t xml:space="preserve"> content; private routes remain unauthorized</w:t>
            </w:r>
          </w:p>
        </w:tc>
        <w:tc>
          <w:tcPr>
            <w:tcW w:type="dxa" w:w="1800"/>
            <w:shd w:fill="FFFCF4"/>
            <w:tcMar>
              <w:top w:w="75" w:type="dxa"/>
              <w:start w:w="80" w:type="dxa"/>
              <w:bottom w:w="75" w:type="dxa"/>
              <w:end w:w="80" w:type="dxa"/>
            </w:tcMar>
            <w:vAlign w:val="top"/>
          </w:tcPr>
          <w:p>
            <w:pPr>
              <w:keepLines/>
              <w:spacing w:after="0" w:line="240" w:lineRule="auto"/>
            </w:pPr>
            <w:r>
              <w:rPr>
                <w:rFonts w:ascii="Aptos" w:hAnsi="Aptos"/>
                <w:b w:val="0"/>
                <w:color w:val="1F362E"/>
                <w:sz w:val="15"/>
              </w:rPr>
              <w:t>Allows discovery and paid traffic</w:t>
            </w:r>
          </w:p>
        </w:tc>
      </w:tr>
      <w:tr>
        <w:tc>
          <w:tcPr>
            <w:tcW w:type="dxa" w:w="892"/>
            <w:shd w:fill="EEF6F1"/>
            <w:tcMar>
              <w:top w:w="75" w:type="dxa"/>
              <w:start w:w="80" w:type="dxa"/>
              <w:bottom w:w="75" w:type="dxa"/>
              <w:end w:w="80" w:type="dxa"/>
            </w:tcMar>
            <w:vAlign w:val="top"/>
          </w:tcPr>
          <w:p>
            <w:pPr>
              <w:keepLines/>
              <w:spacing w:after="0" w:line="240" w:lineRule="auto"/>
            </w:pPr>
            <w:r>
              <w:rPr>
                <w:rFonts w:ascii="Aptos" w:hAnsi="Aptos"/>
                <w:b w:val="0"/>
                <w:color w:val="1F362E"/>
                <w:sz w:val="15"/>
              </w:rPr>
              <w:t>P0</w:t>
            </w:r>
          </w:p>
        </w:tc>
        <w:tc>
          <w:tcPr>
            <w:tcW w:type="dxa" w:w="1929"/>
            <w:shd w:fill="EEF6F1"/>
            <w:tcMar>
              <w:top w:w="75" w:type="dxa"/>
              <w:start w:w="80" w:type="dxa"/>
              <w:bottom w:w="75" w:type="dxa"/>
              <w:end w:w="80" w:type="dxa"/>
            </w:tcMar>
            <w:vAlign w:val="top"/>
          </w:tcPr>
          <w:p>
            <w:pPr>
              <w:keepLines/>
              <w:spacing w:after="0" w:line="240" w:lineRule="auto"/>
            </w:pPr>
            <w:r>
              <w:rPr>
                <w:rFonts w:ascii="Aptos" w:hAnsi="Aptos"/>
                <w:b w:val="0"/>
                <w:color w:val="1F362E"/>
                <w:sz w:val="15"/>
              </w:rPr>
              <w:t>Domain, canonical and sitemap</w:t>
            </w:r>
          </w:p>
        </w:tc>
        <w:tc>
          <w:tcPr>
            <w:tcW w:type="dxa" w:w="4723"/>
            <w:shd w:fill="EEF6F1"/>
            <w:tcMar>
              <w:top w:w="75" w:type="dxa"/>
              <w:start w:w="80" w:type="dxa"/>
              <w:bottom w:w="75" w:type="dxa"/>
              <w:end w:w="80" w:type="dxa"/>
            </w:tcMar>
            <w:vAlign w:val="top"/>
          </w:tcPr>
          <w:p>
            <w:pPr>
              <w:keepLines/>
              <w:spacing w:after="0" w:line="240" w:lineRule="auto"/>
            </w:pPr>
            <w:r>
              <w:rPr>
                <w:rFonts w:ascii="Aptos" w:hAnsi="Aptos"/>
                <w:b w:val="0"/>
                <w:color w:val="1F362E"/>
                <w:sz w:val="15"/>
              </w:rPr>
              <w:t>One HTTPS host, correct canonicals, valid sitemap and successful Search Console inspection</w:t>
            </w:r>
          </w:p>
        </w:tc>
        <w:tc>
          <w:tcPr>
            <w:tcW w:type="dxa" w:w="1800"/>
            <w:shd w:fill="EEF6F1"/>
            <w:tcMar>
              <w:top w:w="75" w:type="dxa"/>
              <w:start w:w="80" w:type="dxa"/>
              <w:bottom w:w="75" w:type="dxa"/>
              <w:end w:w="80" w:type="dxa"/>
            </w:tcMar>
            <w:vAlign w:val="top"/>
          </w:tcPr>
          <w:p>
            <w:pPr>
              <w:keepLines/>
              <w:spacing w:after="0" w:line="240" w:lineRule="auto"/>
            </w:pPr>
            <w:r>
              <w:rPr>
                <w:rFonts w:ascii="Aptos" w:hAnsi="Aptos"/>
                <w:b w:val="0"/>
                <w:color w:val="1F362E"/>
                <w:sz w:val="15"/>
              </w:rPr>
              <w:t>Prevents indexing ambiguity</w:t>
            </w:r>
          </w:p>
        </w:tc>
      </w:tr>
      <w:tr>
        <w:tc>
          <w:tcPr>
            <w:tcW w:type="dxa" w:w="892"/>
            <w:shd w:fill="FFFCF4"/>
            <w:tcMar>
              <w:top w:w="75" w:type="dxa"/>
              <w:start w:w="80" w:type="dxa"/>
              <w:bottom w:w="75" w:type="dxa"/>
              <w:end w:w="80" w:type="dxa"/>
            </w:tcMar>
            <w:vAlign w:val="top"/>
          </w:tcPr>
          <w:p>
            <w:pPr>
              <w:keepLines/>
              <w:spacing w:after="0" w:line="240" w:lineRule="auto"/>
            </w:pPr>
            <w:r>
              <w:rPr>
                <w:rFonts w:ascii="Aptos" w:hAnsi="Aptos"/>
                <w:b w:val="0"/>
                <w:color w:val="1F362E"/>
                <w:sz w:val="15"/>
              </w:rPr>
              <w:t>P0</w:t>
            </w:r>
          </w:p>
        </w:tc>
        <w:tc>
          <w:tcPr>
            <w:tcW w:type="dxa" w:w="1929"/>
            <w:shd w:fill="FFFCF4"/>
            <w:tcMar>
              <w:top w:w="75" w:type="dxa"/>
              <w:start w:w="80" w:type="dxa"/>
              <w:bottom w:w="75" w:type="dxa"/>
              <w:end w:w="80" w:type="dxa"/>
            </w:tcMar>
            <w:vAlign w:val="top"/>
          </w:tcPr>
          <w:p>
            <w:pPr>
              <w:keepLines/>
              <w:spacing w:after="0" w:line="240" w:lineRule="auto"/>
            </w:pPr>
            <w:r>
              <w:rPr>
                <w:rFonts w:ascii="Aptos" w:hAnsi="Aptos"/>
                <w:b w:val="0"/>
                <w:color w:val="1F362E"/>
                <w:sz w:val="15"/>
              </w:rPr>
              <w:t>Lead creation and secure delivery</w:t>
            </w:r>
          </w:p>
        </w:tc>
        <w:tc>
          <w:tcPr>
            <w:tcW w:type="dxa" w:w="4723"/>
            <w:shd w:fill="FFFCF4"/>
            <w:tcMar>
              <w:top w:w="75" w:type="dxa"/>
              <w:start w:w="80" w:type="dxa"/>
              <w:bottom w:w="75" w:type="dxa"/>
              <w:end w:w="80" w:type="dxa"/>
            </w:tcMar>
            <w:vAlign w:val="top"/>
          </w:tcPr>
          <w:p>
            <w:pPr>
              <w:keepLines/>
              <w:spacing w:after="0" w:line="240" w:lineRule="auto"/>
            </w:pPr>
            <w:r>
              <w:rPr>
                <w:rFonts w:ascii="Aptos" w:hAnsi="Aptos"/>
                <w:b w:val="0"/>
                <w:color w:val="1F362E"/>
                <w:sz w:val="15"/>
              </w:rPr>
              <w:t>One submission creates one lead visible to authorized admin/staff and produces a logged server-side alert</w:t>
            </w:r>
          </w:p>
        </w:tc>
        <w:tc>
          <w:tcPr>
            <w:tcW w:type="dxa" w:w="1800"/>
            <w:shd w:fill="FFFCF4"/>
            <w:tcMar>
              <w:top w:w="75" w:type="dxa"/>
              <w:start w:w="80" w:type="dxa"/>
              <w:bottom w:w="75" w:type="dxa"/>
              <w:end w:w="80" w:type="dxa"/>
            </w:tcMar>
            <w:vAlign w:val="top"/>
          </w:tcPr>
          <w:p>
            <w:pPr>
              <w:keepLines/>
              <w:spacing w:after="0" w:line="240" w:lineRule="auto"/>
            </w:pPr>
            <w:r>
              <w:rPr>
                <w:rFonts w:ascii="Aptos" w:hAnsi="Aptos"/>
                <w:b w:val="0"/>
                <w:color w:val="1F362E"/>
                <w:sz w:val="15"/>
              </w:rPr>
              <w:t>Prevents lead loss</w:t>
            </w:r>
          </w:p>
        </w:tc>
      </w:tr>
      <w:tr>
        <w:tc>
          <w:tcPr>
            <w:tcW w:type="dxa" w:w="892"/>
            <w:shd w:fill="EEF6F1"/>
            <w:tcMar>
              <w:top w:w="75" w:type="dxa"/>
              <w:start w:w="80" w:type="dxa"/>
              <w:bottom w:w="75" w:type="dxa"/>
              <w:end w:w="80" w:type="dxa"/>
            </w:tcMar>
            <w:vAlign w:val="top"/>
          </w:tcPr>
          <w:p>
            <w:pPr>
              <w:keepLines/>
              <w:spacing w:after="0" w:line="240" w:lineRule="auto"/>
            </w:pPr>
            <w:r>
              <w:rPr>
                <w:rFonts w:ascii="Aptos" w:hAnsi="Aptos"/>
                <w:b w:val="0"/>
                <w:color w:val="1F362E"/>
                <w:sz w:val="15"/>
              </w:rPr>
              <w:t>P0</w:t>
            </w:r>
          </w:p>
        </w:tc>
        <w:tc>
          <w:tcPr>
            <w:tcW w:type="dxa" w:w="1929"/>
            <w:shd w:fill="EEF6F1"/>
            <w:tcMar>
              <w:top w:w="75" w:type="dxa"/>
              <w:start w:w="80" w:type="dxa"/>
              <w:bottom w:w="75" w:type="dxa"/>
              <w:end w:w="80" w:type="dxa"/>
            </w:tcMar>
            <w:vAlign w:val="top"/>
          </w:tcPr>
          <w:p>
            <w:pPr>
              <w:keepLines/>
              <w:spacing w:after="0" w:line="240" w:lineRule="auto"/>
            </w:pPr>
            <w:r>
              <w:rPr>
                <w:rFonts w:ascii="Aptos" w:hAnsi="Aptos"/>
                <w:b w:val="0"/>
                <w:color w:val="1F362E"/>
                <w:sz w:val="15"/>
              </w:rPr>
              <w:t>Conversion attribution</w:t>
            </w:r>
          </w:p>
        </w:tc>
        <w:tc>
          <w:tcPr>
            <w:tcW w:type="dxa" w:w="4723"/>
            <w:shd w:fill="EEF6F1"/>
            <w:tcMar>
              <w:top w:w="75" w:type="dxa"/>
              <w:start w:w="80" w:type="dxa"/>
              <w:bottom w:w="75" w:type="dxa"/>
              <w:end w:w="80" w:type="dxa"/>
            </w:tcMar>
            <w:vAlign w:val="top"/>
          </w:tcPr>
          <w:p>
            <w:pPr>
              <w:keepLines/>
              <w:spacing w:after="0" w:line="240" w:lineRule="auto"/>
            </w:pPr>
            <w:r>
              <w:rPr>
                <w:rFonts w:ascii="Aptos" w:hAnsi="Aptos"/>
                <w:b w:val="0"/>
                <w:color w:val="1F362E"/>
                <w:sz w:val="15"/>
              </w:rPr>
              <w:t>Test leads preserve UTMs/click IDs and each primary event fires once</w:t>
            </w:r>
          </w:p>
        </w:tc>
        <w:tc>
          <w:tcPr>
            <w:tcW w:type="dxa" w:w="1800"/>
            <w:shd w:fill="EEF6F1"/>
            <w:tcMar>
              <w:top w:w="75" w:type="dxa"/>
              <w:start w:w="80" w:type="dxa"/>
              <w:bottom w:w="75" w:type="dxa"/>
              <w:end w:w="80" w:type="dxa"/>
            </w:tcMar>
            <w:vAlign w:val="top"/>
          </w:tcPr>
          <w:p>
            <w:pPr>
              <w:keepLines/>
              <w:spacing w:after="0" w:line="240" w:lineRule="auto"/>
            </w:pPr>
            <w:r>
              <w:rPr>
                <w:rFonts w:ascii="Aptos" w:hAnsi="Aptos"/>
                <w:b w:val="0"/>
                <w:color w:val="1F362E"/>
                <w:sz w:val="15"/>
              </w:rPr>
              <w:t>Enables campaign decisions</w:t>
            </w:r>
          </w:p>
        </w:tc>
      </w:tr>
      <w:tr>
        <w:tc>
          <w:tcPr>
            <w:tcW w:type="dxa" w:w="892"/>
            <w:shd w:fill="FFFCF4"/>
            <w:tcMar>
              <w:top w:w="75" w:type="dxa"/>
              <w:start w:w="80" w:type="dxa"/>
              <w:bottom w:w="75" w:type="dxa"/>
              <w:end w:w="80" w:type="dxa"/>
            </w:tcMar>
            <w:vAlign w:val="top"/>
          </w:tcPr>
          <w:p>
            <w:pPr>
              <w:keepLines/>
              <w:spacing w:after="0" w:line="240" w:lineRule="auto"/>
            </w:pPr>
            <w:r>
              <w:rPr>
                <w:rFonts w:ascii="Aptos" w:hAnsi="Aptos"/>
                <w:b w:val="0"/>
                <w:color w:val="1F362E"/>
                <w:sz w:val="15"/>
              </w:rPr>
              <w:t>P0</w:t>
            </w:r>
          </w:p>
        </w:tc>
        <w:tc>
          <w:tcPr>
            <w:tcW w:type="dxa" w:w="1929"/>
            <w:shd w:fill="FFFCF4"/>
            <w:tcMar>
              <w:top w:w="75" w:type="dxa"/>
              <w:start w:w="80" w:type="dxa"/>
              <w:bottom w:w="75" w:type="dxa"/>
              <w:end w:w="80" w:type="dxa"/>
            </w:tcMar>
            <w:vAlign w:val="top"/>
          </w:tcPr>
          <w:p>
            <w:pPr>
              <w:keepLines/>
              <w:spacing w:after="0" w:line="240" w:lineRule="auto"/>
            </w:pPr>
            <w:r>
              <w:rPr>
                <w:rFonts w:ascii="Aptos" w:hAnsi="Aptos"/>
                <w:b w:val="0"/>
                <w:color w:val="1F362E"/>
                <w:sz w:val="15"/>
              </w:rPr>
              <w:t>Privacy and consent</w:t>
            </w:r>
          </w:p>
        </w:tc>
        <w:tc>
          <w:tcPr>
            <w:tcW w:type="dxa" w:w="4723"/>
            <w:shd w:fill="FFFCF4"/>
            <w:tcMar>
              <w:top w:w="75" w:type="dxa"/>
              <w:start w:w="80" w:type="dxa"/>
              <w:bottom w:w="75" w:type="dxa"/>
              <w:end w:w="80" w:type="dxa"/>
            </w:tcMar>
            <w:vAlign w:val="top"/>
          </w:tcPr>
          <w:p>
            <w:pPr>
              <w:keepLines/>
              <w:spacing w:after="0" w:line="240" w:lineRule="auto"/>
            </w:pPr>
            <w:r>
              <w:rPr>
                <w:rFonts w:ascii="Aptos" w:hAnsi="Aptos"/>
                <w:b w:val="0"/>
                <w:color w:val="1F362E"/>
                <w:sz w:val="15"/>
              </w:rPr>
              <w:t>Rate viewing is ungated; estimate/enquiry/appointment collect only name/mobile with purpose notice</w:t>
            </w:r>
          </w:p>
        </w:tc>
        <w:tc>
          <w:tcPr>
            <w:tcW w:type="dxa" w:w="1800"/>
            <w:shd w:fill="FFFCF4"/>
            <w:tcMar>
              <w:top w:w="75" w:type="dxa"/>
              <w:start w:w="80" w:type="dxa"/>
              <w:bottom w:w="75" w:type="dxa"/>
              <w:end w:w="80" w:type="dxa"/>
            </w:tcMar>
            <w:vAlign w:val="top"/>
          </w:tcPr>
          <w:p>
            <w:pPr>
              <w:keepLines/>
              <w:spacing w:after="0" w:line="240" w:lineRule="auto"/>
            </w:pPr>
            <w:r>
              <w:rPr>
                <w:rFonts w:ascii="Aptos" w:hAnsi="Aptos"/>
                <w:b w:val="0"/>
                <w:color w:val="1F362E"/>
                <w:sz w:val="15"/>
              </w:rPr>
              <w:t>Reduces friction and compliance risk</w:t>
            </w:r>
          </w:p>
        </w:tc>
      </w:tr>
      <w:tr>
        <w:tc>
          <w:tcPr>
            <w:tcW w:type="dxa" w:w="892"/>
            <w:shd w:fill="EEF6F1"/>
            <w:tcMar>
              <w:top w:w="75" w:type="dxa"/>
              <w:start w:w="80" w:type="dxa"/>
              <w:bottom w:w="75" w:type="dxa"/>
              <w:end w:w="80" w:type="dxa"/>
            </w:tcMar>
            <w:vAlign w:val="top"/>
          </w:tcPr>
          <w:p>
            <w:pPr>
              <w:keepLines/>
              <w:spacing w:after="0" w:line="240" w:lineRule="auto"/>
            </w:pPr>
            <w:r>
              <w:rPr>
                <w:rFonts w:ascii="Aptos" w:hAnsi="Aptos"/>
                <w:b w:val="0"/>
                <w:color w:val="1F362E"/>
                <w:sz w:val="15"/>
              </w:rPr>
              <w:t>P1</w:t>
            </w:r>
          </w:p>
        </w:tc>
        <w:tc>
          <w:tcPr>
            <w:tcW w:type="dxa" w:w="1929"/>
            <w:shd w:fill="EEF6F1"/>
            <w:tcMar>
              <w:top w:w="75" w:type="dxa"/>
              <w:start w:w="80" w:type="dxa"/>
              <w:bottom w:w="75" w:type="dxa"/>
              <w:end w:w="80" w:type="dxa"/>
            </w:tcMar>
            <w:vAlign w:val="top"/>
          </w:tcPr>
          <w:p>
            <w:pPr>
              <w:keepLines/>
              <w:spacing w:after="0" w:line="240" w:lineRule="auto"/>
            </w:pPr>
            <w:r>
              <w:rPr>
                <w:rFonts w:ascii="Aptos" w:hAnsi="Aptos"/>
                <w:b w:val="0"/>
                <w:color w:val="1F362E"/>
                <w:sz w:val="15"/>
              </w:rPr>
              <w:t>Branch pages and profile alignment</w:t>
            </w:r>
          </w:p>
        </w:tc>
        <w:tc>
          <w:tcPr>
            <w:tcW w:type="dxa" w:w="4723"/>
            <w:shd w:fill="EEF6F1"/>
            <w:tcMar>
              <w:top w:w="75" w:type="dxa"/>
              <w:start w:w="80" w:type="dxa"/>
              <w:bottom w:w="75" w:type="dxa"/>
              <w:end w:w="80" w:type="dxa"/>
            </w:tcMar>
            <w:vAlign w:val="top"/>
          </w:tcPr>
          <w:p>
            <w:pPr>
              <w:keepLines/>
              <w:spacing w:after="0" w:line="240" w:lineRule="auto"/>
            </w:pPr>
            <w:r>
              <w:rPr>
                <w:rFonts w:ascii="Aptos" w:hAnsi="Aptos"/>
                <w:b w:val="0"/>
                <w:color w:val="1F362E"/>
                <w:sz w:val="15"/>
              </w:rPr>
              <w:t>Each real branch has unique proof, matching contact data, profile link and valid LocalBusiness markup</w:t>
            </w:r>
          </w:p>
        </w:tc>
        <w:tc>
          <w:tcPr>
            <w:tcW w:type="dxa" w:w="1800"/>
            <w:shd w:fill="EEF6F1"/>
            <w:tcMar>
              <w:top w:w="75" w:type="dxa"/>
              <w:start w:w="80" w:type="dxa"/>
              <w:bottom w:w="75" w:type="dxa"/>
              <w:end w:w="80" w:type="dxa"/>
            </w:tcMar>
            <w:vAlign w:val="top"/>
          </w:tcPr>
          <w:p>
            <w:pPr>
              <w:keepLines/>
              <w:spacing w:after="0" w:line="240" w:lineRule="auto"/>
            </w:pPr>
            <w:r>
              <w:rPr>
                <w:rFonts w:ascii="Aptos" w:hAnsi="Aptos"/>
                <w:b w:val="0"/>
                <w:color w:val="1F362E"/>
                <w:sz w:val="15"/>
              </w:rPr>
              <w:t>Improves local relevance and trust</w:t>
            </w:r>
          </w:p>
        </w:tc>
      </w:tr>
      <w:tr>
        <w:tc>
          <w:tcPr>
            <w:tcW w:type="dxa" w:w="892"/>
            <w:shd w:fill="FFFCF4"/>
            <w:tcMar>
              <w:top w:w="75" w:type="dxa"/>
              <w:start w:w="80" w:type="dxa"/>
              <w:bottom w:w="75" w:type="dxa"/>
              <w:end w:w="80" w:type="dxa"/>
            </w:tcMar>
            <w:vAlign w:val="top"/>
          </w:tcPr>
          <w:p>
            <w:pPr>
              <w:keepLines/>
              <w:spacing w:after="0" w:line="240" w:lineRule="auto"/>
            </w:pPr>
            <w:r>
              <w:rPr>
                <w:rFonts w:ascii="Aptos" w:hAnsi="Aptos"/>
                <w:b w:val="0"/>
                <w:color w:val="1F362E"/>
                <w:sz w:val="15"/>
              </w:rPr>
              <w:t>P1</w:t>
            </w:r>
          </w:p>
        </w:tc>
        <w:tc>
          <w:tcPr>
            <w:tcW w:type="dxa" w:w="1929"/>
            <w:shd w:fill="FFFCF4"/>
            <w:tcMar>
              <w:top w:w="75" w:type="dxa"/>
              <w:start w:w="80" w:type="dxa"/>
              <w:bottom w:w="75" w:type="dxa"/>
              <w:end w:w="80" w:type="dxa"/>
            </w:tcMar>
            <w:vAlign w:val="top"/>
          </w:tcPr>
          <w:p>
            <w:pPr>
              <w:keepLines/>
              <w:spacing w:after="0" w:line="240" w:lineRule="auto"/>
            </w:pPr>
            <w:r>
              <w:rPr>
                <w:rFonts w:ascii="Aptos" w:hAnsi="Aptos"/>
                <w:b w:val="0"/>
                <w:color w:val="1F362E"/>
                <w:sz w:val="15"/>
              </w:rPr>
              <w:t>Five-minute operating SLA</w:t>
            </w:r>
          </w:p>
        </w:tc>
        <w:tc>
          <w:tcPr>
            <w:tcW w:type="dxa" w:w="4723"/>
            <w:shd w:fill="FFFCF4"/>
            <w:tcMar>
              <w:top w:w="75" w:type="dxa"/>
              <w:start w:w="80" w:type="dxa"/>
              <w:bottom w:w="75" w:type="dxa"/>
              <w:end w:w="80" w:type="dxa"/>
            </w:tcMar>
            <w:vAlign w:val="top"/>
          </w:tcPr>
          <w:p>
            <w:pPr>
              <w:keepLines/>
              <w:spacing w:after="0" w:line="240" w:lineRule="auto"/>
            </w:pPr>
            <w:r>
              <w:rPr>
                <w:rFonts w:ascii="Aptos" w:hAnsi="Aptos"/>
                <w:b w:val="0"/>
                <w:color w:val="1F362E"/>
                <w:sz w:val="15"/>
              </w:rPr>
              <w:t>Dashboard shows owner and timer; escalation occurs when no first action is recorded</w:t>
            </w:r>
          </w:p>
        </w:tc>
        <w:tc>
          <w:tcPr>
            <w:tcW w:type="dxa" w:w="1800"/>
            <w:shd w:fill="FFFCF4"/>
            <w:tcMar>
              <w:top w:w="75" w:type="dxa"/>
              <w:start w:w="80" w:type="dxa"/>
              <w:bottom w:w="75" w:type="dxa"/>
              <w:end w:w="80" w:type="dxa"/>
            </w:tcMar>
            <w:vAlign w:val="top"/>
          </w:tcPr>
          <w:p>
            <w:pPr>
              <w:keepLines/>
              <w:spacing w:after="0" w:line="240" w:lineRule="auto"/>
            </w:pPr>
            <w:r>
              <w:rPr>
                <w:rFonts w:ascii="Aptos" w:hAnsi="Aptos"/>
                <w:b w:val="0"/>
                <w:color w:val="1F362E"/>
                <w:sz w:val="15"/>
              </w:rPr>
              <w:t>Raises contact and booking rate</w:t>
            </w:r>
          </w:p>
        </w:tc>
      </w:tr>
      <w:tr>
        <w:tc>
          <w:tcPr>
            <w:tcW w:type="dxa" w:w="892"/>
            <w:shd w:fill="EEF6F1"/>
            <w:tcMar>
              <w:top w:w="75" w:type="dxa"/>
              <w:start w:w="80" w:type="dxa"/>
              <w:bottom w:w="75" w:type="dxa"/>
              <w:end w:w="80" w:type="dxa"/>
            </w:tcMar>
            <w:vAlign w:val="top"/>
          </w:tcPr>
          <w:p>
            <w:pPr>
              <w:keepLines/>
              <w:spacing w:after="0" w:line="240" w:lineRule="auto"/>
            </w:pPr>
            <w:r>
              <w:rPr>
                <w:rFonts w:ascii="Aptos" w:hAnsi="Aptos"/>
                <w:b w:val="0"/>
                <w:color w:val="1F362E"/>
                <w:sz w:val="15"/>
              </w:rPr>
              <w:t>P1</w:t>
            </w:r>
          </w:p>
        </w:tc>
        <w:tc>
          <w:tcPr>
            <w:tcW w:type="dxa" w:w="1929"/>
            <w:shd w:fill="EEF6F1"/>
            <w:tcMar>
              <w:top w:w="75" w:type="dxa"/>
              <w:start w:w="80" w:type="dxa"/>
              <w:bottom w:w="75" w:type="dxa"/>
              <w:end w:w="80" w:type="dxa"/>
            </w:tcMar>
            <w:vAlign w:val="top"/>
          </w:tcPr>
          <w:p>
            <w:pPr>
              <w:keepLines/>
              <w:spacing w:after="0" w:line="240" w:lineRule="auto"/>
            </w:pPr>
            <w:r>
              <w:rPr>
                <w:rFonts w:ascii="Aptos" w:hAnsi="Aptos"/>
                <w:b w:val="0"/>
                <w:color w:val="1F362E"/>
                <w:sz w:val="15"/>
              </w:rPr>
              <w:t>Appointment inventory</w:t>
            </w:r>
          </w:p>
        </w:tc>
        <w:tc>
          <w:tcPr>
            <w:tcW w:type="dxa" w:w="4723"/>
            <w:shd w:fill="EEF6F1"/>
            <w:tcMar>
              <w:top w:w="75" w:type="dxa"/>
              <w:start w:w="80" w:type="dxa"/>
              <w:bottom w:w="75" w:type="dxa"/>
              <w:end w:w="80" w:type="dxa"/>
            </w:tcMar>
            <w:vAlign w:val="top"/>
          </w:tcPr>
          <w:p>
            <w:pPr>
              <w:keepLines/>
              <w:spacing w:after="0" w:line="240" w:lineRule="auto"/>
            </w:pPr>
            <w:r>
              <w:rPr>
                <w:rFonts w:ascii="Aptos" w:hAnsi="Aptos"/>
                <w:b w:val="0"/>
                <w:color w:val="1F362E"/>
                <w:sz w:val="15"/>
              </w:rPr>
              <w:t>Parallel test requests cannot exceed a slot's capacity; confirmation and reminder states are logged</w:t>
            </w:r>
          </w:p>
        </w:tc>
        <w:tc>
          <w:tcPr>
            <w:tcW w:type="dxa" w:w="1800"/>
            <w:shd w:fill="EEF6F1"/>
            <w:tcMar>
              <w:top w:w="75" w:type="dxa"/>
              <w:start w:w="80" w:type="dxa"/>
              <w:bottom w:w="75" w:type="dxa"/>
              <w:end w:w="80" w:type="dxa"/>
            </w:tcMar>
            <w:vAlign w:val="top"/>
          </w:tcPr>
          <w:p>
            <w:pPr>
              <w:keepLines/>
              <w:spacing w:after="0" w:line="240" w:lineRule="auto"/>
            </w:pPr>
            <w:r>
              <w:rPr>
                <w:rFonts w:ascii="Aptos" w:hAnsi="Aptos"/>
                <w:b w:val="0"/>
                <w:color w:val="1F362E"/>
                <w:sz w:val="15"/>
              </w:rPr>
              <w:t>Improves show rate</w:t>
            </w:r>
          </w:p>
        </w:tc>
      </w:tr>
      <w:tr>
        <w:tc>
          <w:tcPr>
            <w:tcW w:type="dxa" w:w="892"/>
            <w:shd w:fill="FFFCF4"/>
            <w:tcMar>
              <w:top w:w="75" w:type="dxa"/>
              <w:start w:w="80" w:type="dxa"/>
              <w:bottom w:w="75" w:type="dxa"/>
              <w:end w:w="80" w:type="dxa"/>
            </w:tcMar>
            <w:vAlign w:val="top"/>
          </w:tcPr>
          <w:p>
            <w:pPr>
              <w:keepLines/>
              <w:spacing w:after="0" w:line="240" w:lineRule="auto"/>
            </w:pPr>
            <w:r>
              <w:rPr>
                <w:rFonts w:ascii="Aptos" w:hAnsi="Aptos"/>
                <w:b w:val="0"/>
                <w:color w:val="1F362E"/>
                <w:sz w:val="15"/>
              </w:rPr>
              <w:t>P1</w:t>
            </w:r>
          </w:p>
        </w:tc>
        <w:tc>
          <w:tcPr>
            <w:tcW w:type="dxa" w:w="1929"/>
            <w:shd w:fill="FFFCF4"/>
            <w:tcMar>
              <w:top w:w="75" w:type="dxa"/>
              <w:start w:w="80" w:type="dxa"/>
              <w:bottom w:w="75" w:type="dxa"/>
              <w:end w:w="80" w:type="dxa"/>
            </w:tcMar>
            <w:vAlign w:val="top"/>
          </w:tcPr>
          <w:p>
            <w:pPr>
              <w:keepLines/>
              <w:spacing w:after="0" w:line="240" w:lineRule="auto"/>
            </w:pPr>
            <w:r>
              <w:rPr>
                <w:rFonts w:ascii="Aptos" w:hAnsi="Aptos"/>
                <w:b w:val="0"/>
                <w:color w:val="1F362E"/>
                <w:sz w:val="15"/>
              </w:rPr>
              <w:t>Performance and PWA</w:t>
            </w:r>
          </w:p>
        </w:tc>
        <w:tc>
          <w:tcPr>
            <w:tcW w:type="dxa" w:w="4723"/>
            <w:shd w:fill="FFFCF4"/>
            <w:tcMar>
              <w:top w:w="75" w:type="dxa"/>
              <w:start w:w="80" w:type="dxa"/>
              <w:bottom w:w="75" w:type="dxa"/>
              <w:end w:w="80" w:type="dxa"/>
            </w:tcMar>
            <w:vAlign w:val="top"/>
          </w:tcPr>
          <w:p>
            <w:pPr>
              <w:keepLines/>
              <w:spacing w:after="0" w:line="240" w:lineRule="auto"/>
            </w:pPr>
            <w:r>
              <w:rPr>
                <w:rFonts w:ascii="Aptos" w:hAnsi="Aptos"/>
                <w:b w:val="0"/>
                <w:color w:val="1F362E"/>
                <w:sz w:val="15"/>
              </w:rPr>
              <w:t>No forced install claim; production is installable where supported and key pages pass agreed mobile performance budget</w:t>
            </w:r>
          </w:p>
        </w:tc>
        <w:tc>
          <w:tcPr>
            <w:tcW w:type="dxa" w:w="1800"/>
            <w:shd w:fill="FFFCF4"/>
            <w:tcMar>
              <w:top w:w="75" w:type="dxa"/>
              <w:start w:w="80" w:type="dxa"/>
              <w:bottom w:w="75" w:type="dxa"/>
              <w:end w:w="80" w:type="dxa"/>
            </w:tcMar>
            <w:vAlign w:val="top"/>
          </w:tcPr>
          <w:p>
            <w:pPr>
              <w:keepLines/>
              <w:spacing w:after="0" w:line="240" w:lineRule="auto"/>
            </w:pPr>
            <w:r>
              <w:rPr>
                <w:rFonts w:ascii="Aptos" w:hAnsi="Aptos"/>
                <w:b w:val="0"/>
                <w:color w:val="1F362E"/>
                <w:sz w:val="15"/>
              </w:rPr>
              <w:t>Protects engagement</w:t>
            </w:r>
          </w:p>
        </w:tc>
      </w:tr>
      <w:tr>
        <w:tc>
          <w:tcPr>
            <w:tcW w:type="dxa" w:w="892"/>
            <w:shd w:fill="EEF6F1"/>
            <w:tcMar>
              <w:top w:w="75" w:type="dxa"/>
              <w:start w:w="80" w:type="dxa"/>
              <w:bottom w:w="75" w:type="dxa"/>
              <w:end w:w="80" w:type="dxa"/>
            </w:tcMar>
            <w:vAlign w:val="top"/>
          </w:tcPr>
          <w:p>
            <w:pPr>
              <w:keepLines/>
              <w:spacing w:after="0" w:line="240" w:lineRule="auto"/>
            </w:pPr>
            <w:r>
              <w:rPr>
                <w:rFonts w:ascii="Aptos" w:hAnsi="Aptos"/>
                <w:b w:val="0"/>
                <w:color w:val="1F362E"/>
                <w:sz w:val="15"/>
              </w:rPr>
              <w:t>P2</w:t>
            </w:r>
          </w:p>
        </w:tc>
        <w:tc>
          <w:tcPr>
            <w:tcW w:type="dxa" w:w="1929"/>
            <w:shd w:fill="EEF6F1"/>
            <w:tcMar>
              <w:top w:w="75" w:type="dxa"/>
              <w:start w:w="80" w:type="dxa"/>
              <w:bottom w:w="75" w:type="dxa"/>
              <w:end w:w="80" w:type="dxa"/>
            </w:tcMar>
            <w:vAlign w:val="top"/>
          </w:tcPr>
          <w:p>
            <w:pPr>
              <w:keepLines/>
              <w:spacing w:after="0" w:line="240" w:lineRule="auto"/>
            </w:pPr>
            <w:r>
              <w:rPr>
                <w:rFonts w:ascii="Aptos" w:hAnsi="Aptos"/>
                <w:b w:val="0"/>
                <w:color w:val="1F362E"/>
                <w:sz w:val="15"/>
              </w:rPr>
              <w:t>Content engine</w:t>
            </w:r>
          </w:p>
        </w:tc>
        <w:tc>
          <w:tcPr>
            <w:tcW w:type="dxa" w:w="4723"/>
            <w:shd w:fill="EEF6F1"/>
            <w:tcMar>
              <w:top w:w="75" w:type="dxa"/>
              <w:start w:w="80" w:type="dxa"/>
              <w:bottom w:w="75" w:type="dxa"/>
              <w:end w:w="80" w:type="dxa"/>
            </w:tcMar>
            <w:vAlign w:val="top"/>
          </w:tcPr>
          <w:p>
            <w:pPr>
              <w:keepLines/>
              <w:spacing w:after="0" w:line="240" w:lineRule="auto"/>
            </w:pPr>
            <w:r>
              <w:rPr>
                <w:rFonts w:ascii="Aptos" w:hAnsi="Aptos"/>
                <w:b w:val="0"/>
                <w:color w:val="1F362E"/>
                <w:sz w:val="15"/>
              </w:rPr>
              <w:t>Each planned article answers a real query, links to a relevant service/branch and passes editorial review</w:t>
            </w:r>
          </w:p>
        </w:tc>
        <w:tc>
          <w:tcPr>
            <w:tcW w:type="dxa" w:w="1800"/>
            <w:shd w:fill="EEF6F1"/>
            <w:tcMar>
              <w:top w:w="75" w:type="dxa"/>
              <w:start w:w="80" w:type="dxa"/>
              <w:bottom w:w="75" w:type="dxa"/>
              <w:end w:w="80" w:type="dxa"/>
            </w:tcMar>
            <w:vAlign w:val="top"/>
          </w:tcPr>
          <w:p>
            <w:pPr>
              <w:keepLines/>
              <w:spacing w:after="0" w:line="240" w:lineRule="auto"/>
            </w:pPr>
            <w:r>
              <w:rPr>
                <w:rFonts w:ascii="Aptos" w:hAnsi="Aptos"/>
                <w:b w:val="0"/>
                <w:color w:val="1F362E"/>
                <w:sz w:val="15"/>
              </w:rPr>
              <w:t>Builds compounding organic reach</w:t>
            </w:r>
          </w:p>
        </w:tc>
      </w:tr>
      <w:tr>
        <w:tc>
          <w:tcPr>
            <w:tcW w:type="dxa" w:w="892"/>
            <w:shd w:fill="FFFCF4"/>
            <w:tcMar>
              <w:top w:w="75" w:type="dxa"/>
              <w:start w:w="80" w:type="dxa"/>
              <w:bottom w:w="75" w:type="dxa"/>
              <w:end w:w="80" w:type="dxa"/>
            </w:tcMar>
            <w:vAlign w:val="top"/>
          </w:tcPr>
          <w:p>
            <w:pPr>
              <w:keepLines/>
              <w:spacing w:after="0" w:line="240" w:lineRule="auto"/>
            </w:pPr>
            <w:r>
              <w:rPr>
                <w:rFonts w:ascii="Aptos" w:hAnsi="Aptos"/>
                <w:b w:val="0"/>
                <w:color w:val="1F362E"/>
                <w:sz w:val="15"/>
              </w:rPr>
              <w:t>P2</w:t>
            </w:r>
          </w:p>
        </w:tc>
        <w:tc>
          <w:tcPr>
            <w:tcW w:type="dxa" w:w="1929"/>
            <w:shd w:fill="FFFCF4"/>
            <w:tcMar>
              <w:top w:w="75" w:type="dxa"/>
              <w:start w:w="80" w:type="dxa"/>
              <w:bottom w:w="75" w:type="dxa"/>
              <w:end w:w="80" w:type="dxa"/>
            </w:tcMar>
            <w:vAlign w:val="top"/>
          </w:tcPr>
          <w:p>
            <w:pPr>
              <w:keepLines/>
              <w:spacing w:after="0" w:line="240" w:lineRule="auto"/>
            </w:pPr>
            <w:r>
              <w:rPr>
                <w:rFonts w:ascii="Aptos" w:hAnsi="Aptos"/>
                <w:b w:val="0"/>
                <w:color w:val="1F362E"/>
                <w:sz w:val="15"/>
              </w:rPr>
              <w:t>Outcome feedback</w:t>
            </w:r>
          </w:p>
        </w:tc>
        <w:tc>
          <w:tcPr>
            <w:tcW w:type="dxa" w:w="4723"/>
            <w:shd w:fill="FFFCF4"/>
            <w:tcMar>
              <w:top w:w="75" w:type="dxa"/>
              <w:start w:w="80" w:type="dxa"/>
              <w:bottom w:w="75" w:type="dxa"/>
              <w:end w:w="80" w:type="dxa"/>
            </w:tcMar>
            <w:vAlign w:val="top"/>
          </w:tcPr>
          <w:p>
            <w:pPr>
              <w:keepLines/>
              <w:spacing w:after="0" w:line="240" w:lineRule="auto"/>
            </w:pPr>
            <w:r>
              <w:rPr>
                <w:rFonts w:ascii="Aptos" w:hAnsi="Aptos"/>
                <w:b w:val="0"/>
                <w:color w:val="1F362E"/>
                <w:sz w:val="15"/>
              </w:rPr>
              <w:t>Qualified lead, completed appointment and sale outcome can be reported by source without exposing raw PII</w:t>
            </w:r>
          </w:p>
        </w:tc>
        <w:tc>
          <w:tcPr>
            <w:tcW w:type="dxa" w:w="1800"/>
            <w:shd w:fill="FFFCF4"/>
            <w:tcMar>
              <w:top w:w="75" w:type="dxa"/>
              <w:start w:w="80" w:type="dxa"/>
              <w:bottom w:w="75" w:type="dxa"/>
              <w:end w:w="80" w:type="dxa"/>
            </w:tcMar>
            <w:vAlign w:val="top"/>
          </w:tcPr>
          <w:p>
            <w:pPr>
              <w:keepLines/>
              <w:spacing w:after="0" w:line="240" w:lineRule="auto"/>
            </w:pPr>
            <w:r>
              <w:rPr>
                <w:rFonts w:ascii="Aptos" w:hAnsi="Aptos"/>
                <w:b w:val="0"/>
                <w:color w:val="1F362E"/>
                <w:sz w:val="15"/>
              </w:rPr>
              <w:t>Improves bidding and budget allocation</w:t>
            </w:r>
          </w:p>
        </w:tc>
      </w:tr>
    </w:tbl>
    <w:p>
      <w:pPr>
        <w:spacing w:after="0"/>
      </w:pPr>
    </w:p>
    <w:p>
      <w:pPr>
        <w:pStyle w:val="Heading2"/>
        <w:keepNext/>
        <w:pageBreakBefore w:val="0"/>
        <w:spacing w:before="200" w:after="120"/>
      </w:pPr>
      <w:r>
        <w:rPr>
          <w:rFonts w:ascii="Georgia" w:hAnsi="Georgia"/>
          <w:b/>
          <w:color w:val="075143"/>
          <w:sz w:val="27"/>
        </w:rPr>
        <w:t>17.11 Weekly Growth V2 scorecard</w:t>
      </w:r>
    </w:p>
    <w:p>
      <w:pPr>
        <w:spacing w:after="120" w:line="269" w:lineRule="auto"/>
      </w:pPr>
      <w:r>
        <w:rPr>
          <w:rFonts w:ascii="Aptos" w:hAnsi="Aptos"/>
          <w:b w:val="0"/>
          <w:color w:val="1F362E"/>
          <w:sz w:val="20"/>
        </w:rPr>
        <w:t>Review the following by branch and source every week:</w:t>
      </w:r>
    </w:p>
    <w:p>
      <w:pPr>
        <w:spacing w:after="60" w:line="269" w:lineRule="auto"/>
        <w:ind w:left="317" w:hanging="230"/>
      </w:pPr>
      <w:r>
        <w:rPr>
          <w:rFonts w:ascii="Aptos" w:hAnsi="Aptos"/>
          <w:b w:val="0"/>
          <w:color w:val="1F362E"/>
          <w:sz w:val="20"/>
        </w:rPr>
        <w:t>• Public-site uptime, indexable-page errors and Core Web Vitals status.</w:t>
      </w:r>
    </w:p>
    <w:p>
      <w:pPr>
        <w:spacing w:after="60" w:line="269" w:lineRule="auto"/>
        <w:ind w:left="317" w:hanging="230"/>
      </w:pPr>
      <w:r>
        <w:rPr>
          <w:rFonts w:ascii="Aptos" w:hAnsi="Aptos"/>
          <w:b w:val="0"/>
          <w:color w:val="1F362E"/>
          <w:sz w:val="20"/>
        </w:rPr>
        <w:t>• Google Business Profile calls, website clicks, direction requests, review count and review response rate.</w:t>
      </w:r>
    </w:p>
    <w:p>
      <w:pPr>
        <w:spacing w:after="60" w:line="269" w:lineRule="auto"/>
        <w:ind w:left="317" w:hanging="230"/>
      </w:pPr>
      <w:r>
        <w:rPr>
          <w:rFonts w:ascii="Aptos" w:hAnsi="Aptos"/>
          <w:b w:val="0"/>
          <w:color w:val="1F362E"/>
          <w:sz w:val="20"/>
        </w:rPr>
        <w:t>• Sessions, rate views, estimate reveals, enquiry submissions, appointment requests and completed appointments.</w:t>
      </w:r>
    </w:p>
    <w:p>
      <w:pPr>
        <w:spacing w:after="60" w:line="269" w:lineRule="auto"/>
        <w:ind w:left="317" w:hanging="230"/>
      </w:pPr>
      <w:r>
        <w:rPr>
          <w:rFonts w:ascii="Aptos" w:hAnsi="Aptos"/>
          <w:b w:val="0"/>
          <w:color w:val="1F362E"/>
          <w:sz w:val="20"/>
        </w:rPr>
        <w:t>• Lead-to-contact time: median, 90th percentile, contacted within five minutes and contacted within fifteen minutes.</w:t>
      </w:r>
    </w:p>
    <w:p>
      <w:pPr>
        <w:spacing w:after="60" w:line="269" w:lineRule="auto"/>
        <w:ind w:left="317" w:hanging="230"/>
      </w:pPr>
      <w:r>
        <w:rPr>
          <w:rFonts w:ascii="Aptos" w:hAnsi="Aptos"/>
          <w:b w:val="0"/>
          <w:color w:val="1F362E"/>
          <w:sz w:val="20"/>
        </w:rPr>
        <w:t>• Qualified-lead rate, appointment confirmation rate, show rate, conversion rate and recorded revenue where lawful.</w:t>
      </w:r>
    </w:p>
    <w:p>
      <w:pPr>
        <w:spacing w:after="60" w:line="269" w:lineRule="auto"/>
        <w:ind w:left="317" w:hanging="230"/>
      </w:pPr>
      <w:r>
        <w:rPr>
          <w:rFonts w:ascii="Aptos" w:hAnsi="Aptos"/>
          <w:b w:val="0"/>
          <w:color w:val="1F362E"/>
          <w:sz w:val="20"/>
        </w:rPr>
        <w:t>• Google Ads spend, qualified cost per lead, appointment cost and sale cost—not only click-through rate or form cost.</w:t>
      </w:r>
    </w:p>
    <w:p>
      <w:pPr>
        <w:spacing w:after="60" w:line="269" w:lineRule="auto"/>
        <w:ind w:left="317" w:hanging="230"/>
      </w:pPr>
      <w:r>
        <w:rPr>
          <w:rFonts w:ascii="Aptos" w:hAnsi="Aptos"/>
          <w:b w:val="0"/>
          <w:color w:val="1F362E"/>
          <w:sz w:val="20"/>
        </w:rPr>
        <w:t>• Lead delivery failures, duplicates, stale follow-ups, no-shows, lost reasons and unassigned records.</w:t>
      </w:r>
    </w:p>
    <w:p>
      <w:pPr>
        <w:spacing w:after="120" w:line="269" w:lineRule="auto"/>
      </w:pPr>
      <w:r>
        <w:rPr>
          <w:rFonts w:ascii="Aptos" w:hAnsi="Aptos"/>
          <w:b w:val="0"/>
          <w:color w:val="1F362E"/>
          <w:sz w:val="20"/>
        </w:rPr>
        <w:t>Make one or two material changes per week, record the hypothesis, and keep a stable comparison window. Pause sources that repeatedly generate spam or unqualified leads, but do not judge a campaign from a small sample. The objective is not maximum traffic; it is more qualified conversations, trusted branch visits and completed transactions at an acceptable acquisition cost.</w:t>
      </w:r>
    </w:p>
    <w:sectPr w:rsidR="00FC693F" w:rsidRPr="0006063C" w:rsidSect="00034616">
      <w:headerReference w:type="default" r:id="rId9"/>
      <w:footerReference w:type="default" r:id="rId10"/>
      <w:pgSz w:w="12240" w:h="15840"/>
      <w:pgMar w:top="950" w:right="1037" w:bottom="950" w:left="103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Pr>
        <w:rFonts w:ascii="Calibri" w:hAnsi="Calibri"/>
        <w:color w:val="5F6B78"/>
        <w:sz w:val="17"/>
      </w:rPr>
      <w:t xml:space="preserve">Page </w:t>
    </w:r>
    <w:r>
      <w:rPr>
        <w:rFonts w:ascii="Calibri" w:hAnsi="Calibri"/>
        <w:color w:val="5F6B78"/>
        <w:sz w:val="17"/>
      </w:rPr>
      <w:fldChar w:fldCharType="begin"/>
      <w:instrText xml:space="preserve">PAGE</w:instrText>
      <w:fldChar w:fldCharType="separate"/>
    </w:r>
    <w:r>
      <w:rPr>
        <w:rFonts w:ascii="Calibri" w:hAnsi="Calibri"/>
        <w:color w:val="5F6B78"/>
        <w:sz w:val="17"/>
      </w:rPr>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8" w:space="1" w:color="B88725"/>
      </w:pBdr>
    </w:pPr>
    <w:r>
      <w:rPr>
        <w:rFonts w:ascii="Calibri" w:hAnsi="Calibri"/>
        <w:b/>
        <w:color w:val="5F6B78"/>
        <w:sz w:val="17"/>
      </w:rPr>
      <w:t>CAPITAL GOLD BUYERS  |  90-DAY GROWTH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bullet"/>
      <w:lvlText w:val="•"/>
      <w:lvlJc w:val="left"/>
      <w:pPr>
        <w:tabs>
          <w:tab w:val="num" w:pos="540"/>
        </w:tabs>
        <w:ind w:left="540" w:hanging="270"/>
        <w:spacing w:after="80" w:line="30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80" w:line="300" w:lineRule="auto"/>
      </w:pPr>
    </w:lvl>
  </w:abstractNum>
  <w:num w:numId="12">
    <w:abstractNumId w:val="11"/>
  </w:num>
  <w:abstractNum w:abstractNumId="12">
    <w:multiLevelType w:val="singleLevel"/>
    <w:lvl w:ilvl="0">
      <w:start w:val="1"/>
      <w:numFmt w:val="bullet"/>
      <w:lvlText w:val="•"/>
      <w:lvlJc w:val="left"/>
      <w:pPr>
        <w:tabs>
          <w:tab w:val="num" w:pos="540"/>
        </w:tabs>
        <w:ind w:left="540" w:hanging="270"/>
        <w:spacing w:after="80" w:line="300" w:lineRule="auto"/>
      </w:pPr>
    </w:lvl>
  </w:abstractNum>
  <w:num w:numId="13">
    <w:abstractNumId w:val="12"/>
  </w:num>
  <w:abstractNum w:abstractNumId="13">
    <w:multiLevelType w:val="singleLevel"/>
    <w:lvl w:ilvl="0">
      <w:start w:val="1"/>
      <w:numFmt w:val="bullet"/>
      <w:lvlText w:val="•"/>
      <w:lvlJc w:val="left"/>
      <w:pPr>
        <w:tabs>
          <w:tab w:val="num" w:pos="540"/>
        </w:tabs>
        <w:ind w:left="540" w:hanging="270"/>
        <w:spacing w:after="80" w:line="300" w:lineRule="auto"/>
      </w:pPr>
    </w:lvl>
  </w:abstractNum>
  <w:num w:numId="14">
    <w:abstractNumId w:val="13"/>
  </w:num>
  <w:abstractNum w:abstractNumId="14">
    <w:multiLevelType w:val="singleLevel"/>
    <w:lvl w:ilvl="0">
      <w:start w:val="1"/>
      <w:numFmt w:val="bullet"/>
      <w:lvlText w:val="•"/>
      <w:lvlJc w:val="left"/>
      <w:pPr>
        <w:tabs>
          <w:tab w:val="num" w:pos="540"/>
        </w:tabs>
        <w:ind w:left="540" w:hanging="270"/>
        <w:spacing w:after="80" w:line="300" w:lineRule="auto"/>
      </w:pPr>
    </w:lvl>
  </w:abstractNum>
  <w:num w:numId="15">
    <w:abstractNumId w:val="14"/>
  </w:num>
  <w:abstractNum w:abstractNumId="15">
    <w:multiLevelType w:val="singleLevel"/>
    <w:lvl w:ilvl="0">
      <w:start w:val="1"/>
      <w:numFmt w:val="bullet"/>
      <w:lvlText w:val="•"/>
      <w:lvlJc w:val="left"/>
      <w:pPr>
        <w:tabs>
          <w:tab w:val="num" w:pos="540"/>
        </w:tabs>
        <w:ind w:left="540" w:hanging="270"/>
        <w:spacing w:after="80" w:line="300" w:lineRule="auto"/>
      </w:pPr>
    </w:lvl>
  </w:abstractNum>
  <w:num w:numId="16">
    <w:abstractNumId w:val="15"/>
  </w:num>
  <w:abstractNum w:abstractNumId="16">
    <w:multiLevelType w:val="singleLevel"/>
    <w:lvl w:ilvl="0">
      <w:start w:val="1"/>
      <w:numFmt w:val="bullet"/>
      <w:lvlText w:val="•"/>
      <w:lvlJc w:val="left"/>
      <w:pPr>
        <w:tabs>
          <w:tab w:val="num" w:pos="540"/>
        </w:tabs>
        <w:ind w:left="540" w:hanging="270"/>
        <w:spacing w:after="80" w:line="300" w:lineRule="auto"/>
      </w:pPr>
    </w:lvl>
  </w:abstractNum>
  <w:num w:numId="17">
    <w:abstractNumId w:val="16"/>
  </w:num>
  <w:abstractNum w:abstractNumId="17">
    <w:multiLevelType w:val="singleLevel"/>
    <w:lvl w:ilvl="0">
      <w:start w:val="1"/>
      <w:numFmt w:val="bullet"/>
      <w:lvlText w:val="•"/>
      <w:lvlJc w:val="left"/>
      <w:pPr>
        <w:tabs>
          <w:tab w:val="num" w:pos="540"/>
        </w:tabs>
        <w:ind w:left="540" w:hanging="270"/>
        <w:spacing w:after="80" w:line="300" w:lineRule="auto"/>
      </w:pPr>
    </w:lvl>
  </w:abstractNum>
  <w:num w:numId="18">
    <w:abstractNumId w:val="17"/>
  </w:num>
  <w:abstractNum w:abstractNumId="18">
    <w:multiLevelType w:val="singleLevel"/>
    <w:lvl w:ilvl="0">
      <w:start w:val="1"/>
      <w:numFmt w:val="decimal"/>
      <w:lvlText w:val="%1."/>
      <w:lvlJc w:val="left"/>
      <w:pPr>
        <w:tabs>
          <w:tab w:val="num" w:pos="540"/>
        </w:tabs>
        <w:ind w:left="540" w:hanging="270"/>
        <w:spacing w:after="80" w:line="300" w:lineRule="auto"/>
      </w:pPr>
    </w:lvl>
  </w:abstractNum>
  <w:num w:numId="19">
    <w:abstractNumId w:val="18"/>
  </w:num>
  <w:abstractNum w:abstractNumId="19">
    <w:multiLevelType w:val="singleLevel"/>
    <w:lvl w:ilvl="0">
      <w:start w:val="1"/>
      <w:numFmt w:val="bullet"/>
      <w:lvlText w:val="•"/>
      <w:lvlJc w:val="left"/>
      <w:pPr>
        <w:tabs>
          <w:tab w:val="num" w:pos="540"/>
        </w:tabs>
        <w:ind w:left="540" w:hanging="270"/>
        <w:spacing w:after="80" w:line="300" w:lineRule="auto"/>
      </w:pPr>
    </w:lvl>
  </w:abstractNum>
  <w:num w:numId="20">
    <w:abstractNumId w:val="19"/>
  </w:num>
  <w:abstractNum w:abstractNumId="20">
    <w:multiLevelType w:val="singleLevel"/>
    <w:lvl w:ilvl="0">
      <w:start w:val="1"/>
      <w:numFmt w:val="decimal"/>
      <w:lvlText w:val="%1."/>
      <w:lvlJc w:val="left"/>
      <w:pPr>
        <w:tabs>
          <w:tab w:val="num" w:pos="540"/>
        </w:tabs>
        <w:ind w:left="540" w:hanging="270"/>
        <w:spacing w:after="80" w:line="300" w:lineRule="auto"/>
      </w:pPr>
    </w:lvl>
  </w:abstractNum>
  <w:num w:numId="21">
    <w:abstractNumId w:val="20"/>
  </w:num>
  <w:abstractNum w:abstractNumId="21">
    <w:multiLevelType w:val="singleLevel"/>
    <w:lvl w:ilvl="0">
      <w:start w:val="1"/>
      <w:numFmt w:val="decimal"/>
      <w:lvlText w:val="%1."/>
      <w:lvlJc w:val="left"/>
      <w:pPr>
        <w:tabs>
          <w:tab w:val="num" w:pos="540"/>
        </w:tabs>
        <w:ind w:left="540" w:hanging="270"/>
        <w:spacing w:after="80" w:line="300" w:lineRule="auto"/>
      </w:pPr>
    </w:lvl>
  </w:abstractNum>
  <w:num w:numId="22">
    <w:abstractNumId w:val="21"/>
  </w:num>
  <w:abstractNum w:abstractNumId="22">
    <w:multiLevelType w:val="singleLevel"/>
    <w:lvl w:ilvl="0">
      <w:start w:val="1"/>
      <w:numFmt w:val="decimal"/>
      <w:lvlText w:val="%1."/>
      <w:lvlJc w:val="left"/>
      <w:pPr>
        <w:tabs>
          <w:tab w:val="num" w:pos="540"/>
        </w:tabs>
        <w:ind w:left="540" w:hanging="270"/>
        <w:spacing w:after="80" w:line="300" w:lineRule="auto"/>
      </w:pPr>
    </w:lvl>
  </w:abstractNum>
  <w:num w:numId="23">
    <w:abstractNumId w:val="22"/>
  </w:num>
  <w:abstractNum w:abstractNumId="23">
    <w:multiLevelType w:val="singleLevel"/>
    <w:lvl w:ilvl="0">
      <w:start w:val="1"/>
      <w:numFmt w:val="bullet"/>
      <w:lvlText w:val="•"/>
      <w:lvlJc w:val="left"/>
      <w:pPr>
        <w:tabs>
          <w:tab w:val="num" w:pos="540"/>
        </w:tabs>
        <w:ind w:left="540" w:hanging="270"/>
        <w:spacing w:after="80" w:line="300" w:lineRule="auto"/>
      </w:pPr>
    </w:lvl>
  </w:abstractNum>
  <w:num w:numId="24">
    <w:abstractNumId w:val="23"/>
  </w:num>
  <w:abstractNum w:abstractNumId="24">
    <w:multiLevelType w:val="singleLevel"/>
    <w:lvl w:ilvl="0">
      <w:start w:val="1"/>
      <w:numFmt w:val="bullet"/>
      <w:lvlText w:val="•"/>
      <w:lvlJc w:val="left"/>
      <w:pPr>
        <w:tabs>
          <w:tab w:val="num" w:pos="540"/>
        </w:tabs>
        <w:ind w:left="540" w:hanging="270"/>
        <w:spacing w:after="80" w:line="300" w:lineRule="auto"/>
      </w:pPr>
    </w:lvl>
  </w:abstractNum>
  <w:num w:numId="25">
    <w:abstractNumId w:val="24"/>
  </w:num>
  <w:abstractNum w:abstractNumId="25">
    <w:multiLevelType w:val="singleLevel"/>
    <w:lvl w:ilvl="0">
      <w:start w:val="1"/>
      <w:numFmt w:val="decimal"/>
      <w:lvlText w:val="%1."/>
      <w:lvlJc w:val="left"/>
      <w:pPr>
        <w:tabs>
          <w:tab w:val="num" w:pos="540"/>
        </w:tabs>
        <w:ind w:left="540" w:hanging="270"/>
        <w:spacing w:after="80" w:line="300" w:lineRule="auto"/>
      </w:pPr>
    </w:lvl>
  </w:abstractNum>
  <w:num w:numId="26">
    <w:abstractNumId w:val="25"/>
  </w:num>
  <w:abstractNum w:abstractNumId="26">
    <w:multiLevelType w:val="singleLevel"/>
    <w:lvl w:ilvl="0">
      <w:start w:val="1"/>
      <w:numFmt w:val="bullet"/>
      <w:lvlText w:val="•"/>
      <w:lvlJc w:val="left"/>
      <w:pPr>
        <w:tabs>
          <w:tab w:val="num" w:pos="540"/>
        </w:tabs>
        <w:ind w:left="540" w:hanging="270"/>
        <w:spacing w:after="80" w:line="300" w:lineRule="auto"/>
      </w:pPr>
    </w:lvl>
  </w:abstractNum>
  <w:num w:numId="27">
    <w:abstractNumId w:val="26"/>
  </w:num>
  <w:abstractNum w:abstractNumId="27">
    <w:multiLevelType w:val="singleLevel"/>
    <w:lvl w:ilvl="0">
      <w:start w:val="1"/>
      <w:numFmt w:val="bullet"/>
      <w:lvlText w:val="•"/>
      <w:lvlJc w:val="left"/>
      <w:pPr>
        <w:tabs>
          <w:tab w:val="num" w:pos="540"/>
        </w:tabs>
        <w:ind w:left="540" w:hanging="270"/>
        <w:spacing w:after="80" w:line="300" w:lineRule="auto"/>
      </w:pPr>
    </w:lvl>
  </w:abstractNum>
  <w:num w:numId="28">
    <w:abstractNumId w:val="27"/>
  </w:num>
  <w:abstractNum w:abstractNumId="28">
    <w:multiLevelType w:val="singleLevel"/>
    <w:lvl w:ilvl="0">
      <w:start w:val="1"/>
      <w:numFmt w:val="bullet"/>
      <w:lvlText w:val="•"/>
      <w:lvlJc w:val="left"/>
      <w:pPr>
        <w:tabs>
          <w:tab w:val="num" w:pos="540"/>
        </w:tabs>
        <w:ind w:left="540" w:hanging="270"/>
        <w:spacing w:after="80" w:line="300" w:lineRule="auto"/>
      </w:pPr>
    </w:lvl>
  </w:abstractNum>
  <w:num w:numId="29">
    <w:abstractNumId w:val="28"/>
  </w:num>
  <w:abstractNum w:abstractNumId="29">
    <w:multiLevelType w:val="singleLevel"/>
    <w:lvl w:ilvl="0">
      <w:start w:val="1"/>
      <w:numFmt w:val="bullet"/>
      <w:lvlText w:val="•"/>
      <w:lvlJc w:val="left"/>
      <w:pPr>
        <w:tabs>
          <w:tab w:val="num" w:pos="540"/>
        </w:tabs>
        <w:ind w:left="540" w:hanging="270"/>
        <w:spacing w:after="80" w:line="300" w:lineRule="auto"/>
      </w:pPr>
    </w:lvl>
  </w:abstractNum>
  <w:num w:numId="30">
    <w:abstractNumId w:val="29"/>
  </w:num>
  <w:abstractNum w:abstractNumId="30">
    <w:multiLevelType w:val="singleLevel"/>
    <w:lvl w:ilvl="0">
      <w:start w:val="1"/>
      <w:numFmt w:val="bullet"/>
      <w:lvlText w:val="•"/>
      <w:lvlJc w:val="left"/>
      <w:pPr>
        <w:tabs>
          <w:tab w:val="num" w:pos="540"/>
        </w:tabs>
        <w:ind w:left="540" w:hanging="270"/>
        <w:spacing w:after="80" w:line="300" w:lineRule="auto"/>
      </w:pPr>
    </w:lvl>
  </w:abstractNum>
  <w:num w:numId="31">
    <w:abstractNumId w:val="30"/>
  </w:num>
  <w:abstractNum w:abstractNumId="31">
    <w:multiLevelType w:val="singleLevel"/>
    <w:lvl w:ilvl="0">
      <w:start w:val="1"/>
      <w:numFmt w:val="bullet"/>
      <w:lvlText w:val="•"/>
      <w:lvlJc w:val="left"/>
      <w:pPr>
        <w:tabs>
          <w:tab w:val="num" w:pos="540"/>
        </w:tabs>
        <w:ind w:left="540" w:hanging="270"/>
        <w:spacing w:after="80" w:line="300" w:lineRule="auto"/>
      </w:pPr>
    </w:lvl>
  </w:abstractNum>
  <w:num w:numId="32">
    <w:abstractNumId w:val="31"/>
  </w:num>
  <w:abstractNum w:abstractNumId="32">
    <w:multiLevelType w:val="singleLevel"/>
    <w:lvl w:ilvl="0">
      <w:start w:val="1"/>
      <w:numFmt w:val="bullet"/>
      <w:lvlText w:val="•"/>
      <w:lvlJc w:val="left"/>
      <w:pPr>
        <w:tabs>
          <w:tab w:val="num" w:pos="540"/>
        </w:tabs>
        <w:ind w:left="540" w:hanging="270"/>
        <w:spacing w:after="80" w:line="300" w:lineRule="auto"/>
      </w:pPr>
    </w:lvl>
  </w:abstractNum>
  <w:num w:numId="33">
    <w:abstractNumId w:val="32"/>
  </w:num>
  <w:abstractNum w:abstractNumId="33">
    <w:multiLevelType w:val="singleLevel"/>
    <w:lvl w:ilvl="0">
      <w:start w:val="1"/>
      <w:numFmt w:val="bullet"/>
      <w:lvlText w:val="•"/>
      <w:lvlJc w:val="left"/>
      <w:pPr>
        <w:tabs>
          <w:tab w:val="num" w:pos="540"/>
        </w:tabs>
        <w:ind w:left="540" w:hanging="270"/>
        <w:spacing w:after="80" w:line="300" w:lineRule="auto"/>
      </w:pPr>
    </w:lvl>
  </w:abstractNum>
  <w:num w:numId="34">
    <w:abstractNumId w:val="33"/>
  </w:num>
  <w:abstractNum w:abstractNumId="34">
    <w:multiLevelType w:val="singleLevel"/>
    <w:lvl w:ilvl="0">
      <w:start w:val="1"/>
      <w:numFmt w:val="bullet"/>
      <w:lvlText w:val="•"/>
      <w:lvlJc w:val="left"/>
      <w:pPr>
        <w:tabs>
          <w:tab w:val="num" w:pos="540"/>
        </w:tabs>
        <w:ind w:left="540" w:hanging="270"/>
        <w:spacing w:after="80" w:line="300" w:lineRule="auto"/>
      </w:pPr>
    </w:lvl>
  </w:abstractNum>
  <w:num w:numId="35">
    <w:abstractNumId w:val="34"/>
  </w:num>
  <w:abstractNum w:abstractNumId="35">
    <w:multiLevelType w:val="singleLevel"/>
    <w:lvl w:ilvl="0">
      <w:start w:val="1"/>
      <w:numFmt w:val="bullet"/>
      <w:lvlText w:val="•"/>
      <w:lvlJc w:val="left"/>
      <w:pPr>
        <w:tabs>
          <w:tab w:val="num" w:pos="540"/>
        </w:tabs>
        <w:ind w:left="540" w:hanging="270"/>
        <w:spacing w:after="80" w:line="300" w:lineRule="auto"/>
      </w:pPr>
    </w:lvl>
  </w:abstractNum>
  <w:num w:numId="36">
    <w:abstractNumId w:val="35"/>
  </w:num>
  <w:abstractNum w:abstractNumId="36">
    <w:multiLevelType w:val="singleLevel"/>
    <w:lvl w:ilvl="0">
      <w:start w:val="1"/>
      <w:numFmt w:val="decimal"/>
      <w:lvlText w:val="%1."/>
      <w:lvlJc w:val="left"/>
      <w:pPr>
        <w:tabs>
          <w:tab w:val="num" w:pos="540"/>
        </w:tabs>
        <w:ind w:left="540" w:hanging="270"/>
        <w:spacing w:after="80" w:line="300" w:lineRule="auto"/>
      </w:pPr>
    </w:lvl>
  </w:abstractNum>
  <w:num w:numId="37">
    <w:abstractNumId w:val="36"/>
  </w:num>
  <w:abstractNum w:abstractNumId="37">
    <w:multiLevelType w:val="singleLevel"/>
    <w:lvl w:ilvl="0">
      <w:start w:val="1"/>
      <w:numFmt w:val="bullet"/>
      <w:lvlText w:val="•"/>
      <w:lvlJc w:val="left"/>
      <w:pPr>
        <w:tabs>
          <w:tab w:val="num" w:pos="540"/>
        </w:tabs>
        <w:ind w:left="540" w:hanging="270"/>
        <w:spacing w:after="80" w:line="300" w:lineRule="auto"/>
      </w:pPr>
    </w:lvl>
  </w:abstractNum>
  <w:num w:numId="38">
    <w:abstractNumId w:val="37"/>
  </w:num>
  <w:abstractNum w:abstractNumId="38">
    <w:multiLevelType w:val="singleLevel"/>
    <w:lvl w:ilvl="0">
      <w:start w:val="1"/>
      <w:numFmt w:val="bullet"/>
      <w:lvlText w:val="•"/>
      <w:lvlJc w:val="left"/>
      <w:pPr>
        <w:tabs>
          <w:tab w:val="num" w:pos="540"/>
        </w:tabs>
        <w:ind w:left="540" w:hanging="270"/>
        <w:spacing w:after="80" w:line="300" w:lineRule="auto"/>
      </w:pPr>
    </w:lvl>
  </w:abstractNum>
  <w:num w:numId="39">
    <w:abstractNumId w:val="38"/>
  </w:num>
  <w:abstractNum w:abstractNumId="39">
    <w:multiLevelType w:val="singleLevel"/>
    <w:lvl w:ilvl="0">
      <w:start w:val="1"/>
      <w:numFmt w:val="bullet"/>
      <w:lvlText w:val="•"/>
      <w:lvlJc w:val="left"/>
      <w:pPr>
        <w:tabs>
          <w:tab w:val="num" w:pos="540"/>
        </w:tabs>
        <w:ind w:left="540" w:hanging="270"/>
        <w:spacing w:after="80" w:line="300" w:lineRule="auto"/>
      </w:pPr>
    </w:lvl>
  </w:abstractNum>
  <w:num w:numId="40">
    <w:abstractNumId w:val="39"/>
  </w:num>
  <w:abstractNum w:abstractNumId="40">
    <w:multiLevelType w:val="singleLevel"/>
    <w:lvl w:ilvl="0">
      <w:start w:val="1"/>
      <w:numFmt w:val="bullet"/>
      <w:lvlText w:val="•"/>
      <w:lvlJc w:val="left"/>
      <w:pPr>
        <w:tabs>
          <w:tab w:val="num" w:pos="540"/>
        </w:tabs>
        <w:ind w:left="540" w:hanging="270"/>
        <w:spacing w:after="80" w:line="300" w:lineRule="auto"/>
      </w:pPr>
    </w:lvl>
  </w:abstractNum>
  <w:num w:numId="41">
    <w:abstractNumId w:val="40"/>
  </w:num>
  <w:abstractNum w:abstractNumId="41">
    <w:multiLevelType w:val="singleLevel"/>
    <w:lvl w:ilvl="0">
      <w:start w:val="1"/>
      <w:numFmt w:val="bullet"/>
      <w:lvlText w:val="•"/>
      <w:lvlJc w:val="left"/>
      <w:pPr>
        <w:tabs>
          <w:tab w:val="num" w:pos="540"/>
        </w:tabs>
        <w:ind w:left="540" w:hanging="270"/>
        <w:spacing w:after="80" w:line="300" w:lineRule="auto"/>
      </w:pPr>
    </w:lvl>
  </w:abstractNum>
  <w:num w:numId="42">
    <w:abstractNumId w:val="41"/>
  </w:num>
  <w:abstractNum w:abstractNumId="42">
    <w:multiLevelType w:val="singleLevel"/>
    <w:lvl w:ilvl="0">
      <w:start w:val="1"/>
      <w:numFmt w:val="decimal"/>
      <w:lvlText w:val="%1."/>
      <w:lvlJc w:val="left"/>
      <w:pPr>
        <w:tabs>
          <w:tab w:val="num" w:pos="540"/>
        </w:tabs>
        <w:ind w:left="540" w:hanging="270"/>
        <w:spacing w:after="80" w:line="300" w:lineRule="auto"/>
      </w:pPr>
    </w:lvl>
  </w:abstractNum>
  <w:num w:numId="43">
    <w:abstractNumId w:val="42"/>
  </w:num>
  <w:abstractNum w:abstractNumId="43">
    <w:multiLevelType w:val="singleLevel"/>
    <w:lvl w:ilvl="0">
      <w:start w:val="1"/>
      <w:numFmt w:val="bullet"/>
      <w:lvlText w:val="•"/>
      <w:lvlJc w:val="left"/>
      <w:pPr>
        <w:tabs>
          <w:tab w:val="num" w:pos="540"/>
        </w:tabs>
        <w:ind w:left="540" w:hanging="270"/>
        <w:spacing w:after="80" w:line="300" w:lineRule="auto"/>
      </w:pPr>
    </w:lvl>
  </w:abstractNum>
  <w:num w:numId="44">
    <w:abstractNumId w:val="43"/>
  </w:num>
  <w:abstractNum w:abstractNumId="44">
    <w:multiLevelType w:val="singleLevel"/>
    <w:lvl w:ilvl="0">
      <w:start w:val="1"/>
      <w:numFmt w:val="bullet"/>
      <w:lvlText w:val="•"/>
      <w:lvlJc w:val="left"/>
      <w:pPr>
        <w:tabs>
          <w:tab w:val="num" w:pos="540"/>
        </w:tabs>
        <w:ind w:left="540" w:hanging="270"/>
        <w:spacing w:after="80" w:line="300" w:lineRule="auto"/>
      </w:pPr>
    </w:lvl>
  </w:abstractNum>
  <w:num w:numId="45">
    <w:abstractNumId w:val="44"/>
  </w:num>
  <w:abstractNum w:abstractNumId="45">
    <w:multiLevelType w:val="singleLevel"/>
    <w:lvl w:ilvl="0">
      <w:start w:val="1"/>
      <w:numFmt w:val="decimal"/>
      <w:lvlText w:val="%1."/>
      <w:lvlJc w:val="left"/>
      <w:pPr>
        <w:tabs>
          <w:tab w:val="num" w:pos="540"/>
        </w:tabs>
        <w:ind w:left="540" w:hanging="270"/>
        <w:spacing w:after="80" w:line="300" w:lineRule="auto"/>
      </w:pPr>
    </w:lvl>
  </w:abstractNum>
  <w:num w:numId="46">
    <w:abstractNumId w:val="45"/>
  </w:num>
  <w:abstractNum w:abstractNumId="46">
    <w:multiLevelType w:val="singleLevel"/>
    <w:lvl w:ilvl="0">
      <w:start w:val="1"/>
      <w:numFmt w:val="bullet"/>
      <w:lvlText w:val="•"/>
      <w:lvlJc w:val="left"/>
      <w:pPr>
        <w:tabs>
          <w:tab w:val="num" w:pos="540"/>
        </w:tabs>
        <w:ind w:left="540" w:hanging="270"/>
        <w:spacing w:after="80" w:line="300" w:lineRule="auto"/>
      </w:pPr>
    </w:lvl>
  </w:abstractNum>
  <w:num w:numId="47">
    <w:abstractNumId w:val="46"/>
  </w:num>
  <w:abstractNum w:abstractNumId="47">
    <w:multiLevelType w:val="singleLevel"/>
    <w:lvl w:ilvl="0">
      <w:start w:val="1"/>
      <w:numFmt w:val="bullet"/>
      <w:lvlText w:val="•"/>
      <w:lvlJc w:val="left"/>
      <w:pPr>
        <w:tabs>
          <w:tab w:val="num" w:pos="540"/>
        </w:tabs>
        <w:ind w:left="540" w:hanging="270"/>
        <w:spacing w:after="80" w:line="300" w:lineRule="auto"/>
      </w:pPr>
    </w:lvl>
  </w:abstractNum>
  <w:num w:numId="48">
    <w:abstractNumId w:val="47"/>
  </w:num>
  <w:abstractNum w:abstractNumId="48">
    <w:multiLevelType w:val="singleLevel"/>
    <w:lvl w:ilvl="0">
      <w:start w:val="1"/>
      <w:numFmt w:val="bullet"/>
      <w:lvlText w:val="•"/>
      <w:lvlJc w:val="left"/>
      <w:pPr>
        <w:tabs>
          <w:tab w:val="num" w:pos="540"/>
        </w:tabs>
        <w:ind w:left="540" w:hanging="270"/>
        <w:spacing w:after="80" w:line="300" w:lineRule="auto"/>
      </w:pPr>
    </w:lvl>
  </w:abstractNum>
  <w:num w:numId="49">
    <w:abstractNumId w:val="48"/>
  </w:num>
  <w:abstractNum w:abstractNumId="49">
    <w:multiLevelType w:val="singleLevel"/>
    <w:lvl w:ilvl="0">
      <w:start w:val="1"/>
      <w:numFmt w:val="decimal"/>
      <w:lvlText w:val="%1."/>
      <w:lvlJc w:val="left"/>
      <w:pPr>
        <w:tabs>
          <w:tab w:val="num" w:pos="540"/>
        </w:tabs>
        <w:ind w:left="540" w:hanging="270"/>
        <w:spacing w:after="80" w:line="300" w:lineRule="auto"/>
      </w:pPr>
    </w:lvl>
  </w:abstractNum>
  <w:num w:numId="50">
    <w:abstractNumId w:val="49"/>
  </w:num>
  <w:abstractNum w:abstractNumId="50">
    <w:multiLevelType w:val="singleLevel"/>
    <w:lvl w:ilvl="0">
      <w:start w:val="1"/>
      <w:numFmt w:val="bullet"/>
      <w:lvlText w:val="•"/>
      <w:lvlJc w:val="left"/>
      <w:pPr>
        <w:tabs>
          <w:tab w:val="num" w:pos="540"/>
        </w:tabs>
        <w:ind w:left="540" w:hanging="270"/>
        <w:spacing w:after="80" w:line="300" w:lineRule="auto"/>
      </w:pPr>
    </w:lvl>
  </w:abstractNum>
  <w:num w:numId="51">
    <w:abstractNumId w:val="50"/>
  </w:num>
  <w:abstractNum w:abstractNumId="51">
    <w:multiLevelType w:val="singleLevel"/>
    <w:lvl w:ilvl="0">
      <w:start w:val="1"/>
      <w:numFmt w:val="bullet"/>
      <w:lvlText w:val="•"/>
      <w:lvlJc w:val="left"/>
      <w:pPr>
        <w:tabs>
          <w:tab w:val="num" w:pos="540"/>
        </w:tabs>
        <w:ind w:left="540" w:hanging="270"/>
        <w:spacing w:after="80" w:line="300" w:lineRule="auto"/>
      </w:pPr>
    </w:lvl>
  </w:abstractNum>
  <w:num w:numId="52">
    <w:abstractNumId w:val="51"/>
  </w:num>
  <w:abstractNum w:abstractNumId="52">
    <w:multiLevelType w:val="singleLevel"/>
    <w:lvl w:ilvl="0">
      <w:start w:val="1"/>
      <w:numFmt w:val="bullet"/>
      <w:lvlText w:val="•"/>
      <w:lvlJc w:val="left"/>
      <w:pPr>
        <w:tabs>
          <w:tab w:val="num" w:pos="540"/>
        </w:tabs>
        <w:ind w:left="540" w:hanging="270"/>
        <w:spacing w:after="80" w:line="300" w:lineRule="auto"/>
      </w:pPr>
    </w:lvl>
  </w:abstractNum>
  <w:num w:numId="53">
    <w:abstractNumId w:val="52"/>
  </w:num>
  <w:abstractNum w:abstractNumId="53">
    <w:multiLevelType w:val="singleLevel"/>
    <w:lvl w:ilvl="0">
      <w:start w:val="1"/>
      <w:numFmt w:val="bullet"/>
      <w:lvlText w:val="•"/>
      <w:lvlJc w:val="left"/>
      <w:pPr>
        <w:tabs>
          <w:tab w:val="num" w:pos="540"/>
        </w:tabs>
        <w:ind w:left="540" w:hanging="270"/>
        <w:spacing w:after="80" w:line="300" w:lineRule="auto"/>
      </w:pPr>
    </w:lvl>
  </w:abstractNum>
  <w:num w:numId="54">
    <w:abstractNumId w:val="53"/>
  </w:num>
  <w:abstractNum w:abstractNumId="54">
    <w:multiLevelType w:val="singleLevel"/>
    <w:lvl w:ilvl="0">
      <w:start w:val="1"/>
      <w:numFmt w:val="bullet"/>
      <w:lvlText w:val="•"/>
      <w:lvlJc w:val="left"/>
      <w:pPr>
        <w:tabs>
          <w:tab w:val="num" w:pos="540"/>
        </w:tabs>
        <w:ind w:left="540" w:hanging="270"/>
        <w:spacing w:after="80" w:line="300" w:lineRule="auto"/>
      </w:pPr>
    </w:lvl>
  </w:abstractNum>
  <w:num w:numId="55">
    <w:abstractNumId w:val="54"/>
  </w:num>
  <w:abstractNum w:abstractNumId="55">
    <w:multiLevelType w:val="singleLevel"/>
    <w:lvl w:ilvl="0">
      <w:start w:val="1"/>
      <w:numFmt w:val="bullet"/>
      <w:lvlText w:val="•"/>
      <w:lvlJc w:val="left"/>
      <w:pPr>
        <w:tabs>
          <w:tab w:val="num" w:pos="540"/>
        </w:tabs>
        <w:ind w:left="540" w:hanging="270"/>
        <w:spacing w:after="80" w:line="300" w:lineRule="auto"/>
      </w:pPr>
    </w:lvl>
  </w:abstractNum>
  <w:num w:numId="56">
    <w:abstractNumId w:val="55"/>
  </w:num>
  <w:abstractNum w:abstractNumId="56">
    <w:multiLevelType w:val="singleLevel"/>
    <w:lvl w:ilvl="0">
      <w:start w:val="1"/>
      <w:numFmt w:val="bullet"/>
      <w:lvlText w:val="•"/>
      <w:lvlJc w:val="left"/>
      <w:pPr>
        <w:tabs>
          <w:tab w:val="num" w:pos="540"/>
        </w:tabs>
        <w:ind w:left="540" w:hanging="270"/>
        <w:spacing w:after="80" w:line="300" w:lineRule="auto"/>
      </w:pPr>
    </w:lvl>
  </w:abstractNum>
  <w:num w:numId="57">
    <w:abstractNumId w:val="56"/>
  </w:num>
  <w:abstractNum w:abstractNumId="57">
    <w:multiLevelType w:val="singleLevel"/>
    <w:lvl w:ilvl="0">
      <w:start w:val="1"/>
      <w:numFmt w:val="bullet"/>
      <w:lvlText w:val="•"/>
      <w:lvlJc w:val="left"/>
      <w:pPr>
        <w:tabs>
          <w:tab w:val="num" w:pos="540"/>
        </w:tabs>
        <w:ind w:left="540" w:hanging="270"/>
        <w:spacing w:after="80" w:line="300" w:lineRule="auto"/>
      </w:pPr>
    </w:lvl>
  </w:abstractNum>
  <w:num w:numId="58">
    <w:abstractNumId w:val="57"/>
  </w:num>
  <w:abstractNum w:abstractNumId="58">
    <w:multiLevelType w:val="singleLevel"/>
    <w:lvl w:ilvl="0">
      <w:start w:val="1"/>
      <w:numFmt w:val="bullet"/>
      <w:lvlText w:val="•"/>
      <w:lvlJc w:val="left"/>
      <w:pPr>
        <w:tabs>
          <w:tab w:val="num" w:pos="540"/>
        </w:tabs>
        <w:ind w:left="540" w:hanging="270"/>
        <w:spacing w:after="80" w:line="300" w:lineRule="auto"/>
      </w:pPr>
    </w:lvl>
  </w:abstractNum>
  <w:num w:numId="59">
    <w:abstractNumId w:val="58"/>
  </w:num>
  <w:abstractNum w:abstractNumId="59">
    <w:multiLevelType w:val="singleLevel"/>
    <w:lvl w:ilvl="0">
      <w:start w:val="1"/>
      <w:numFmt w:val="bullet"/>
      <w:lvlText w:val="•"/>
      <w:lvlJc w:val="left"/>
      <w:pPr>
        <w:tabs>
          <w:tab w:val="num" w:pos="540"/>
        </w:tabs>
        <w:ind w:left="540" w:hanging="270"/>
        <w:spacing w:after="80" w:line="300" w:lineRule="auto"/>
      </w:pPr>
    </w:lvl>
  </w:abstractNum>
  <w:num w:numId="60">
    <w:abstractNumId w:val="59"/>
  </w:num>
  <w:abstractNum w:abstractNumId="60">
    <w:multiLevelType w:val="singleLevel"/>
    <w:lvl w:ilvl="0">
      <w:start w:val="1"/>
      <w:numFmt w:val="bullet"/>
      <w:lvlText w:val="•"/>
      <w:lvlJc w:val="left"/>
      <w:pPr>
        <w:tabs>
          <w:tab w:val="num" w:pos="540"/>
        </w:tabs>
        <w:ind w:left="540" w:hanging="270"/>
        <w:spacing w:after="80" w:line="300" w:lineRule="auto"/>
      </w:pPr>
    </w:lvl>
  </w:abstractNum>
  <w:num w:numId="61">
    <w:abstractNumId w:val="60"/>
  </w:num>
  <w:abstractNum w:abstractNumId="61">
    <w:multiLevelType w:val="singleLevel"/>
    <w:lvl w:ilvl="0">
      <w:start w:val="1"/>
      <w:numFmt w:val="bullet"/>
      <w:lvlText w:val="•"/>
      <w:lvlJc w:val="left"/>
      <w:pPr>
        <w:tabs>
          <w:tab w:val="num" w:pos="540"/>
        </w:tabs>
        <w:ind w:left="540" w:hanging="270"/>
        <w:spacing w:after="80" w:line="300" w:lineRule="auto"/>
      </w:pPr>
    </w:lvl>
  </w:abstractNum>
  <w:num w:numId="62">
    <w:abstractNumId w:val="61"/>
  </w:num>
  <w:abstractNum w:abstractNumId="62">
    <w:multiLevelType w:val="singleLevel"/>
    <w:lvl w:ilvl="0">
      <w:start w:val="1"/>
      <w:numFmt w:val="bullet"/>
      <w:lvlText w:val="•"/>
      <w:lvlJc w:val="left"/>
      <w:pPr>
        <w:tabs>
          <w:tab w:val="num" w:pos="540"/>
        </w:tabs>
        <w:ind w:left="540" w:hanging="270"/>
        <w:spacing w:after="80" w:line="300" w:lineRule="auto"/>
      </w:pPr>
    </w:lvl>
  </w:abstractNum>
  <w:num w:numId="63">
    <w:abstractNumId w:val="62"/>
  </w:num>
  <w:abstractNum w:abstractNumId="63">
    <w:multiLevelType w:val="singleLevel"/>
    <w:lvl w:ilvl="0">
      <w:start w:val="1"/>
      <w:numFmt w:val="bullet"/>
      <w:lvlText w:val="•"/>
      <w:lvlJc w:val="left"/>
      <w:pPr>
        <w:tabs>
          <w:tab w:val="num" w:pos="540"/>
        </w:tabs>
        <w:ind w:left="540" w:hanging="270"/>
        <w:spacing w:after="80" w:line="300" w:lineRule="auto"/>
      </w:pPr>
    </w:lvl>
  </w:abstractNum>
  <w:num w:numId="64">
    <w:abstractNumId w:val="63"/>
  </w:num>
  <w:abstractNum w:abstractNumId="64">
    <w:multiLevelType w:val="singleLevel"/>
    <w:lvl w:ilvl="0">
      <w:start w:val="1"/>
      <w:numFmt w:val="bullet"/>
      <w:lvlText w:val="•"/>
      <w:lvlJc w:val="left"/>
      <w:pPr>
        <w:tabs>
          <w:tab w:val="num" w:pos="540"/>
        </w:tabs>
        <w:ind w:left="540" w:hanging="270"/>
        <w:spacing w:after="80" w:line="300" w:lineRule="auto"/>
      </w:pPr>
    </w:lvl>
  </w:abstractNum>
  <w:num w:numId="65">
    <w:abstractNumId w:val="64"/>
  </w:num>
  <w:abstractNum w:abstractNumId="65">
    <w:multiLevelType w:val="singleLevel"/>
    <w:lvl w:ilvl="0">
      <w:start w:val="1"/>
      <w:numFmt w:val="bullet"/>
      <w:lvlText w:val="•"/>
      <w:lvlJc w:val="left"/>
      <w:pPr>
        <w:tabs>
          <w:tab w:val="num" w:pos="540"/>
        </w:tabs>
        <w:ind w:left="540" w:hanging="270"/>
        <w:spacing w:after="80" w:line="300" w:lineRule="auto"/>
      </w:pPr>
    </w:lvl>
  </w:abstractNum>
  <w:num w:numId="66">
    <w:abstractNumId w:val="65"/>
  </w:num>
  <w:abstractNum w:abstractNumId="66">
    <w:multiLevelType w:val="singleLevel"/>
    <w:lvl w:ilvl="0">
      <w:start w:val="1"/>
      <w:numFmt w:val="bullet"/>
      <w:lvlText w:val="•"/>
      <w:lvlJc w:val="left"/>
      <w:pPr>
        <w:tabs>
          <w:tab w:val="num" w:pos="540"/>
        </w:tabs>
        <w:ind w:left="540" w:hanging="270"/>
        <w:spacing w:after="80" w:line="300" w:lineRule="auto"/>
      </w:pPr>
    </w:lvl>
  </w:abstractNum>
  <w:num w:numId="67">
    <w:abstractNumId w:val="66"/>
  </w:num>
  <w:abstractNum w:abstractNumId="67">
    <w:multiLevelType w:val="singleLevel"/>
    <w:lvl w:ilvl="0">
      <w:start w:val="1"/>
      <w:numFmt w:val="decimal"/>
      <w:lvlText w:val="%1."/>
      <w:lvlJc w:val="left"/>
      <w:pPr>
        <w:tabs>
          <w:tab w:val="num" w:pos="540"/>
        </w:tabs>
        <w:ind w:left="540" w:hanging="270"/>
        <w:spacing w:after="80" w:line="300" w:lineRule="auto"/>
      </w:pPr>
    </w:lvl>
  </w:abstractNum>
  <w:num w:numId="68">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Aptos" w:hAnsi="Aptos"/>
      <w:color w:val="1F36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tticagoldcompany.com/" TargetMode="External"/><Relationship Id="rId12" Type="http://schemas.openxmlformats.org/officeDocument/2006/relationships/hyperlink" Target="https://whitegold.money/ka" TargetMode="External"/><Relationship Id="rId13" Type="http://schemas.openxmlformats.org/officeDocument/2006/relationships/hyperlink" Target="https://www.muthootgoldpoint.com/" TargetMode="External"/><Relationship Id="rId14" Type="http://schemas.openxmlformats.org/officeDocument/2006/relationships/hyperlink" Target="https://support.google.com/google-ads/answer/1722054?hl=en" TargetMode="External"/><Relationship Id="rId15" Type="http://schemas.openxmlformats.org/officeDocument/2006/relationships/hyperlink" Target="https://support.google.com/google-ads/answer/1722043?hl=en" TargetMode="External"/><Relationship Id="rId16" Type="http://schemas.openxmlformats.org/officeDocument/2006/relationships/hyperlink" Target="https://support.google.com/google-ads/answer/2453991?hl=en" TargetMode="External"/><Relationship Id="rId17" Type="http://schemas.openxmlformats.org/officeDocument/2006/relationships/hyperlink" Target="https://support.google.com/google-ads/answer/14074?hl=en" TargetMode="External"/><Relationship Id="rId18" Type="http://schemas.openxmlformats.org/officeDocument/2006/relationships/hyperlink" Target="https://support.google.com/google-ads/answer/2404182?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Capital Gold Buyers — Attica Competition &amp; Growth Playbook</dc:title>
  <dc:subject>90-day growth plan, advertising operations and Growth Optimization V2 production backlog</dc:subject>
  <dc:creator>Capital Gold Buyers</dc:creator>
  <cp:keywords>gold buyer, local SEO, Google Ads, lead operations, PWA, CRM, conversion optimization</cp:keywords>
  <dc:description>generated by python-docx</dc:description>
  <cp:lastModifiedBy/>
  <cp:revision>1</cp:revision>
  <dcterms:created xsi:type="dcterms:W3CDTF">2013-12-23T23:15:00Z</dcterms:created>
  <dcterms:modified xsi:type="dcterms:W3CDTF">2013-12-23T23:15:00Z</dcterms:modified>
  <cp:category/>
</cp:coreProperties>
</file>