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Cautare articole stiintifice Open Access</w:t>
      </w:r>
    </w:p>
    <w:p/>
    <w:p>
      <w:pPr>
        <w:pStyle w:val="Heading2"/>
      </w:pPr>
      <w:r>
        <w:t>Tema de cercetare</w:t>
      </w:r>
    </w:p>
    <w:p>
      <w:r>
        <w:t>Obezitatea infantila si biomarkerii inflamatori - rolul inflamatiei cronice de grad scazut in obezitatea pediatrica si markerii biologici asociati (chitotriosidaza, CRP, IL-6, adiponectina, disfunctia tesutului adipos).</w:t>
      </w:r>
    </w:p>
    <w:p>
      <w:pPr>
        <w:pStyle w:val="Heading2"/>
      </w:pPr>
      <w:r>
        <w:t>Obiectivul cercetarii</w:t>
      </w:r>
    </w:p>
    <w:p>
      <w:r>
        <w:t>Identificarea si analiza articolelor stiintifice Open Access care investigheaza relatia dintre obezitatea infantila si markerii inflamatori, cu accent pe: activitatea chitotriosidazei ca biomarker al inflamatiei, markerii inflamatori cronici (hs-CRP, IL-6, IL-10, adiponectina), complicatiile cardiometabolice ale obezitatii pediatrice si disfunctia tesutului adipos.</w:t>
      </w:r>
    </w:p>
    <w:p>
      <w:pPr>
        <w:pStyle w:val="Heading2"/>
      </w:pPr>
      <w:r>
        <w:t>Detaliile cautarii</w:t>
      </w:r>
    </w:p>
    <w:p>
      <w:r>
        <w:rPr>
          <w:b/>
        </w:rPr>
        <w:t xml:space="preserve">Platforma de cautare: </w:t>
      </w:r>
      <w:r>
        <w:t>PubMed Central (PMC) / Europe PMC</w:t>
      </w:r>
    </w:p>
    <w:p>
      <w:r>
        <w:rPr>
          <w:b/>
        </w:rPr>
        <w:t xml:space="preserve">Termeni de cautare: </w:t>
      </w:r>
      <w:r>
        <w:t>childhood obesity, inflammatory biomarkers, chitotriosidase, BMI, CRP, adipose tissue dysfunction, pediatric obesity, metabolic syndrome, open access, free full text</w:t>
      </w:r>
    </w:p>
    <w:p>
      <w:r>
        <w:rPr>
          <w:b/>
        </w:rPr>
        <w:t xml:space="preserve">Criterii de selectie: </w:t>
      </w:r>
      <w:r>
        <w:t>Articole Open Access (acces liber), publicate in reviste indexate, relevante pentru tema obezitate infantila si inflamatie, publicate in perioada 2022-2024.</w:t>
      </w:r>
    </w:p>
    <w:p>
      <w:r>
        <w:rPr>
          <w:b/>
        </w:rPr>
        <w:t xml:space="preserve">Numar articole selectate: </w:t>
      </w:r>
      <w:r>
        <w:t>4</w:t>
      </w:r>
    </w:p>
    <w:p>
      <w:pPr>
        <w:pStyle w:val="Heading2"/>
      </w:pPr>
      <w:r>
        <w:t>Articolele selectate</w:t>
      </w:r>
    </w:p>
    <w:p>
      <w:pPr>
        <w:pStyle w:val="Heading3"/>
      </w:pPr>
      <w:r>
        <w:t>Articolul 1</w:t>
      </w:r>
    </w:p>
    <w:p>
      <w:r>
        <w:rPr>
          <w:b/>
        </w:rPr>
        <w:t xml:space="preserve">Titlu: </w:t>
      </w:r>
      <w:r>
        <w:t>Evaluation of Circulating Chitotriosidase Activity in Children with Obesity</w:t>
      </w:r>
    </w:p>
    <w:p>
      <w:r>
        <w:rPr>
          <w:b/>
        </w:rPr>
        <w:t xml:space="preserve">Autori/Sursa: </w:t>
      </w:r>
      <w:r>
        <w:t>Taranu I, Iancu M, Lazea C, Alkhzouz C, Racataianu N, Catana CS, Mirea AM, Miclea D, Bolboaca SD, Drugan C</w:t>
      </w:r>
    </w:p>
    <w:p>
      <w:r>
        <w:rPr>
          <w:b/>
        </w:rPr>
        <w:t xml:space="preserve">Revista: </w:t>
      </w:r>
      <w:r>
        <w:t>Journal of Clinical Medicine, 2022; 11(13):3634</w:t>
      </w:r>
    </w:p>
    <w:p>
      <w:r>
        <w:rPr>
          <w:b/>
        </w:rPr>
        <w:t xml:space="preserve">DOI / Identificator: </w:t>
      </w:r>
      <w:r>
        <w:t>https://doi.org/10.3390/jcm11133634</w:t>
      </w:r>
    </w:p>
    <w:p>
      <w:r>
        <w:rPr>
          <w:b/>
        </w:rPr>
        <w:t xml:space="preserve">Link PMC: </w:t>
      </w:r>
      <w:r>
        <w:t>https://pmc.ncbi.nlm.nih.gov/articles/PMC9267881/</w:t>
      </w:r>
    </w:p>
    <w:p/>
    <w:p>
      <w:pPr>
        <w:pStyle w:val="Heading3"/>
      </w:pPr>
      <w:r>
        <w:t>Articolul 2</w:t>
      </w:r>
    </w:p>
    <w:p>
      <w:r>
        <w:rPr>
          <w:b/>
        </w:rPr>
        <w:t xml:space="preserve">Titlu: </w:t>
      </w:r>
      <w:r>
        <w:t>Chronic Inflammatory Markers in Overweight and Obese Children: A Cross-sectional Analytical Study</w:t>
      </w:r>
    </w:p>
    <w:p>
      <w:r>
        <w:rPr>
          <w:b/>
        </w:rPr>
        <w:t xml:space="preserve">Autori/Sursa: </w:t>
      </w:r>
      <w:r>
        <w:t>Gokulakrishnan R, Delhikumar CG, Senthilkumar GP, Sahoo J, Kumar RR</w:t>
      </w:r>
    </w:p>
    <w:p>
      <w:r>
        <w:rPr>
          <w:b/>
        </w:rPr>
        <w:t xml:space="preserve">Revista: </w:t>
      </w:r>
      <w:r>
        <w:t>Indian Journal of Endocrinology and Metabolism, 2024; 28(5):542-547</w:t>
      </w:r>
    </w:p>
    <w:p>
      <w:r>
        <w:rPr>
          <w:b/>
        </w:rPr>
        <w:t xml:space="preserve">DOI / Identificator: </w:t>
      </w:r>
      <w:r>
        <w:t>https://doi.org/10.4103/ijem.ijem_353_23</w:t>
      </w:r>
    </w:p>
    <w:p>
      <w:r>
        <w:rPr>
          <w:b/>
        </w:rPr>
        <w:t xml:space="preserve">Link PMC: </w:t>
      </w:r>
      <w:r>
        <w:t>https://pmc.ncbi.nlm.nih.gov/articles/PMC11642504/</w:t>
      </w:r>
    </w:p>
    <w:p/>
    <w:p>
      <w:pPr>
        <w:pStyle w:val="Heading3"/>
      </w:pPr>
      <w:r>
        <w:t>Articolul 3</w:t>
      </w:r>
    </w:p>
    <w:p>
      <w:r>
        <w:rPr>
          <w:b/>
        </w:rPr>
        <w:t xml:space="preserve">Titlu: </w:t>
      </w:r>
      <w:r>
        <w:t>Pediatric Obesity: Complications and Current Day Management</w:t>
      </w:r>
    </w:p>
    <w:p>
      <w:r>
        <w:rPr>
          <w:b/>
        </w:rPr>
        <w:t xml:space="preserve">Autori/Sursa: </w:t>
      </w:r>
      <w:r>
        <w:t>Vajravelu ME, Tas E, Arslanian S</w:t>
      </w:r>
    </w:p>
    <w:p>
      <w:r>
        <w:rPr>
          <w:b/>
        </w:rPr>
        <w:t xml:space="preserve">Revista: </w:t>
      </w:r>
      <w:r>
        <w:t>Life (Basel), 2023; 13(7):1591</w:t>
      </w:r>
    </w:p>
    <w:p>
      <w:r>
        <w:rPr>
          <w:b/>
        </w:rPr>
        <w:t xml:space="preserve">DOI / Identificator: </w:t>
      </w:r>
      <w:r>
        <w:t>https://doi.org/10.3390/life13071591</w:t>
      </w:r>
    </w:p>
    <w:p>
      <w:r>
        <w:rPr>
          <w:b/>
        </w:rPr>
        <w:t xml:space="preserve">Link PMC: </w:t>
      </w:r>
      <w:r>
        <w:t>https://pmc.ncbi.nlm.nih.gov/articles/PMC10381624/</w:t>
      </w:r>
    </w:p>
    <w:p/>
    <w:p>
      <w:pPr>
        <w:pStyle w:val="Heading3"/>
      </w:pPr>
      <w:r>
        <w:t>Articolul 4</w:t>
      </w:r>
    </w:p>
    <w:p>
      <w:r>
        <w:rPr>
          <w:b/>
        </w:rPr>
        <w:t xml:space="preserve">Titlu: </w:t>
      </w:r>
      <w:r>
        <w:t>Obesity and Adipose Tissue Dysfunction: From Pediatrics to Adults</w:t>
      </w:r>
    </w:p>
    <w:p>
      <w:r>
        <w:rPr>
          <w:b/>
        </w:rPr>
        <w:t xml:space="preserve">Autori/Sursa: </w:t>
      </w:r>
      <w:r>
        <w:t>Menendez A, Wanczyk H, Walker J, Zhou B, Santos M, Finck C</w:t>
      </w:r>
    </w:p>
    <w:p>
      <w:r>
        <w:rPr>
          <w:b/>
        </w:rPr>
        <w:t xml:space="preserve">Revista: </w:t>
      </w:r>
      <w:r>
        <w:t>Genes (Basel), 2022; 13(10):1866</w:t>
      </w:r>
    </w:p>
    <w:p>
      <w:r>
        <w:rPr>
          <w:b/>
        </w:rPr>
        <w:t xml:space="preserve">DOI / Identificator: </w:t>
      </w:r>
      <w:r>
        <w:t>https://doi.org/10.3390/genes13101866</w:t>
      </w:r>
    </w:p>
    <w:p>
      <w:r>
        <w:rPr>
          <w:b/>
        </w:rPr>
        <w:t xml:space="preserve">Link PMC: </w:t>
      </w:r>
      <w:r>
        <w:t>https://pmc.ncbi.nlm.nih.gov/articles/PMC9601855/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