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0FA4" w14:textId="77777777" w:rsidR="008372DB" w:rsidRPr="008372DB" w:rsidRDefault="008372DB" w:rsidP="00D624A9">
      <w:pPr>
        <w:jc w:val="both"/>
        <w:rPr>
          <w:rFonts w:ascii="Times New Roman" w:hAnsi="Times New Roman" w:cs="Times New Roman"/>
          <w:sz w:val="26"/>
          <w:szCs w:val="26"/>
        </w:rPr>
      </w:pPr>
    </w:p>
    <w:p w14:paraId="5F0EC537" w14:textId="312C1AD0"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b/>
          <w:bCs/>
          <w:sz w:val="26"/>
          <w:szCs w:val="26"/>
        </w:rPr>
        <w:t>Giới thiệu về tập dữ liệu Boston house-price</w:t>
      </w:r>
      <w:r w:rsidRPr="008372DB">
        <w:rPr>
          <w:rFonts w:ascii="Times New Roman" w:hAnsi="Times New Roman" w:cs="Times New Roman"/>
          <w:sz w:val="26"/>
          <w:szCs w:val="26"/>
        </w:rPr>
        <w:t>: Tập dữ liệu Boston house-price được sử dụng phổ biến trong các nghiên cứu về hồi quy và dự đoán giá nhà. Nó được lấy từ bài báo khoa học của Harrison và Rubinfeld (1978), với mục tiêu phân tích giá trị nhà và mối quan hệ giữa các yếu tố kinh tế, môi trường và xã hội. Dữ liệu cũng xuất hiện trong cuốn "Regression Diagnostics" của Belsley, Kuh và Welsch (1980), với nhiều phép biến đổi để kiểm tra các mô hình hồi quy.</w:t>
      </w:r>
    </w:p>
    <w:p w14:paraId="54B0C97D"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Tập dữ liệu bao gồm 506 mẫu, mỗi mẫu đại diện cho một khu vực (tract) ở thành phố Boston, Mỹ. Dữ liệu có 14 biến số, trong đó 13 biến đầu là biến độc lập (đặc điểm), và biến cuối cùng là biến phụ thuộc (giá trị trung bình của nhà ở khu vực đó). Cụ thể như sau:</w:t>
      </w:r>
    </w:p>
    <w:p w14:paraId="1D2E9994"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CRIM: Tỷ lệ tội phạm trên đầu người theo từng khu vực. Khu vực có tỷ lệ tội phạm cao thường có giá nhà thấp, do tội phạm ảnh hưởng tiêu cực đến chất lượng sống.</w:t>
      </w:r>
    </w:p>
    <w:p w14:paraId="1FC67C17"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ZN: Tỷ lệ đất quy hoạch cho nhà ở có diện tích lớn hơn 25,000 bộ vuông. Giá nhà thường cao hơn ở các khu vực có nhiều đất dành cho nhà ở diện tích lớn, do đây thường là những khu vực giàu có.</w:t>
      </w:r>
    </w:p>
    <w:p w14:paraId="1C93301C"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INDUS: Tỷ lệ diện tích đất phi thương mại (khu công nghiệp) theo từng khu vực. Khu vực có tỷ lệ công nghiệp cao thường có giá nhà thấp hơn do các yếu tố ô nhiễm và tiếng ồn.</w:t>
      </w:r>
    </w:p>
    <w:p w14:paraId="55A96D06"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CHAS: Biến giả cho sông Charles (CHAS = 1 nếu khu vực giáp sông, = 0 nếu không). Khu vực gần sông thường có giá nhà cao hơn do cảnh quan và tiện ích môi trường.</w:t>
      </w:r>
    </w:p>
    <w:p w14:paraId="5FC86AA0"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NOX: Nồng độ oxit nitric (phần trên 10 triệu). Nồng độ NOX cao cho thấy mức độ ô nhiễm không khí, làm giảm giá trị nhà.</w:t>
      </w:r>
    </w:p>
    <w:p w14:paraId="26AF6819"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RM: Số phòng trung bình trên mỗi căn nhà. Số lượng phòng cao thường đi kèm với giá nhà cao, do diện tích lớn hơn và tiện nghi tốt hơn.</w:t>
      </w:r>
    </w:p>
    <w:p w14:paraId="3239571B"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AGE: Tỷ lệ phần trăm nhà ở thuộc sở hữu cá nhân được xây trước năm 1940. Nhà cũ thường có giá trị thấp hơn, trừ khi nằm trong khu vực có giá trị lịch sử.</w:t>
      </w:r>
    </w:p>
    <w:p w14:paraId="5CCF8059"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DIS: Khoảng cách trung bình từ khu vực đến 5 trung tâm việc làm ở Boston (đã được trọng số). Khoảng cách càng gần các trung tâm kinh tế, giá nhà càng cao.</w:t>
      </w:r>
    </w:p>
    <w:p w14:paraId="1F7BB27F"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RAD: Chỉ số tiếp cận với đường cao tốc xuyên tâm. Giá nhà thường cao hơn ở khu vực dễ dàng tiếp cận giao thông, nhưng giá trị này có thể giảm nếu giao thông gây ồn ào.</w:t>
      </w:r>
    </w:p>
    <w:p w14:paraId="065D2E09"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TAX: Tỷ lệ thuế bất động sản trên $10,000. Thuế cao thường làm giảm giá trị nhà ở.</w:t>
      </w:r>
    </w:p>
    <w:p w14:paraId="3FBBC2BF" w14:textId="77777777" w:rsidR="008372DB" w:rsidRPr="008372DB" w:rsidRDefault="008372DB" w:rsidP="00D624A9">
      <w:pPr>
        <w:jc w:val="both"/>
        <w:rPr>
          <w:rFonts w:ascii="Times New Roman" w:hAnsi="Times New Roman" w:cs="Times New Roman"/>
          <w:sz w:val="26"/>
          <w:szCs w:val="26"/>
        </w:rPr>
      </w:pPr>
    </w:p>
    <w:p w14:paraId="212AEB10"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lastRenderedPageBreak/>
        <w:t>*   PTRATIO: Tỷ lệ học sinh trên giáo viên trong từng khu vực.Tỷ lệ thấp thường thể hiện chất lượng giáo dục cao hơn, giúp tăng giá nhà.</w:t>
      </w:r>
    </w:p>
    <w:p w14:paraId="068877D8"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B: Chỉ số liên quan đến tỷ lệ người da đen trong khu vực. Giá nhà bị ảnh hưởng bởi các yếu tố xã hội và nhân khẩu học, có thể bao gồm yếu tố thiên kiến tại thời điểm nghiên cứu.</w:t>
      </w:r>
    </w:p>
    <w:p w14:paraId="3C6A4155"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LSTAT: Tỷ lệ phần trăm dân số thuộc tầng lớp thu nhập thấp. Tỷ lệ này cao thường đi kèm với giá nhà thấp.</w:t>
      </w:r>
    </w:p>
    <w:p w14:paraId="535925A1"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MEDV: Giá trị trung bình (Median value) của nhà ở (đơn vị: $1,000). Đây là biến mục tiêu trong phân tích. Phản ánh chất lượng và các yếu tố kinh tế - xã hội tổng hợp của khu vực.</w:t>
      </w:r>
    </w:p>
    <w:p w14:paraId="1E0583D5"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t xml:space="preserve">*   </w:t>
      </w:r>
      <w:r w:rsidRPr="008372DB">
        <w:rPr>
          <w:rFonts w:ascii="Times New Roman" w:hAnsi="Times New Roman" w:cs="Times New Roman"/>
          <w:b/>
          <w:bCs/>
          <w:sz w:val="26"/>
          <w:szCs w:val="26"/>
          <w:u w:val="single"/>
        </w:rPr>
        <w:t>Nhận xét tổng quát về tập dữ liệu:</w:t>
      </w:r>
      <w:r w:rsidRPr="008372DB">
        <w:rPr>
          <w:rFonts w:ascii="Times New Roman" w:hAnsi="Times New Roman" w:cs="Times New Roman"/>
          <w:sz w:val="26"/>
          <w:szCs w:val="26"/>
        </w:rPr>
        <w:t xml:space="preserve"> Tập dữ liệu này không chỉ được dùng để phân tích giá nhà mà còn cung cấp thông tin về mối liên hệ giữa kinh tế, xã hội và môi trường trong các khu vực đô thị. Nó đã được sử dụng rộng rãi trong nhiều nghiên cứu và là một tập dữ liệu kinh điển để minh họa các mô hình hồi quy.</w:t>
      </w:r>
    </w:p>
    <w:p w14:paraId="549F3CE6" w14:textId="77777777" w:rsidR="008372DB" w:rsidRPr="008372DB" w:rsidRDefault="008372DB" w:rsidP="00D624A9">
      <w:pPr>
        <w:jc w:val="both"/>
        <w:rPr>
          <w:rFonts w:ascii="Times New Roman" w:hAnsi="Times New Roman" w:cs="Times New Roman"/>
          <w:sz w:val="26"/>
          <w:szCs w:val="26"/>
        </w:rPr>
      </w:pPr>
      <w:r w:rsidRPr="008372DB">
        <w:rPr>
          <w:rFonts w:ascii="Times New Roman" w:hAnsi="Times New Roman" w:cs="Times New Roman"/>
          <w:sz w:val="26"/>
          <w:szCs w:val="26"/>
        </w:rPr>
        <w:br/>
      </w:r>
      <w:r w:rsidRPr="008372DB">
        <w:rPr>
          <w:rFonts w:ascii="Times New Roman" w:hAnsi="Times New Roman" w:cs="Times New Roman"/>
          <w:sz w:val="26"/>
          <w:szCs w:val="26"/>
        </w:rPr>
        <w:br/>
      </w:r>
    </w:p>
    <w:p w14:paraId="0B8ADB06" w14:textId="77777777" w:rsidR="008542F0" w:rsidRPr="008372DB" w:rsidRDefault="008542F0" w:rsidP="00D624A9">
      <w:pPr>
        <w:jc w:val="both"/>
        <w:rPr>
          <w:rFonts w:ascii="Times New Roman" w:hAnsi="Times New Roman" w:cs="Times New Roman"/>
          <w:sz w:val="26"/>
          <w:szCs w:val="26"/>
        </w:rPr>
      </w:pPr>
    </w:p>
    <w:sectPr w:rsidR="008542F0" w:rsidRPr="00837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8F"/>
    <w:rsid w:val="00006A8F"/>
    <w:rsid w:val="001F4938"/>
    <w:rsid w:val="00323DF2"/>
    <w:rsid w:val="005D0D5B"/>
    <w:rsid w:val="0070626B"/>
    <w:rsid w:val="008372DB"/>
    <w:rsid w:val="008542F0"/>
    <w:rsid w:val="00A24FD3"/>
    <w:rsid w:val="00D624A9"/>
    <w:rsid w:val="00E41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1A6E"/>
  <w15:chartTrackingRefBased/>
  <w15:docId w15:val="{C40AEA3C-A976-49C9-A4EB-BA136E76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A8F"/>
    <w:rPr>
      <w:rFonts w:eastAsiaTheme="majorEastAsia" w:cstheme="majorBidi"/>
      <w:color w:val="272727" w:themeColor="text1" w:themeTint="D8"/>
    </w:rPr>
  </w:style>
  <w:style w:type="paragraph" w:styleId="Title">
    <w:name w:val="Title"/>
    <w:basedOn w:val="Normal"/>
    <w:next w:val="Normal"/>
    <w:link w:val="TitleChar"/>
    <w:uiPriority w:val="10"/>
    <w:qFormat/>
    <w:rsid w:val="00006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A8F"/>
    <w:pPr>
      <w:spacing w:before="160"/>
      <w:jc w:val="center"/>
    </w:pPr>
    <w:rPr>
      <w:i/>
      <w:iCs/>
      <w:color w:val="404040" w:themeColor="text1" w:themeTint="BF"/>
    </w:rPr>
  </w:style>
  <w:style w:type="character" w:customStyle="1" w:styleId="QuoteChar">
    <w:name w:val="Quote Char"/>
    <w:basedOn w:val="DefaultParagraphFont"/>
    <w:link w:val="Quote"/>
    <w:uiPriority w:val="29"/>
    <w:rsid w:val="00006A8F"/>
    <w:rPr>
      <w:i/>
      <w:iCs/>
      <w:color w:val="404040" w:themeColor="text1" w:themeTint="BF"/>
    </w:rPr>
  </w:style>
  <w:style w:type="paragraph" w:styleId="ListParagraph">
    <w:name w:val="List Paragraph"/>
    <w:basedOn w:val="Normal"/>
    <w:uiPriority w:val="34"/>
    <w:qFormat/>
    <w:rsid w:val="00006A8F"/>
    <w:pPr>
      <w:ind w:left="720"/>
      <w:contextualSpacing/>
    </w:pPr>
  </w:style>
  <w:style w:type="character" w:styleId="IntenseEmphasis">
    <w:name w:val="Intense Emphasis"/>
    <w:basedOn w:val="DefaultParagraphFont"/>
    <w:uiPriority w:val="21"/>
    <w:qFormat/>
    <w:rsid w:val="00006A8F"/>
    <w:rPr>
      <w:i/>
      <w:iCs/>
      <w:color w:val="0F4761" w:themeColor="accent1" w:themeShade="BF"/>
    </w:rPr>
  </w:style>
  <w:style w:type="paragraph" w:styleId="IntenseQuote">
    <w:name w:val="Intense Quote"/>
    <w:basedOn w:val="Normal"/>
    <w:next w:val="Normal"/>
    <w:link w:val="IntenseQuoteChar"/>
    <w:uiPriority w:val="30"/>
    <w:qFormat/>
    <w:rsid w:val="0000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A8F"/>
    <w:rPr>
      <w:i/>
      <w:iCs/>
      <w:color w:val="0F4761" w:themeColor="accent1" w:themeShade="BF"/>
    </w:rPr>
  </w:style>
  <w:style w:type="character" w:styleId="IntenseReference">
    <w:name w:val="Intense Reference"/>
    <w:basedOn w:val="DefaultParagraphFont"/>
    <w:uiPriority w:val="32"/>
    <w:qFormat/>
    <w:rsid w:val="00006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4457">
      <w:bodyDiv w:val="1"/>
      <w:marLeft w:val="0"/>
      <w:marRight w:val="0"/>
      <w:marTop w:val="0"/>
      <w:marBottom w:val="0"/>
      <w:divBdr>
        <w:top w:val="none" w:sz="0" w:space="0" w:color="auto"/>
        <w:left w:val="none" w:sz="0" w:space="0" w:color="auto"/>
        <w:bottom w:val="none" w:sz="0" w:space="0" w:color="auto"/>
        <w:right w:val="none" w:sz="0" w:space="0" w:color="auto"/>
      </w:divBdr>
      <w:divsChild>
        <w:div w:id="756488240">
          <w:marLeft w:val="0"/>
          <w:marRight w:val="0"/>
          <w:marTop w:val="0"/>
          <w:marBottom w:val="0"/>
          <w:divBdr>
            <w:top w:val="none" w:sz="0" w:space="0" w:color="auto"/>
            <w:left w:val="none" w:sz="0" w:space="0" w:color="auto"/>
            <w:bottom w:val="none" w:sz="0" w:space="0" w:color="auto"/>
            <w:right w:val="none" w:sz="0" w:space="0" w:color="auto"/>
          </w:divBdr>
          <w:divsChild>
            <w:div w:id="1099637435">
              <w:marLeft w:val="0"/>
              <w:marRight w:val="0"/>
              <w:marTop w:val="0"/>
              <w:marBottom w:val="0"/>
              <w:divBdr>
                <w:top w:val="none" w:sz="0" w:space="0" w:color="auto"/>
                <w:left w:val="none" w:sz="0" w:space="0" w:color="auto"/>
                <w:bottom w:val="none" w:sz="0" w:space="0" w:color="auto"/>
                <w:right w:val="none" w:sz="0" w:space="0" w:color="auto"/>
              </w:divBdr>
            </w:div>
            <w:div w:id="1974435292">
              <w:marLeft w:val="0"/>
              <w:marRight w:val="0"/>
              <w:marTop w:val="0"/>
              <w:marBottom w:val="0"/>
              <w:divBdr>
                <w:top w:val="none" w:sz="0" w:space="0" w:color="auto"/>
                <w:left w:val="none" w:sz="0" w:space="0" w:color="auto"/>
                <w:bottom w:val="none" w:sz="0" w:space="0" w:color="auto"/>
                <w:right w:val="none" w:sz="0" w:space="0" w:color="auto"/>
              </w:divBdr>
            </w:div>
            <w:div w:id="79372828">
              <w:marLeft w:val="0"/>
              <w:marRight w:val="0"/>
              <w:marTop w:val="0"/>
              <w:marBottom w:val="0"/>
              <w:divBdr>
                <w:top w:val="none" w:sz="0" w:space="0" w:color="auto"/>
                <w:left w:val="none" w:sz="0" w:space="0" w:color="auto"/>
                <w:bottom w:val="none" w:sz="0" w:space="0" w:color="auto"/>
                <w:right w:val="none" w:sz="0" w:space="0" w:color="auto"/>
              </w:divBdr>
            </w:div>
            <w:div w:id="234053905">
              <w:marLeft w:val="0"/>
              <w:marRight w:val="0"/>
              <w:marTop w:val="0"/>
              <w:marBottom w:val="0"/>
              <w:divBdr>
                <w:top w:val="none" w:sz="0" w:space="0" w:color="auto"/>
                <w:left w:val="none" w:sz="0" w:space="0" w:color="auto"/>
                <w:bottom w:val="none" w:sz="0" w:space="0" w:color="auto"/>
                <w:right w:val="none" w:sz="0" w:space="0" w:color="auto"/>
              </w:divBdr>
            </w:div>
            <w:div w:id="1916158308">
              <w:marLeft w:val="0"/>
              <w:marRight w:val="0"/>
              <w:marTop w:val="0"/>
              <w:marBottom w:val="0"/>
              <w:divBdr>
                <w:top w:val="none" w:sz="0" w:space="0" w:color="auto"/>
                <w:left w:val="none" w:sz="0" w:space="0" w:color="auto"/>
                <w:bottom w:val="none" w:sz="0" w:space="0" w:color="auto"/>
                <w:right w:val="none" w:sz="0" w:space="0" w:color="auto"/>
              </w:divBdr>
            </w:div>
            <w:div w:id="732315084">
              <w:marLeft w:val="0"/>
              <w:marRight w:val="0"/>
              <w:marTop w:val="0"/>
              <w:marBottom w:val="0"/>
              <w:divBdr>
                <w:top w:val="none" w:sz="0" w:space="0" w:color="auto"/>
                <w:left w:val="none" w:sz="0" w:space="0" w:color="auto"/>
                <w:bottom w:val="none" w:sz="0" w:space="0" w:color="auto"/>
                <w:right w:val="none" w:sz="0" w:space="0" w:color="auto"/>
              </w:divBdr>
            </w:div>
            <w:div w:id="1521317496">
              <w:marLeft w:val="0"/>
              <w:marRight w:val="0"/>
              <w:marTop w:val="0"/>
              <w:marBottom w:val="0"/>
              <w:divBdr>
                <w:top w:val="none" w:sz="0" w:space="0" w:color="auto"/>
                <w:left w:val="none" w:sz="0" w:space="0" w:color="auto"/>
                <w:bottom w:val="none" w:sz="0" w:space="0" w:color="auto"/>
                <w:right w:val="none" w:sz="0" w:space="0" w:color="auto"/>
              </w:divBdr>
            </w:div>
            <w:div w:id="380402015">
              <w:marLeft w:val="0"/>
              <w:marRight w:val="0"/>
              <w:marTop w:val="0"/>
              <w:marBottom w:val="0"/>
              <w:divBdr>
                <w:top w:val="none" w:sz="0" w:space="0" w:color="auto"/>
                <w:left w:val="none" w:sz="0" w:space="0" w:color="auto"/>
                <w:bottom w:val="none" w:sz="0" w:space="0" w:color="auto"/>
                <w:right w:val="none" w:sz="0" w:space="0" w:color="auto"/>
              </w:divBdr>
            </w:div>
            <w:div w:id="1481145833">
              <w:marLeft w:val="0"/>
              <w:marRight w:val="0"/>
              <w:marTop w:val="0"/>
              <w:marBottom w:val="0"/>
              <w:divBdr>
                <w:top w:val="none" w:sz="0" w:space="0" w:color="auto"/>
                <w:left w:val="none" w:sz="0" w:space="0" w:color="auto"/>
                <w:bottom w:val="none" w:sz="0" w:space="0" w:color="auto"/>
                <w:right w:val="none" w:sz="0" w:space="0" w:color="auto"/>
              </w:divBdr>
            </w:div>
            <w:div w:id="2038039136">
              <w:marLeft w:val="0"/>
              <w:marRight w:val="0"/>
              <w:marTop w:val="0"/>
              <w:marBottom w:val="0"/>
              <w:divBdr>
                <w:top w:val="none" w:sz="0" w:space="0" w:color="auto"/>
                <w:left w:val="none" w:sz="0" w:space="0" w:color="auto"/>
                <w:bottom w:val="none" w:sz="0" w:space="0" w:color="auto"/>
                <w:right w:val="none" w:sz="0" w:space="0" w:color="auto"/>
              </w:divBdr>
            </w:div>
            <w:div w:id="681862049">
              <w:marLeft w:val="0"/>
              <w:marRight w:val="0"/>
              <w:marTop w:val="0"/>
              <w:marBottom w:val="0"/>
              <w:divBdr>
                <w:top w:val="none" w:sz="0" w:space="0" w:color="auto"/>
                <w:left w:val="none" w:sz="0" w:space="0" w:color="auto"/>
                <w:bottom w:val="none" w:sz="0" w:space="0" w:color="auto"/>
                <w:right w:val="none" w:sz="0" w:space="0" w:color="auto"/>
              </w:divBdr>
            </w:div>
            <w:div w:id="1110396041">
              <w:marLeft w:val="0"/>
              <w:marRight w:val="0"/>
              <w:marTop w:val="0"/>
              <w:marBottom w:val="0"/>
              <w:divBdr>
                <w:top w:val="none" w:sz="0" w:space="0" w:color="auto"/>
                <w:left w:val="none" w:sz="0" w:space="0" w:color="auto"/>
                <w:bottom w:val="none" w:sz="0" w:space="0" w:color="auto"/>
                <w:right w:val="none" w:sz="0" w:space="0" w:color="auto"/>
              </w:divBdr>
            </w:div>
            <w:div w:id="1297560933">
              <w:marLeft w:val="0"/>
              <w:marRight w:val="0"/>
              <w:marTop w:val="0"/>
              <w:marBottom w:val="0"/>
              <w:divBdr>
                <w:top w:val="none" w:sz="0" w:space="0" w:color="auto"/>
                <w:left w:val="none" w:sz="0" w:space="0" w:color="auto"/>
                <w:bottom w:val="none" w:sz="0" w:space="0" w:color="auto"/>
                <w:right w:val="none" w:sz="0" w:space="0" w:color="auto"/>
              </w:divBdr>
            </w:div>
            <w:div w:id="72362099">
              <w:marLeft w:val="0"/>
              <w:marRight w:val="0"/>
              <w:marTop w:val="0"/>
              <w:marBottom w:val="0"/>
              <w:divBdr>
                <w:top w:val="none" w:sz="0" w:space="0" w:color="auto"/>
                <w:left w:val="none" w:sz="0" w:space="0" w:color="auto"/>
                <w:bottom w:val="none" w:sz="0" w:space="0" w:color="auto"/>
                <w:right w:val="none" w:sz="0" w:space="0" w:color="auto"/>
              </w:divBdr>
            </w:div>
            <w:div w:id="1554658359">
              <w:marLeft w:val="0"/>
              <w:marRight w:val="0"/>
              <w:marTop w:val="0"/>
              <w:marBottom w:val="0"/>
              <w:divBdr>
                <w:top w:val="none" w:sz="0" w:space="0" w:color="auto"/>
                <w:left w:val="none" w:sz="0" w:space="0" w:color="auto"/>
                <w:bottom w:val="none" w:sz="0" w:space="0" w:color="auto"/>
                <w:right w:val="none" w:sz="0" w:space="0" w:color="auto"/>
              </w:divBdr>
            </w:div>
            <w:div w:id="1105270766">
              <w:marLeft w:val="0"/>
              <w:marRight w:val="0"/>
              <w:marTop w:val="0"/>
              <w:marBottom w:val="0"/>
              <w:divBdr>
                <w:top w:val="none" w:sz="0" w:space="0" w:color="auto"/>
                <w:left w:val="none" w:sz="0" w:space="0" w:color="auto"/>
                <w:bottom w:val="none" w:sz="0" w:space="0" w:color="auto"/>
                <w:right w:val="none" w:sz="0" w:space="0" w:color="auto"/>
              </w:divBdr>
            </w:div>
            <w:div w:id="446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0164">
      <w:bodyDiv w:val="1"/>
      <w:marLeft w:val="0"/>
      <w:marRight w:val="0"/>
      <w:marTop w:val="0"/>
      <w:marBottom w:val="0"/>
      <w:divBdr>
        <w:top w:val="none" w:sz="0" w:space="0" w:color="auto"/>
        <w:left w:val="none" w:sz="0" w:space="0" w:color="auto"/>
        <w:bottom w:val="none" w:sz="0" w:space="0" w:color="auto"/>
        <w:right w:val="none" w:sz="0" w:space="0" w:color="auto"/>
      </w:divBdr>
      <w:divsChild>
        <w:div w:id="1507817191">
          <w:marLeft w:val="0"/>
          <w:marRight w:val="0"/>
          <w:marTop w:val="0"/>
          <w:marBottom w:val="0"/>
          <w:divBdr>
            <w:top w:val="none" w:sz="0" w:space="0" w:color="auto"/>
            <w:left w:val="none" w:sz="0" w:space="0" w:color="auto"/>
            <w:bottom w:val="none" w:sz="0" w:space="0" w:color="auto"/>
            <w:right w:val="none" w:sz="0" w:space="0" w:color="auto"/>
          </w:divBdr>
          <w:divsChild>
            <w:div w:id="1787960848">
              <w:marLeft w:val="0"/>
              <w:marRight w:val="0"/>
              <w:marTop w:val="0"/>
              <w:marBottom w:val="0"/>
              <w:divBdr>
                <w:top w:val="none" w:sz="0" w:space="0" w:color="auto"/>
                <w:left w:val="none" w:sz="0" w:space="0" w:color="auto"/>
                <w:bottom w:val="none" w:sz="0" w:space="0" w:color="auto"/>
                <w:right w:val="none" w:sz="0" w:space="0" w:color="auto"/>
              </w:divBdr>
            </w:div>
            <w:div w:id="1563255236">
              <w:marLeft w:val="0"/>
              <w:marRight w:val="0"/>
              <w:marTop w:val="0"/>
              <w:marBottom w:val="0"/>
              <w:divBdr>
                <w:top w:val="none" w:sz="0" w:space="0" w:color="auto"/>
                <w:left w:val="none" w:sz="0" w:space="0" w:color="auto"/>
                <w:bottom w:val="none" w:sz="0" w:space="0" w:color="auto"/>
                <w:right w:val="none" w:sz="0" w:space="0" w:color="auto"/>
              </w:divBdr>
            </w:div>
            <w:div w:id="1075200922">
              <w:marLeft w:val="0"/>
              <w:marRight w:val="0"/>
              <w:marTop w:val="0"/>
              <w:marBottom w:val="0"/>
              <w:divBdr>
                <w:top w:val="none" w:sz="0" w:space="0" w:color="auto"/>
                <w:left w:val="none" w:sz="0" w:space="0" w:color="auto"/>
                <w:bottom w:val="none" w:sz="0" w:space="0" w:color="auto"/>
                <w:right w:val="none" w:sz="0" w:space="0" w:color="auto"/>
              </w:divBdr>
            </w:div>
            <w:div w:id="1992253995">
              <w:marLeft w:val="0"/>
              <w:marRight w:val="0"/>
              <w:marTop w:val="0"/>
              <w:marBottom w:val="0"/>
              <w:divBdr>
                <w:top w:val="none" w:sz="0" w:space="0" w:color="auto"/>
                <w:left w:val="none" w:sz="0" w:space="0" w:color="auto"/>
                <w:bottom w:val="none" w:sz="0" w:space="0" w:color="auto"/>
                <w:right w:val="none" w:sz="0" w:space="0" w:color="auto"/>
              </w:divBdr>
            </w:div>
            <w:div w:id="701201545">
              <w:marLeft w:val="0"/>
              <w:marRight w:val="0"/>
              <w:marTop w:val="0"/>
              <w:marBottom w:val="0"/>
              <w:divBdr>
                <w:top w:val="none" w:sz="0" w:space="0" w:color="auto"/>
                <w:left w:val="none" w:sz="0" w:space="0" w:color="auto"/>
                <w:bottom w:val="none" w:sz="0" w:space="0" w:color="auto"/>
                <w:right w:val="none" w:sz="0" w:space="0" w:color="auto"/>
              </w:divBdr>
            </w:div>
            <w:div w:id="1293557581">
              <w:marLeft w:val="0"/>
              <w:marRight w:val="0"/>
              <w:marTop w:val="0"/>
              <w:marBottom w:val="0"/>
              <w:divBdr>
                <w:top w:val="none" w:sz="0" w:space="0" w:color="auto"/>
                <w:left w:val="none" w:sz="0" w:space="0" w:color="auto"/>
                <w:bottom w:val="none" w:sz="0" w:space="0" w:color="auto"/>
                <w:right w:val="none" w:sz="0" w:space="0" w:color="auto"/>
              </w:divBdr>
            </w:div>
            <w:div w:id="1582134756">
              <w:marLeft w:val="0"/>
              <w:marRight w:val="0"/>
              <w:marTop w:val="0"/>
              <w:marBottom w:val="0"/>
              <w:divBdr>
                <w:top w:val="none" w:sz="0" w:space="0" w:color="auto"/>
                <w:left w:val="none" w:sz="0" w:space="0" w:color="auto"/>
                <w:bottom w:val="none" w:sz="0" w:space="0" w:color="auto"/>
                <w:right w:val="none" w:sz="0" w:space="0" w:color="auto"/>
              </w:divBdr>
            </w:div>
            <w:div w:id="1550460373">
              <w:marLeft w:val="0"/>
              <w:marRight w:val="0"/>
              <w:marTop w:val="0"/>
              <w:marBottom w:val="0"/>
              <w:divBdr>
                <w:top w:val="none" w:sz="0" w:space="0" w:color="auto"/>
                <w:left w:val="none" w:sz="0" w:space="0" w:color="auto"/>
                <w:bottom w:val="none" w:sz="0" w:space="0" w:color="auto"/>
                <w:right w:val="none" w:sz="0" w:space="0" w:color="auto"/>
              </w:divBdr>
            </w:div>
            <w:div w:id="2077319505">
              <w:marLeft w:val="0"/>
              <w:marRight w:val="0"/>
              <w:marTop w:val="0"/>
              <w:marBottom w:val="0"/>
              <w:divBdr>
                <w:top w:val="none" w:sz="0" w:space="0" w:color="auto"/>
                <w:left w:val="none" w:sz="0" w:space="0" w:color="auto"/>
                <w:bottom w:val="none" w:sz="0" w:space="0" w:color="auto"/>
                <w:right w:val="none" w:sz="0" w:space="0" w:color="auto"/>
              </w:divBdr>
            </w:div>
            <w:div w:id="133564801">
              <w:marLeft w:val="0"/>
              <w:marRight w:val="0"/>
              <w:marTop w:val="0"/>
              <w:marBottom w:val="0"/>
              <w:divBdr>
                <w:top w:val="none" w:sz="0" w:space="0" w:color="auto"/>
                <w:left w:val="none" w:sz="0" w:space="0" w:color="auto"/>
                <w:bottom w:val="none" w:sz="0" w:space="0" w:color="auto"/>
                <w:right w:val="none" w:sz="0" w:space="0" w:color="auto"/>
              </w:divBdr>
            </w:div>
            <w:div w:id="764157352">
              <w:marLeft w:val="0"/>
              <w:marRight w:val="0"/>
              <w:marTop w:val="0"/>
              <w:marBottom w:val="0"/>
              <w:divBdr>
                <w:top w:val="none" w:sz="0" w:space="0" w:color="auto"/>
                <w:left w:val="none" w:sz="0" w:space="0" w:color="auto"/>
                <w:bottom w:val="none" w:sz="0" w:space="0" w:color="auto"/>
                <w:right w:val="none" w:sz="0" w:space="0" w:color="auto"/>
              </w:divBdr>
            </w:div>
            <w:div w:id="869224513">
              <w:marLeft w:val="0"/>
              <w:marRight w:val="0"/>
              <w:marTop w:val="0"/>
              <w:marBottom w:val="0"/>
              <w:divBdr>
                <w:top w:val="none" w:sz="0" w:space="0" w:color="auto"/>
                <w:left w:val="none" w:sz="0" w:space="0" w:color="auto"/>
                <w:bottom w:val="none" w:sz="0" w:space="0" w:color="auto"/>
                <w:right w:val="none" w:sz="0" w:space="0" w:color="auto"/>
              </w:divBdr>
            </w:div>
            <w:div w:id="1515879903">
              <w:marLeft w:val="0"/>
              <w:marRight w:val="0"/>
              <w:marTop w:val="0"/>
              <w:marBottom w:val="0"/>
              <w:divBdr>
                <w:top w:val="none" w:sz="0" w:space="0" w:color="auto"/>
                <w:left w:val="none" w:sz="0" w:space="0" w:color="auto"/>
                <w:bottom w:val="none" w:sz="0" w:space="0" w:color="auto"/>
                <w:right w:val="none" w:sz="0" w:space="0" w:color="auto"/>
              </w:divBdr>
            </w:div>
            <w:div w:id="2065710223">
              <w:marLeft w:val="0"/>
              <w:marRight w:val="0"/>
              <w:marTop w:val="0"/>
              <w:marBottom w:val="0"/>
              <w:divBdr>
                <w:top w:val="none" w:sz="0" w:space="0" w:color="auto"/>
                <w:left w:val="none" w:sz="0" w:space="0" w:color="auto"/>
                <w:bottom w:val="none" w:sz="0" w:space="0" w:color="auto"/>
                <w:right w:val="none" w:sz="0" w:space="0" w:color="auto"/>
              </w:divBdr>
            </w:div>
            <w:div w:id="1258901567">
              <w:marLeft w:val="0"/>
              <w:marRight w:val="0"/>
              <w:marTop w:val="0"/>
              <w:marBottom w:val="0"/>
              <w:divBdr>
                <w:top w:val="none" w:sz="0" w:space="0" w:color="auto"/>
                <w:left w:val="none" w:sz="0" w:space="0" w:color="auto"/>
                <w:bottom w:val="none" w:sz="0" w:space="0" w:color="auto"/>
                <w:right w:val="none" w:sz="0" w:space="0" w:color="auto"/>
              </w:divBdr>
            </w:div>
            <w:div w:id="517279106">
              <w:marLeft w:val="0"/>
              <w:marRight w:val="0"/>
              <w:marTop w:val="0"/>
              <w:marBottom w:val="0"/>
              <w:divBdr>
                <w:top w:val="none" w:sz="0" w:space="0" w:color="auto"/>
                <w:left w:val="none" w:sz="0" w:space="0" w:color="auto"/>
                <w:bottom w:val="none" w:sz="0" w:space="0" w:color="auto"/>
                <w:right w:val="none" w:sz="0" w:space="0" w:color="auto"/>
              </w:divBdr>
            </w:div>
            <w:div w:id="11126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Tran Cong</dc:creator>
  <cp:keywords/>
  <dc:description/>
  <cp:lastModifiedBy>Dinh Tran Cong</cp:lastModifiedBy>
  <cp:revision>3</cp:revision>
  <dcterms:created xsi:type="dcterms:W3CDTF">2024-12-27T02:19:00Z</dcterms:created>
  <dcterms:modified xsi:type="dcterms:W3CDTF">2024-12-27T02:20:00Z</dcterms:modified>
</cp:coreProperties>
</file>