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b/>
          <w:color w:val="1E3A8A"/>
          <w:sz w:val="36"/>
        </w:rPr>
        <w:t>BÁO CÁO NGHIÊN CỨU &amp; THIẾT KẾ GIẢI PHÁP HỆ THỐNG THÔNG TIN</w:t>
      </w:r>
    </w:p>
    <w:p>
      <w:pPr>
        <w:spacing w:before="280" w:after="120"/>
      </w:pPr>
      <w:r>
        <w:rPr>
          <w:b/>
          <w:color w:val="0F172A"/>
          <w:sz w:val="30"/>
        </w:rPr>
        <w:t>HỆ THỐNG QUẢN TRỊ TOÀN DIỆN HOẠT ĐỘNG XUẤT NHẬP KHẨU VÀ PHÂN BỔ CHI PHÍ MUA HÀNG TRÊN NỀN TẢNG ERPNEXT</w:t>
      </w:r>
    </w:p>
    <w:p>
      <w:pPr>
        <w:spacing w:after="100"/>
      </w:pPr>
      <w:r/>
      <w:r>
        <w:rPr>
          <w:b/>
        </w:rPr>
        <w:t>(Comprehensive Global Trade Management &amp; Landed Cost Allocation System on ERPNext v15)</w:t>
      </w:r>
      <w:r/>
    </w:p>
    <w:p>
      <w:pPr>
        <w:pStyle w:val="ListBullet"/>
        <w:spacing w:after="60"/>
      </w:pPr>
      <w:r/>
      <w:r>
        <w:rPr>
          <w:b/>
        </w:rPr>
        <w:t>Học phần:</w:t>
      </w:r>
      <w:r>
        <w:t xml:space="preserve"> Cơ sở Hạ tầng Thông tin (CSHTTT) / Thiết kế Hệ thống Thông tin Doanh nghiệp</w:t>
      </w:r>
    </w:p>
    <w:p>
      <w:pPr>
        <w:pStyle w:val="ListBullet"/>
        <w:spacing w:after="60"/>
      </w:pPr>
      <w:r/>
      <w:r>
        <w:rPr>
          <w:b/>
        </w:rPr>
        <w:t>Ứng dụng mở rộng:</w:t>
      </w:r>
      <w:r>
        <w:t xml:space="preserve"> Phân hệ chuyên biệt `logistics_wizard` (Frappe App)</w:t>
      </w:r>
    </w:p>
    <w:p>
      <w:pPr>
        <w:pStyle w:val="ListBullet"/>
        <w:spacing w:after="60"/>
      </w:pPr>
      <w:r/>
      <w:r>
        <w:rPr>
          <w:b/>
        </w:rPr>
        <w:t>Tiêu chuẩn kiến trúc:</w:t>
      </w:r>
      <w:r>
        <w:t xml:space="preserve"> Khung kiến trúc TOGAF (The Open Group Architecture Framework)</w:t>
      </w:r>
    </w:p>
    <w:p>
      <w:pPr>
        <w:pStyle w:val="ListBullet"/>
        <w:spacing w:after="60"/>
      </w:pPr>
      <w:r/>
      <w:r>
        <w:rPr>
          <w:b/>
        </w:rPr>
        <w:t>Chuẩn mực kế toán &amp; pháp lý:</w:t>
      </w:r>
      <w:r>
        <w:t xml:space="preserve"> VAS 02 / IAS 2 (Hàng tồn kho), Thông tư 200/2014/TT-BTC, Luật Hải quan 2014, Công văn 5922/TCHQ-VNACCS</w:t>
      </w:r>
    </w:p>
    <w:p>
      <w:pPr>
        <w:spacing w:before="280" w:after="120"/>
      </w:pPr>
      <w:r>
        <w:rPr>
          <w:b/>
          <w:color w:val="0F172A"/>
          <w:sz w:val="30"/>
        </w:rPr>
        <w:t>📌 TÓM TẮT BÁO CÁO (EXECUTIVE SUMMARY)</w:t>
      </w:r>
    </w:p>
    <w:p>
      <w:pPr>
        <w:spacing w:after="100"/>
      </w:pPr>
      <w:r>
        <w:t xml:space="preserve">Báo cáo này trình bày toàn diện công trình nghiên cứu, phân tích nghiệp vụ, thiết kế kiến trúc hệ thống và kịch bản mô phỏng giải pháp </w:t>
      </w:r>
      <w:r>
        <w:rPr>
          <w:b/>
        </w:rPr>
        <w:t>Quản trị hoạt động Xuất Nhập khẩu (Global Trade Management - GTM)</w:t>
      </w:r>
      <w:r>
        <w:t xml:space="preserve"> tích hợp trên nền tảng mã nguồn mở cấp doanh nghiệp </w:t>
      </w:r>
      <w:r>
        <w:rPr>
          <w:b/>
        </w:rPr>
        <w:t>ERPNext v15</w:t>
      </w:r>
      <w:r>
        <w:t>.</w:t>
      </w:r>
    </w:p>
    <w:p>
      <w:pPr>
        <w:spacing w:after="100"/>
      </w:pPr>
      <w:r>
        <w:t xml:space="preserve">Trong bối cảnh chuỗi cung ứng toàn cầu biến động phức tạp, các doanh nghiệp thương mại và sản xuất tại Việt Nam đang phải đối mặt với "căn bệnh trầm kha" là </w:t>
      </w:r>
      <w:r>
        <w:rPr>
          <w:b/>
        </w:rPr>
        <w:t>sự đứt gãy thông tin giữa 5 phòng ban cốt lõi</w:t>
      </w:r>
      <w:r>
        <w:t xml:space="preserve">: Mua/Bán hàng, Logistics, Hải quan, Kho vận và Kế toán tài chính. Dữ liệu bị phân tán trên các file Excel rời rạc, email trao đổi nội bộ và cổng dịch vụ công ngoài luồng, dẫn đến rủi ro phát sinh chi phí phạt lưu bãi cảng (Demurrage/Detention) hàng chục triệu đồng mỗi container, nguy cơ vi phạm pháp luật hải quan và đặc biệt là rơi vào bẫy </w:t>
      </w:r>
      <w:r>
        <w:rPr>
          <w:b/>
        </w:rPr>
        <w:t>"Lãi giả - Lỗ thật"</w:t>
      </w:r>
      <w:r>
        <w:t xml:space="preserve"> do hạch toán sai lệch giá vốn hàng nhập khẩu (Landed Cost).</w:t>
      </w:r>
    </w:p>
    <w:p>
      <w:pPr>
        <w:spacing w:after="100"/>
      </w:pPr>
      <w:r>
        <w:t xml:space="preserve">Để khắc phục triệt để bài toán trên, nhóm nghiên cứu đã thiết kế ứng dụng mở rộng </w:t>
      </w:r>
      <w:r>
        <w:rPr>
          <w:b/>
        </w:rPr>
        <w:t>`logistics_wizard`</w:t>
      </w:r>
      <w:r>
        <w:t xml:space="preserve"> theo nguyên lý *Clean Architecture* (không can thiệp mã nguồn lõi ERPNext), giải quyết bài toán qua 4 trụ cột đột phá:</w:t>
      </w:r>
    </w:p>
    <w:p>
      <w:pPr>
        <w:spacing w:after="100"/>
      </w:pPr>
      <w:r>
        <w:t xml:space="preserve">1. </w:t>
      </w:r>
      <w:r>
        <w:rPr>
          <w:b/>
        </w:rPr>
        <w:t>Kiến trúc Song Trục Đối Xứng (Dual-Stream Shared-Core):</w:t>
      </w:r>
      <w:r>
        <w:t xml:space="preserve"> Quản trị trọn vẹn cả hai luồng </w:t>
      </w:r>
      <w:r>
        <w:rPr>
          <w:b/>
        </w:rPr>
        <w:t>Nhập khẩu (`IMP-xxxx`)</w:t>
      </w:r>
      <w:r>
        <w:t xml:space="preserve"> và </w:t>
      </w:r>
      <w:r>
        <w:rPr>
          <w:b/>
        </w:rPr>
        <w:t>Xuất khẩu (`EXP-xxxx`)</w:t>
      </w:r>
      <w:r>
        <w:t xml:space="preserve"> trên một trục dữ liệu và quy tắc nghiệp vụ dùng chung.</w:t>
      </w:r>
    </w:p>
    <w:p>
      <w:pPr>
        <w:spacing w:after="100"/>
      </w:pPr>
      <w:r>
        <w:t xml:space="preserve">2. </w:t>
      </w:r>
      <w:r>
        <w:rPr>
          <w:b/>
        </w:rPr>
        <w:t>Mô hình Hai tầng Tách biệt (Two-Tier Case &amp; Shipment):</w:t>
      </w:r>
      <w:r>
        <w:t xml:space="preserve"> Tách bạch giữa </w:t>
      </w:r>
      <w:r>
        <w:rPr>
          <w:b/>
        </w:rPr>
        <w:t>Hồ sơ ngoại thương mẹ (`Trade Case`)</w:t>
      </w:r>
      <w:r>
        <w:t xml:space="preserve"> quản lý cam kết hợp đồng/PO/ngân sách và </w:t>
      </w:r>
      <w:r>
        <w:rPr>
          <w:b/>
        </w:rPr>
        <w:t>Chuyến hàng vận tải con (`Trade Shipment`)</w:t>
      </w:r>
      <w:r>
        <w:t>, hóa giải hoàn hảo bài toán giao hàng từng phần (Partial Shipment).</w:t>
      </w:r>
    </w:p>
    <w:p>
      <w:pPr>
        <w:spacing w:after="100"/>
      </w:pPr>
      <w:r>
        <w:t xml:space="preserve">3. </w:t>
      </w:r>
      <w:r>
        <w:rPr>
          <w:b/>
        </w:rPr>
        <w:t>Hệ thống Cổng kiểm soát liên hoàn (3-Tier Stage Gates &amp; Poka-Yoke):</w:t>
      </w:r>
      <w:r>
        <w:t xml:space="preserve"> Thiết lập cơ chế chặn lỗi ngay từ thiết kế trên trục 9 cột mốc tiến độ chuẩn (M01-M09), ràng buộc điều kiện chứng từ sẵn sàng (Document Readiness Gate) và khóa cứng phiếu nhập kho khi chưa thông quan.</w:t>
      </w:r>
    </w:p>
    <w:p>
      <w:pPr>
        <w:spacing w:after="100"/>
      </w:pPr>
      <w:r>
        <w:t xml:space="preserve">4. </w:t>
      </w:r>
      <w:r>
        <w:rPr>
          <w:b/>
        </w:rPr>
        <w:t>Động cơ phân bổ giá vốn chuẩn mực VAS 02:</w:t>
      </w:r>
      <w:r>
        <w:t xml:space="preserve"> Tự động phân bổ chi phí cước biển theo </w:t>
      </w:r>
      <w:r>
        <w:rPr>
          <w:b/>
        </w:rPr>
        <w:t>Thể tích (CBM)</w:t>
      </w:r>
      <w:r>
        <w:t xml:space="preserve"> kết hợp phân bổ thuế và phí cảng theo </w:t>
      </w:r>
      <w:r>
        <w:rPr>
          <w:b/>
        </w:rPr>
        <w:t>Trị giá</w:t>
      </w:r>
      <w:r>
        <w:t>, bóc tách triệt để thuế GTGT hàng nhập khẩu khấu trừ (TK 13312) và tiền phạt lưu bãi vi phạm (TK 642/811) ra khỏi giá gốc hàng tồn kho (TK 156).</w:t>
      </w:r>
    </w:p>
    <w:p>
      <w:pPr>
        <w:spacing w:after="100"/>
      </w:pPr>
      <w:r>
        <w:t xml:space="preserve">5. </w:t>
      </w:r>
      <w:r>
        <w:rPr>
          <w:b/>
        </w:rPr>
        <w:t>Tích hợp Trợ lý Trí tuệ nhân tạo (AI/RAG):</w:t>
      </w:r>
      <w:r>
        <w:t xml:space="preserve"> Tra cứu tự động văn bản quy phạm pháp luật hải quan và đề xuất mã HS Code dựa trên 6 Quy tắc phân loại tổng quát (GIR), đặt dưới quyền phê duyệt tối cao của chuyên viên hải quan.</w:t>
      </w:r>
    </w:p>
    <w:p>
      <w:pPr>
        <w:spacing w:before="280" w:after="120"/>
      </w:pPr>
      <w:r>
        <w:rPr>
          <w:b/>
          <w:color w:val="0F172A"/>
          <w:sz w:val="30"/>
        </w:rPr>
        <w:t>📑 DANH MỤC HÌNH VẼ, BẢNG BIỂU VÀ THUẬT NGỮ VIẾT TẮT</w:t>
      </w:r>
    </w:p>
    <w:p>
      <w:pPr>
        <w:spacing w:before="200" w:after="80"/>
      </w:pPr>
      <w:r>
        <w:rPr>
          <w:b/>
          <w:color w:val="2563EB"/>
          <w:sz w:val="26"/>
        </w:rPr>
        <w:t>Danh mục Hình vẽ</w:t>
      </w:r>
    </w:p>
    <w:p>
      <w:pPr>
        <w:pStyle w:val="ListBullet"/>
        <w:spacing w:after="60"/>
      </w:pPr>
      <w:r/>
      <w:r>
        <w:rPr>
          <w:b/>
        </w:rPr>
        <w:t>[Hình 1.1]</w:t>
      </w:r>
      <w:r>
        <w:t>: Sơ đồ ba dòng chảy cốt lõi (Vật lý, Thông tin - Pháp lý, Tài chính) trong lô hàng XNK.</w:t>
      </w:r>
    </w:p>
    <w:p>
      <w:pPr>
        <w:pStyle w:val="ListBullet"/>
        <w:spacing w:after="60"/>
      </w:pPr>
      <w:r/>
      <w:r>
        <w:rPr>
          <w:b/>
        </w:rPr>
        <w:t>[Hình 1.2]</w:t>
      </w:r>
      <w:r>
        <w:t>: Sơ đồ quy trình vận hành xuất nhập khẩu truyền thống và sự phân mảnh thông tin giữa các bên.</w:t>
      </w:r>
    </w:p>
    <w:p>
      <w:pPr>
        <w:pStyle w:val="ListBullet"/>
        <w:spacing w:after="60"/>
      </w:pPr>
      <w:r/>
      <w:r>
        <w:rPr>
          <w:b/>
        </w:rPr>
        <w:t>[Hình 2.1]</w:t>
      </w:r>
      <w:r>
        <w:t>: Mô hình quan hệ 1–n giữa Hồ sơ mẹ (`Trade Case`) và các Chuyến hàng thành phần (`Trade Shipment`).</w:t>
      </w:r>
    </w:p>
    <w:p>
      <w:pPr>
        <w:pStyle w:val="ListBullet"/>
        <w:spacing w:after="60"/>
      </w:pPr>
      <w:r/>
      <w:r>
        <w:rPr>
          <w:b/>
        </w:rPr>
        <w:t>[Hình 2.2]</w:t>
      </w:r>
      <w:r>
        <w:t>: Hệ thống 3 Cổng kiểm soát rào chắn (Stage Gates) định vị trên trục 9 Cột mốc hành trình (M01–M09).</w:t>
      </w:r>
    </w:p>
    <w:p>
      <w:pPr>
        <w:pStyle w:val="ListBullet"/>
        <w:spacing w:after="60"/>
      </w:pPr>
      <w:r/>
      <w:r>
        <w:rPr>
          <w:b/>
        </w:rPr>
        <w:t>[Hình 2.3]</w:t>
      </w:r>
      <w:r>
        <w:t>: Giao diện Tháp chỉ huy và Bảng điều khiển Quản trị theo Ngoại lệ (Control Tower &amp; Exception Dashboard).</w:t>
      </w:r>
    </w:p>
    <w:p>
      <w:pPr>
        <w:pStyle w:val="ListBullet"/>
        <w:spacing w:after="60"/>
      </w:pPr>
      <w:r/>
      <w:r>
        <w:rPr>
          <w:b/>
        </w:rPr>
        <w:t>[Hình 3.1]</w:t>
      </w:r>
      <w:r>
        <w:t>: Bản vẽ Kiến trúc Logic 4 Tầng theo chuẩn TOGAF Enterprise Solution Architecture.</w:t>
      </w:r>
    </w:p>
    <w:p>
      <w:pPr>
        <w:pStyle w:val="ListBullet"/>
        <w:spacing w:after="60"/>
      </w:pPr>
      <w:r/>
      <w:r>
        <w:rPr>
          <w:b/>
        </w:rPr>
        <w:t>[Hình 3.2]</w:t>
      </w:r>
      <w:r>
        <w:t>: Cấu trúc 7 Phân hệ nghiệp vụ của app `logistics_wizard` đóng gói độc lập trên nền lõi ERPNext v15.</w:t>
      </w:r>
    </w:p>
    <w:p>
      <w:pPr>
        <w:pStyle w:val="ListBullet"/>
        <w:spacing w:after="60"/>
      </w:pPr>
      <w:r/>
      <w:r>
        <w:rPr>
          <w:b/>
        </w:rPr>
        <w:t>[Hình 3.3]</w:t>
      </w:r>
      <w:r>
        <w:t>: Sơ đồ Quan hệ Thực thể Dữ liệu (Entity Relationship Diagram - ERD) của hệ thống XNK.</w:t>
      </w:r>
    </w:p>
    <w:p>
      <w:pPr>
        <w:pStyle w:val="ListBullet"/>
        <w:spacing w:after="60"/>
      </w:pPr>
      <w:r/>
      <w:r>
        <w:rPr>
          <w:b/>
        </w:rPr>
        <w:t>[Hình 3.4]</w:t>
      </w:r>
      <w:r>
        <w:t>: Sơ đồ Luồng luân chuyển dữ liệu liên tầng (Data Flow Diagram).</w:t>
      </w:r>
    </w:p>
    <w:p>
      <w:pPr>
        <w:pStyle w:val="ListBullet"/>
        <w:spacing w:after="60"/>
      </w:pPr>
      <w:r/>
      <w:r>
        <w:rPr>
          <w:b/>
        </w:rPr>
        <w:t>[Hình 3.5]</w:t>
      </w:r>
      <w:r>
        <w:t>: Sơ đồ Kiến trúc Hệ thống Trợ lý Pháp lý &amp; Gợi ý Mã HS Code (AI / RAG Architecture).</w:t>
      </w:r>
    </w:p>
    <w:p>
      <w:pPr>
        <w:pStyle w:val="ListBullet"/>
        <w:spacing w:after="60"/>
      </w:pPr>
      <w:r/>
      <w:r>
        <w:rPr>
          <w:b/>
        </w:rPr>
        <w:t>[Hình 3.6]</w:t>
      </w:r>
      <w:r>
        <w:t>: Sơ đồ Tuần tự (Sequence Diagram) tương tác thẩm định mã HS Code giữa AI RAG và Chuyên viên Hải quan.</w:t>
      </w:r>
    </w:p>
    <w:p>
      <w:pPr>
        <w:pStyle w:val="ListBullet"/>
        <w:spacing w:after="60"/>
      </w:pPr>
      <w:r/>
      <w:r>
        <w:rPr>
          <w:b/>
        </w:rPr>
        <w:t>[Hình 3.7]</w:t>
      </w:r>
      <w:r>
        <w:t>: Sơ đồ Kiến trúc Triển khai Hạ tầng Công nghệ (Deployment &amp; Network Architecture).</w:t>
      </w:r>
    </w:p>
    <w:p>
      <w:pPr>
        <w:pStyle w:val="ListBullet"/>
        <w:spacing w:after="60"/>
      </w:pPr>
      <w:r/>
      <w:r>
        <w:rPr>
          <w:b/>
        </w:rPr>
        <w:t>[Hình 4.1]</w:t>
      </w:r>
      <w:r>
        <w:t>: Sơ đồ Bàn giao liên phòng ban tổng thể Luồng Nhập khẩu (Handshake Flow).</w:t>
      </w:r>
    </w:p>
    <w:p>
      <w:pPr>
        <w:pStyle w:val="ListBullet"/>
        <w:spacing w:after="60"/>
      </w:pPr>
      <w:r/>
      <w:r>
        <w:rPr>
          <w:b/>
        </w:rPr>
        <w:t>[Hình 4.2]</w:t>
      </w:r>
      <w:r>
        <w:t>: Sơ đồ Chuyển dịch Trạng thái Vòng đời Chuyến hàng (Trade Shipment State Machine).</w:t>
      </w:r>
    </w:p>
    <w:p>
      <w:pPr>
        <w:pStyle w:val="ListBullet"/>
        <w:spacing w:after="60"/>
      </w:pPr>
      <w:r/>
      <w:r>
        <w:rPr>
          <w:b/>
        </w:rPr>
        <w:t>[Hình 4.3]</w:t>
      </w:r>
      <w:r>
        <w:t>: Sơ đồ Ca sử dụng Tổng quan theo Vai trò Người dùng (Use Case Diagram).</w:t>
      </w:r>
    </w:p>
    <w:p>
      <w:pPr>
        <w:pStyle w:val="ListBullet"/>
        <w:spacing w:after="60"/>
      </w:pPr>
      <w:r/>
      <w:r>
        <w:rPr>
          <w:b/>
        </w:rPr>
        <w:t>[Hình 4.4]</w:t>
      </w:r>
      <w:r>
        <w:t>: Sơ đồ Luồng Tác nghiệp Chi tiết Vị trí Chuyên viên Thu mua (`buyer`).</w:t>
      </w:r>
    </w:p>
    <w:p>
      <w:pPr>
        <w:pStyle w:val="ListBullet"/>
        <w:spacing w:after="60"/>
      </w:pPr>
      <w:r/>
      <w:r>
        <w:rPr>
          <w:b/>
        </w:rPr>
        <w:t>[Hình 4.5]</w:t>
      </w:r>
      <w:r>
        <w:t>: Sơ đồ Luồng Tác nghiệp Chi tiết Vị trí Điều phối Logistics (`logistics`).</w:t>
      </w:r>
    </w:p>
    <w:p>
      <w:pPr>
        <w:pStyle w:val="ListBullet"/>
        <w:spacing w:after="60"/>
      </w:pPr>
      <w:r/>
      <w:r>
        <w:rPr>
          <w:b/>
        </w:rPr>
        <w:t>[Hình 4.6]</w:t>
      </w:r>
      <w:r>
        <w:t>: Sơ đồ Luồng Tác nghiệp Chi tiết Vị trí Chuyên viên Tuân thủ Hải quan (`customs`).</w:t>
      </w:r>
    </w:p>
    <w:p>
      <w:pPr>
        <w:pStyle w:val="ListBullet"/>
        <w:spacing w:after="60"/>
      </w:pPr>
      <w:r/>
      <w:r>
        <w:rPr>
          <w:b/>
        </w:rPr>
        <w:t>[Hình 4.7]</w:t>
      </w:r>
      <w:r>
        <w:t>: Sơ đồ Luồng Tác nghiệp Chi tiết Vị trí Thủ kho Vật lý (`warehouse`).</w:t>
      </w:r>
    </w:p>
    <w:p>
      <w:pPr>
        <w:pStyle w:val="ListBullet"/>
        <w:spacing w:after="60"/>
      </w:pPr>
      <w:r/>
      <w:r>
        <w:rPr>
          <w:b/>
        </w:rPr>
        <w:t>[Hình 4.8]</w:t>
      </w:r>
      <w:r>
        <w:t>: Sơ đồ Luồng Tác nghiệp Chi tiết Vị trí Kế toán Chi phí &amp; Giá vốn (`accountant`).</w:t>
      </w:r>
    </w:p>
    <w:p>
      <w:pPr>
        <w:pStyle w:val="ListBullet"/>
        <w:spacing w:after="60"/>
      </w:pPr>
      <w:r/>
      <w:r>
        <w:rPr>
          <w:b/>
        </w:rPr>
        <w:t>[Hình 4.9]</w:t>
      </w:r>
      <w:r>
        <w:t>: Sơ đồ Luồng Tác nghiệp Chi tiết Vị trí Giám đốc Tài chính / Lãnh đạo (`cfo`).</w:t>
      </w:r>
    </w:p>
    <w:p>
      <w:pPr>
        <w:pStyle w:val="ListBullet"/>
        <w:spacing w:after="60"/>
      </w:pPr>
      <w:r/>
      <w:r>
        <w:rPr>
          <w:b/>
        </w:rPr>
        <w:t>[Hình 4.10]</w:t>
      </w:r>
      <w:r>
        <w:t>: Sơ đồ Bàn giao liên phòng ban tổng thể Luồng Xuất khẩu (Outbound Handshake Flow).</w:t>
      </w:r>
    </w:p>
    <w:p>
      <w:pPr>
        <w:spacing w:before="200" w:after="80"/>
      </w:pPr>
      <w:r>
        <w:rPr>
          <w:b/>
          <w:color w:val="2563EB"/>
          <w:sz w:val="26"/>
        </w:rPr>
        <w:t>Danh mục Bảng biểu</w:t>
      </w:r>
    </w:p>
    <w:p>
      <w:pPr>
        <w:pStyle w:val="ListBullet"/>
        <w:spacing w:after="60"/>
      </w:pPr>
      <w:r/>
      <w:r>
        <w:rPr>
          <w:b/>
        </w:rPr>
        <w:t>[Bảng 1.1]</w:t>
      </w:r>
      <w:r>
        <w:t>: Bảng đối chiếu Hiện trạng, Nỗi đau (Pain Points), Hậu quả kinh tế và Căn cứ thực tiễn.</w:t>
      </w:r>
    </w:p>
    <w:p>
      <w:pPr>
        <w:pStyle w:val="ListBullet"/>
        <w:spacing w:after="60"/>
      </w:pPr>
      <w:r/>
      <w:r>
        <w:rPr>
          <w:b/>
        </w:rPr>
        <w:t>[Bảng 1.2]</w:t>
      </w:r>
      <w:r>
        <w:t>: Bảng Tổng hợp Yêu cầu Bài toán Quản trị Nghiệp vụ (Business Requirements).</w:t>
      </w:r>
    </w:p>
    <w:p>
      <w:pPr>
        <w:pStyle w:val="ListBullet"/>
        <w:spacing w:after="60"/>
      </w:pPr>
      <w:r/>
      <w:r>
        <w:rPr>
          <w:b/>
        </w:rPr>
        <w:t>[Bảng 3.1]</w:t>
      </w:r>
      <w:r>
        <w:t>: Ánh xạ Thiết kế Hệ thống theo 4 Lớp Khung Kiến trúc Doanh nghiệp TOGAF.</w:t>
      </w:r>
    </w:p>
    <w:p>
      <w:pPr>
        <w:pStyle w:val="ListBullet"/>
        <w:spacing w:after="60"/>
      </w:pPr>
      <w:r/>
      <w:r>
        <w:rPr>
          <w:b/>
        </w:rPr>
        <w:t>[Bảng 3.2]</w:t>
      </w:r>
      <w:r>
        <w:t>: Danh mục 7 Phân hệ của app `logistics_wizard`: Mục đích, DocType và Tình trạng mã nguồn.</w:t>
      </w:r>
    </w:p>
    <w:p>
      <w:pPr>
        <w:pStyle w:val="ListBullet"/>
        <w:spacing w:after="60"/>
      </w:pPr>
      <w:r/>
      <w:r>
        <w:rPr>
          <w:b/>
        </w:rPr>
        <w:t>[Bảng 3.3]</w:t>
      </w:r>
      <w:r>
        <w:t>: Bảng Phân định Ranh giới Tích hợp Hệ thống Bên ngoài (External Integrations).</w:t>
      </w:r>
    </w:p>
    <w:p>
      <w:pPr>
        <w:pStyle w:val="ListBullet"/>
        <w:spacing w:after="60"/>
      </w:pPr>
      <w:r/>
      <w:r>
        <w:rPr>
          <w:b/>
        </w:rPr>
        <w:t>[Bảng 4.1]</w:t>
      </w:r>
      <w:r>
        <w:t>: Bảng Chuẩn hóa 9 Cột mốc Tiến độ Hành trình (M01–M09), Vai trò Phụ trách và Rào chắn Kích hoạt.</w:t>
      </w:r>
    </w:p>
    <w:p>
      <w:pPr>
        <w:pStyle w:val="ListBullet"/>
        <w:spacing w:after="60"/>
      </w:pPr>
      <w:r/>
      <w:r>
        <w:rPr>
          <w:b/>
        </w:rPr>
        <w:t>[Bảng 4.2]</w:t>
      </w:r>
      <w:r>
        <w:t>: Ma trận Phân nhiệm Trách nhiệm Quản trị (RACI Governance Matrix).</w:t>
      </w:r>
    </w:p>
    <w:p>
      <w:pPr>
        <w:pStyle w:val="ListBullet"/>
        <w:spacing w:after="60"/>
      </w:pPr>
      <w:r/>
      <w:r>
        <w:rPr>
          <w:b/>
        </w:rPr>
        <w:t>[Bảng 4.3]</w:t>
      </w:r>
      <w:r>
        <w:t>: Ma trận Đối chiếu Vai trò Con người (Who) × Phân hệ Chức năng Phần mềm (What).</w:t>
      </w:r>
    </w:p>
    <w:p>
      <w:pPr>
        <w:pStyle w:val="ListBullet"/>
        <w:spacing w:after="60"/>
      </w:pPr>
      <w:r/>
      <w:r>
        <w:rPr>
          <w:b/>
        </w:rPr>
        <w:t>[Bảng 4.4]</w:t>
      </w:r>
      <w:r>
        <w:t>: Bảng Tính toán Mẫu Phân bổ Chi phí Landed Cost Đa tiêu chí (Ví dụ 2 Máy bơm A &amp; B).</w:t>
      </w:r>
    </w:p>
    <w:p>
      <w:pPr>
        <w:pStyle w:val="ListBullet"/>
        <w:spacing w:after="60"/>
      </w:pPr>
      <w:r/>
      <w:r>
        <w:rPr>
          <w:b/>
        </w:rPr>
        <w:t>[Bảng 4.5]</w:t>
      </w:r>
      <w:r>
        <w:t>: Tóm tắt Ma trận Phân quyền &amp; Nhiệm vụ 6 Vai trò Tác nghiệp Luồng Xuất khẩu.</w:t>
      </w:r>
    </w:p>
    <w:p>
      <w:pPr>
        <w:pStyle w:val="ListBullet"/>
        <w:spacing w:after="60"/>
      </w:pPr>
      <w:r/>
      <w:r>
        <w:rPr>
          <w:b/>
        </w:rPr>
        <w:t>[Bảng 5.1]</w:t>
      </w:r>
      <w:r>
        <w:t>: Bảng Dữ liệu Kiểm thử Toàn trình Thực nghiệm trên ERPNext (Case 2 Máy bơm trong 1 Cont 40ft).</w:t>
      </w:r>
    </w:p>
    <w:p>
      <w:pPr>
        <w:pStyle w:val="ListBullet"/>
        <w:spacing w:after="60"/>
      </w:pPr>
      <w:r/>
      <w:r>
        <w:rPr>
          <w:b/>
        </w:rPr>
        <w:t>[Bảng 5.2]</w:t>
      </w:r>
      <w:r>
        <w:t>: Kết quả Thực nghiệm Bộ Câu hỏi Kiểm thử Trợ lý AI RAG (Benchmark QA &amp; HS Code).</w:t>
      </w:r>
    </w:p>
    <w:p>
      <w:pPr>
        <w:pStyle w:val="ListBullet"/>
        <w:spacing w:after="60"/>
      </w:pPr>
      <w:r/>
      <w:r>
        <w:rPr>
          <w:b/>
        </w:rPr>
        <w:t>[Bảng 5.3]</w:t>
      </w:r>
      <w:r>
        <w:t>: Ma trận Phân kỳ Phạm vi Triển khai &amp; Mức độ Hoàn thiện Tính năng (Scope Completion Matrix).</w:t>
      </w:r>
    </w:p>
    <w:p>
      <w:pPr>
        <w:pStyle w:val="ListBullet"/>
        <w:spacing w:after="60"/>
      </w:pPr>
      <w:r/>
      <w:r>
        <w:rPr>
          <w:b/>
        </w:rPr>
        <w:t>[Bảng 6.1]</w:t>
      </w:r>
      <w:r>
        <w:t>: Ma trận Đánh giá Rủi ro Kiến trúc Hệ thống và Biện pháp Giảm thiểu.</w:t>
      </w:r>
    </w:p>
    <w:p>
      <w:pPr>
        <w:pStyle w:val="ListBullet"/>
        <w:spacing w:after="60"/>
      </w:pPr>
      <w:r/>
      <w:r>
        <w:rPr>
          <w:b/>
        </w:rPr>
        <w:t>[Bảng A.1]</w:t>
      </w:r>
      <w:r>
        <w:t>: Danh mục Thực thể Dữ liệu Mở rộng (DocTypes, Trường dữ liệu, Khóa ngoại) trong `logistics_wizard`.</w:t>
      </w:r>
    </w:p>
    <w:p>
      <w:pPr>
        <w:pStyle w:val="ListBullet"/>
        <w:spacing w:after="60"/>
      </w:pPr>
      <w:r/>
      <w:r>
        <w:rPr>
          <w:b/>
        </w:rPr>
        <w:t>[Bảng B.1]</w:t>
      </w:r>
      <w:r>
        <w:t>: Hệ thống Tài khoản Kế toán Xuất Nhập khẩu và Bảng Định khoản Bút toán Chuẩn mực.</w:t>
      </w:r>
    </w:p>
    <w:p>
      <w:pPr>
        <w:spacing w:before="200" w:after="80"/>
      </w:pPr>
      <w:r>
        <w:rPr>
          <w:b/>
          <w:color w:val="2563EB"/>
          <w:sz w:val="26"/>
        </w:rPr>
        <w:t>Danh mục Thuật ngữ Viết tắt</w:t>
      </w:r>
    </w:p>
    <w:p>
      <w:pPr>
        <w:pStyle w:val="ListBullet"/>
        <w:spacing w:after="60"/>
      </w:pPr>
      <w:r/>
      <w:r>
        <w:rPr>
          <w:b/>
        </w:rPr>
        <w:t>AWB</w:t>
      </w:r>
      <w:r>
        <w:t>: *Air Waybill* — Vận đơn hàng không.</w:t>
      </w:r>
    </w:p>
    <w:p>
      <w:pPr>
        <w:pStyle w:val="ListBullet"/>
        <w:spacing w:after="60"/>
      </w:pPr>
      <w:r/>
      <w:r>
        <w:rPr>
          <w:b/>
        </w:rPr>
        <w:t>B/L</w:t>
      </w:r>
      <w:r>
        <w:t>: *Bill of Lading* — Vận đơn đường biển.</w:t>
      </w:r>
    </w:p>
    <w:p>
      <w:pPr>
        <w:pStyle w:val="ListBullet"/>
        <w:spacing w:after="60"/>
      </w:pPr>
      <w:r/>
      <w:r>
        <w:rPr>
          <w:b/>
        </w:rPr>
        <w:t>CBM</w:t>
      </w:r>
      <w:r>
        <w:t>: *Cubic Meter* — Mét khối (đơn vị đo thể tích hàng hóa).</w:t>
      </w:r>
    </w:p>
    <w:p>
      <w:pPr>
        <w:pStyle w:val="ListBullet"/>
        <w:spacing w:after="60"/>
      </w:pPr>
      <w:r/>
      <w:r>
        <w:rPr>
          <w:b/>
        </w:rPr>
        <w:t>C/O</w:t>
      </w:r>
      <w:r>
        <w:t>: *Certificate of Origin* — Giấy chứng nhận xuất xứ hàng hóa.</w:t>
      </w:r>
    </w:p>
    <w:p>
      <w:pPr>
        <w:pStyle w:val="ListBullet"/>
        <w:spacing w:after="60"/>
      </w:pPr>
      <w:r/>
      <w:r>
        <w:rPr>
          <w:b/>
        </w:rPr>
        <w:t>COGS</w:t>
      </w:r>
      <w:r>
        <w:t>: *Cost of Goods Sold* — Giá vốn hàng bán (Tài khoản kế toán 632).</w:t>
      </w:r>
    </w:p>
    <w:p>
      <w:pPr>
        <w:pStyle w:val="ListBullet"/>
        <w:spacing w:after="60"/>
      </w:pPr>
      <w:r/>
      <w:r>
        <w:rPr>
          <w:b/>
        </w:rPr>
        <w:t>DEM/DET</w:t>
      </w:r>
      <w:r>
        <w:t>: *Demurrage / Detention* — Phí phạt lưu bãi cảng / Phí phạt giữ vỏ container quá hạn.</w:t>
      </w:r>
    </w:p>
    <w:p>
      <w:pPr>
        <w:pStyle w:val="ListBullet"/>
        <w:spacing w:after="60"/>
      </w:pPr>
      <w:r/>
      <w:r>
        <w:rPr>
          <w:b/>
        </w:rPr>
        <w:t>DN</w:t>
      </w:r>
      <w:r>
        <w:t>: *Delivery Note* — Phiếu xuất kho giao hàng.</w:t>
      </w:r>
    </w:p>
    <w:p>
      <w:pPr>
        <w:pStyle w:val="ListBullet"/>
        <w:spacing w:after="60"/>
      </w:pPr>
      <w:r/>
      <w:r>
        <w:rPr>
          <w:b/>
        </w:rPr>
        <w:t>ETA / ETD</w:t>
      </w:r>
      <w:r>
        <w:t>: *Estimated Time of Arrival / Estimated Time of Departure* — Thời gian dự kiến đến / đi.</w:t>
      </w:r>
    </w:p>
    <w:p>
      <w:pPr>
        <w:pStyle w:val="ListBullet"/>
        <w:spacing w:after="60"/>
      </w:pPr>
      <w:r/>
      <w:r>
        <w:rPr>
          <w:b/>
        </w:rPr>
        <w:t>FOB / CIF</w:t>
      </w:r>
      <w:r>
        <w:t>: *Free On Board / Cost, Insurance and Freight* — Điều kiện giao hàng Incoterms 2020.</w:t>
      </w:r>
    </w:p>
    <w:p>
      <w:pPr>
        <w:pStyle w:val="ListBullet"/>
        <w:spacing w:after="60"/>
      </w:pPr>
      <w:r/>
      <w:r>
        <w:rPr>
          <w:b/>
        </w:rPr>
        <w:t>GIR</w:t>
      </w:r>
      <w:r>
        <w:t>: *General Interpretative Rules* — 6 Quy tắc tổng quát giải thích phân loại hàng hóa HS.</w:t>
      </w:r>
    </w:p>
    <w:p>
      <w:pPr>
        <w:pStyle w:val="ListBullet"/>
        <w:spacing w:after="60"/>
      </w:pPr>
      <w:r/>
      <w:r>
        <w:rPr>
          <w:b/>
        </w:rPr>
        <w:t>HS Code</w:t>
      </w:r>
      <w:r>
        <w:t>: *Harmonized System Code* — Mã số phân loại hàng hóa xuất nhập khẩu quốc tế.</w:t>
      </w:r>
    </w:p>
    <w:p>
      <w:pPr>
        <w:pStyle w:val="ListBullet"/>
        <w:spacing w:after="60"/>
      </w:pPr>
      <w:r/>
      <w:r>
        <w:rPr>
          <w:b/>
        </w:rPr>
        <w:t>LCV</w:t>
      </w:r>
      <w:r>
        <w:t>: *Landed Cost Voucher* — Chứng từ phân bổ chi phí cấu thành giá vốn trong ERPNext.</w:t>
      </w:r>
    </w:p>
    <w:p>
      <w:pPr>
        <w:pStyle w:val="ListBullet"/>
        <w:spacing w:after="60"/>
      </w:pPr>
      <w:r/>
      <w:r>
        <w:rPr>
          <w:b/>
        </w:rPr>
        <w:t>MBE</w:t>
      </w:r>
      <w:r>
        <w:t>: *Management by Exception* — Triết lý Quản trị theo Ngoại lệ.</w:t>
      </w:r>
    </w:p>
    <w:p>
      <w:pPr>
        <w:pStyle w:val="ListBullet"/>
        <w:spacing w:after="60"/>
      </w:pPr>
      <w:r/>
      <w:r>
        <w:rPr>
          <w:b/>
        </w:rPr>
        <w:t>PI / PO</w:t>
      </w:r>
      <w:r>
        <w:t>: *Purchase Invoice / Purchase Order* — Hóa đơn mua hàng / Đơn đặt hàng mua.</w:t>
      </w:r>
    </w:p>
    <w:p>
      <w:pPr>
        <w:pStyle w:val="ListBullet"/>
        <w:spacing w:after="60"/>
      </w:pPr>
      <w:r/>
      <w:r>
        <w:rPr>
          <w:b/>
        </w:rPr>
        <w:t>PR</w:t>
      </w:r>
      <w:r>
        <w:t>: *Purchase Receipt* — Phiếu nhập kho mua hàng.</w:t>
      </w:r>
    </w:p>
    <w:p>
      <w:pPr>
        <w:pStyle w:val="ListBullet"/>
        <w:spacing w:after="60"/>
      </w:pPr>
      <w:r/>
      <w:r>
        <w:rPr>
          <w:b/>
        </w:rPr>
        <w:t>RAG</w:t>
      </w:r>
      <w:r>
        <w:t>: *Retrieval-Augmented Generation* — Kiến trúc Trí tuệ nhân tạo tạo sinh kết hợp truy xuất tri thức.</w:t>
      </w:r>
    </w:p>
    <w:p>
      <w:pPr>
        <w:pStyle w:val="ListBullet"/>
        <w:spacing w:after="60"/>
      </w:pPr>
      <w:r/>
      <w:r>
        <w:rPr>
          <w:b/>
        </w:rPr>
        <w:t>SI / VGM</w:t>
      </w:r>
      <w:r>
        <w:t>: *Shipping Instruction / Verified Gross Mass* — Hướng dẫn làm vận đơn / Phiếu xác nhận khối lượng toàn bộ.</w:t>
      </w:r>
    </w:p>
    <w:p>
      <w:pPr>
        <w:pStyle w:val="ListBullet"/>
        <w:spacing w:after="60"/>
      </w:pPr>
      <w:r/>
      <w:r>
        <w:rPr>
          <w:b/>
        </w:rPr>
        <w:t>SO</w:t>
      </w:r>
      <w:r>
        <w:t>: *Sales Order* — Đơn đặt hàng bán.</w:t>
      </w:r>
    </w:p>
    <w:p>
      <w:pPr>
        <w:pStyle w:val="ListBullet"/>
        <w:spacing w:after="60"/>
      </w:pPr>
      <w:r/>
      <w:r>
        <w:rPr>
          <w:b/>
        </w:rPr>
        <w:t>TOGAF</w:t>
      </w:r>
      <w:r>
        <w:t>: *The Open Group Architecture Framework* — Khung chuẩn kiến trúc doanh nghiệp quốc tế.</w:t>
      </w:r>
    </w:p>
    <w:p>
      <w:pPr>
        <w:pStyle w:val="ListBullet"/>
        <w:spacing w:after="60"/>
      </w:pPr>
      <w:r/>
      <w:r>
        <w:rPr>
          <w:b/>
        </w:rPr>
        <w:t>VAS / IAS</w:t>
      </w:r>
      <w:r>
        <w:t>: *Vietnamese / International Accounting Standards* — Chuẩn mực Kế toán Việt Nam / Quốc tế.</w:t>
      </w:r>
    </w:p>
    <w:p>
      <w:pPr>
        <w:pStyle w:val="ListBullet"/>
        <w:spacing w:after="60"/>
      </w:pPr>
      <w:r/>
      <w:r>
        <w:rPr>
          <w:b/>
        </w:rPr>
        <w:t>VNACCS/VCIS</w:t>
      </w:r>
      <w:r>
        <w:t>: *Vietnam Automated Cargo and Port Consolidated Clearance System* — Hệ thống thông quan điện tử Hải quan Việt Nam.</w:t>
      </w:r>
    </w:p>
    <w:p>
      <w:pPr>
        <w:spacing w:before="280" w:after="120"/>
      </w:pPr>
      <w:r>
        <w:rPr>
          <w:b/>
          <w:color w:val="0F172A"/>
          <w:sz w:val="30"/>
        </w:rPr>
        <w:t>📖 CHƯƠNG 1: TỔNG QUAN ĐỀ TÀI VÀ BÀI TOÁN HỆ THỐNG</w:t>
      </w:r>
    </w:p>
    <w:p>
      <w:pPr>
        <w:spacing w:before="200" w:after="80"/>
      </w:pPr>
      <w:r>
        <w:rPr>
          <w:b/>
          <w:color w:val="2563EB"/>
          <w:sz w:val="26"/>
        </w:rPr>
        <w:t>1.1. Bản chất của Quản trị Xuất Nhập khẩu: Ba dòng chảy đồng hành</w:t>
      </w:r>
    </w:p>
    <w:p>
      <w:pPr>
        <w:spacing w:after="100"/>
      </w:pPr>
      <w:r>
        <w:t xml:space="preserve">Trong hoạt động thương mại quốc tế của một doanh nghiệp hiện đại, một nghiệp vụ mua hàng hay bán hàng xuyên biên giới không đơn thuần là giao dịch trao đổi hàng - tiền, mà là sự vận động đồng thời, tương hỗ và ràng buộc chặt chẽ của </w:t>
      </w:r>
      <w:r>
        <w:rPr>
          <w:b/>
        </w:rPr>
        <w:t>ba dòng chảy cốt lõi</w:t>
      </w:r>
      <w:r>
        <w:t>:</w:t>
      </w:r>
    </w:p>
    <w:p>
      <w:pPr>
        <w:spacing w:after="100"/>
      </w:pPr>
      <w:r>
        <w:t xml:space="preserve">1. </w:t>
      </w:r>
      <w:r>
        <w:rPr>
          <w:b/>
        </w:rPr>
        <w:t>Dòng Vật lý (Physical Cargo Flow):</w:t>
      </w:r>
      <w:r>
        <w:t xml:space="preserve"> Là sự dịch chuyển thực tế của hàng hóa từ kho người bán, qua hệ thống vận chuyển nội địa, bốc dỡ tại cảng xuất khẩu (Port of Loading - POL), hành trình đường biển/hàng không quốc tế, hạ bãi tại cảng đến (Port of Discharge - POD), kéo cont về kho doanh nghiệp và dỡ hàng vào kệ.</w:t>
      </w:r>
    </w:p>
    <w:p>
      <w:pPr>
        <w:spacing w:after="100"/>
      </w:pPr>
      <w:r>
        <w:t xml:space="preserve">2. </w:t>
      </w:r>
      <w:r>
        <w:rPr>
          <w:b/>
        </w:rPr>
        <w:t>Dòng Thông tin và Pháp lý (Information &amp; Compliance Flow):</w:t>
      </w:r>
      <w:r>
        <w:t xml:space="preserve"> Là hệ thống dữ liệu, chứng từ ngoại thương và hồ sơ hải quan gắn liền với hàng hóa. Khác với thương mại nội địa, hàng hóa vật lý chỉ được phép dịch chuyển khi dòng thông tin pháp lý đáp ứng đầy đủ điều kiện kiểm tra (tờ khai thông quan, giấy phép kiểm định, C/O hợp lệ). Nếu dòng thông tin bị tắc nghẽn, dòng vật lý lập tức bị đình trệ tại cảng biển.</w:t>
      </w:r>
    </w:p>
    <w:p>
      <w:pPr>
        <w:spacing w:after="100"/>
      </w:pPr>
      <w:r>
        <w:t xml:space="preserve">3. </w:t>
      </w:r>
      <w:r>
        <w:rPr>
          <w:b/>
        </w:rPr>
        <w:t>Dòng Tài chính và Chi phí (Financial &amp; Costing Flow):</w:t>
      </w:r>
      <w:r>
        <w:t xml:space="preserve"> Là sự luân chuyển tiền tệ và tích lũy chi phí, bắt đầu từ cam kết ngân sách đơn hàng, tiền đặt cọc ngoại tệ (30%), thanh toán cước tàu quốc tế, nộp thuế nhập khẩu kho bạc, chi trả phí cảng nội địa (local charges), xử lý công nợ nhà cung cấp và kết thúc bằng việc kết chuyển tổng chi phí vào giá vốn hàng tồn kho hoặc doanh thu xuất khẩu.</w:t>
      </w:r>
    </w:p>
    <w:p>
      <w:pPr>
        <w:spacing w:before="120" w:after="120"/>
        <w:ind w:left="360" w:right="360"/>
      </w:pPr>
      <w:r>
        <w:rPr>
          <w:rFonts w:ascii="Courier New" w:hAnsi="Courier New"/>
          <w:color w:val="0F172A"/>
          <w:sz w:val="19"/>
        </w:rPr>
        <w:t>[Hình 1.1: Ba dòng chảy cốt lõi (Vật lý, Thông tin - Pháp lý, Tài chính) trong lô hàng XNK (cần vẽ)]</w:t>
      </w:r>
    </w:p>
    <w:p>
      <w:pPr>
        <w:spacing w:before="200" w:after="80"/>
      </w:pPr>
      <w:r>
        <w:rPr>
          <w:b/>
          <w:color w:val="2563EB"/>
          <w:sz w:val="26"/>
        </w:rPr>
        <w:t>1.2. Quy trình vận hành truyền thống và các bên tham gia</w:t>
      </w:r>
    </w:p>
    <w:p>
      <w:pPr>
        <w:spacing w:after="100"/>
      </w:pPr>
      <w:r>
        <w:t>Trong mô hình vận hành truyền thống khi chưa có hệ thống ERP tập trung, hoạt động xuất nhập khẩu diễn ra phân tán qua nhiều khâu trung gian với sự tham gia của hơn 10 chủ thể độc lập:</w:t>
      </w:r>
    </w:p>
    <w:p>
      <w:pPr>
        <w:pStyle w:val="ListBullet"/>
        <w:spacing w:after="60"/>
      </w:pPr>
      <w:r>
        <w:t>*Chủ thể nội bộ doanh nghiệp:* Phòng Thu mua (Buyer), Phòng Kinh doanh xuất khẩu (Sales), Bộ phận Chứng từ &amp; Logistics, Bộ phận Khai thuê Hải quan (Customs Compliance), Ban Quản lý Kho vật lý (Warehouse) và Phòng Kế toán - Tài chính (Finance/Accounting).</w:t>
      </w:r>
    </w:p>
    <w:p>
      <w:pPr>
        <w:pStyle w:val="ListBullet"/>
        <w:spacing w:after="60"/>
      </w:pPr>
      <w:r>
        <w:t>*Chủ thể đối tác bên ngoài:* Nhà cung cấp nước ngoài (Overseas Vendor), Khách hàng quốc tế (Buyer), Hãng vận tải biển/hàng không (Shipping Lines/Airlines), Đại lý giao nhận (Freight Forwarder), Đơn vị vận tải bộ (Trucking), Ban quản lý Cảng biển (Port Terminal Operator), Chi cục Hải quan cửa khẩu, Tổ chức cấp C/O (VCCI/Bộ Công Thương) và Ngân hàng thương mại phục vụ thanh toán quốc tế (L/C, T/T).</w:t>
      </w:r>
    </w:p>
    <w:p>
      <w:pPr>
        <w:spacing w:after="100"/>
      </w:pPr>
      <w:r>
        <w:t>Do mỗi bên sử dụng một phương thức ghi chép dữ liệu riêng biệt (phần mềm kế toán độc lập, bảng tính Excel nội bộ, hệ thống khai báo hải quan ECUS5-VNACCS, cổng thông tin hãng tàu), sự phối hợp giữa các bên chủ yếu dựa vào email, điện thoại và giấy tờ in ấn.</w:t>
      </w:r>
    </w:p>
    <w:p>
      <w:pPr>
        <w:spacing w:before="120" w:after="120"/>
        <w:ind w:left="360" w:right="360"/>
      </w:pPr>
      <w:r>
        <w:rPr>
          <w:rFonts w:ascii="Courier New" w:hAnsi="Courier New"/>
          <w:color w:val="0F172A"/>
          <w:sz w:val="19"/>
        </w:rPr>
        <w:t>[Hình 1.2: Quy trình XNK truyền thống và sự phân mảnh thông tin giữa các bên tham gia (cần vẽ)]</w:t>
      </w:r>
    </w:p>
    <w:p>
      <w:pPr>
        <w:spacing w:before="200" w:after="80"/>
      </w:pPr>
      <w:r>
        <w:rPr>
          <w:b/>
          <w:color w:val="2563EB"/>
          <w:sz w:val="26"/>
        </w:rPr>
        <w:t>1.3. Hiện trạng và những "nỗi đau" (Pain Points) của hệ thống phân tán</w:t>
      </w:r>
    </w:p>
    <w:p>
      <w:pPr>
        <w:spacing w:after="100"/>
      </w:pPr>
      <w:r>
        <w:t>Qua khảo sát thực tế tại các doanh nghiệp vừa và lớn, mô hình quản lý rời rạc bộc lộ 5 "nỗi đau" nhức nhối trực tiếp bào mòn lợi nhuận và gia tăng rủi ro doanh nghiệp:</w:t>
      </w:r>
    </w:p>
    <w:p>
      <w:pPr>
        <w:spacing w:before="160" w:after="60"/>
      </w:pPr>
      <w:r>
        <w:rPr>
          <w:b/>
          <w:color w:val="334155"/>
          <w:sz w:val="24"/>
        </w:rPr>
        <w:t>[Bảng 1.1: Bảng đối chiếu Hiện trạng, Nỗi đau, Hậu quả kinh tế và Căn cứ thực tiễn]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STT</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Nỗi đau cốt lõi (Pain Point)</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Biểu hiện hiện trạng thực tế</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Hậu quả kinh tế &amp; Pháp lý</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Căn cứ thực tế dẫn chứng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Bẫy "Lãi giả - Lỗ thật" (Distorted Landed Cost)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Kế toán chỉ tính giá vốn theo giá hóa đơn FOB/CIF hoặc phân bổ cước biển theo giá trị/số lượng đơn thuần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Giá vốn từng mặt hàng sai lệch trầm trọng; định giá bán sai; báo cáo tài chính méo mó</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Chuẩn mực VAS 02 yêu cầu phân bổ chi phí mua vào giá trị hàng; cước tàu tính theo CBM</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Phạt lưu bãi cảng (Demurrage &amp; Detention)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Logistics theo dõi hạn Free-time bằng Excel; không có cơ chế cảnh báo đếm ngược tự động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Phát sinh tiền phạt từ 50 - 150 USD/cont/ngày; doanh nghiệp mất hàng chục đến hàng trăm triệu mỗi năm</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Biểu phí lưu bãi của Cảng Cát Lái, Cảng Hải Phòng và các hãng tàu Maersk, ONE, Cosco</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Tắc nghẽn thông quan do thiếu chứng từ</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Tàu đã cập cảng nhưng thiếu C/O gốc, sai lệch thông tin trên Packing List và Invoice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Cont bị giữ chết tại cảng; đứt gãy tiến độ cấp hàng cho sản xuất và bán hàng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Quy trình thủ tục hải quan điện tử theo Thông tư 38/2015/TT-BTC &amp; TT 39/2018/TT-BTC</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Gian lận và thiếu vết kiểm toán (Audit Trail)</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Nhân viên sửa đổi giá đơn hàng, lùi ngày thực hiện để che giấu chậm trễ KPI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Mất kiểm soát quản trị; doanh nghiệp bị truy thu và phạt vi phạm khi thanh tra thuế/hải quan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Quy định hậu kiểm sau thông quan của Tổng cục Hải quan trong thời hạn 5 năm</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Rủi ro rớt tàu xuất khẩu (Rolled Container)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Bộ phận xuất hàng quên hạn nộp SI hoặc cân VGM trước giờ Cut-off của hãng tàu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Container bị bỏ lại cảng xuất; khách hàng quốc tế hủy hợp đồng hoặc phạt giao trễ</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Quy định công ước SOLAS quốc tế về xác nhận khối lượng container (VGM)</w:t>
            </w:r>
          </w:p>
        </w:tc>
      </w:tr>
    </w:tbl>
    <w:p>
      <w:pPr>
        <w:spacing w:after="120"/>
      </w:pPr>
    </w:p>
    <w:p>
      <w:pPr>
        <w:spacing w:before="200" w:after="80"/>
      </w:pPr>
      <w:r>
        <w:rPr>
          <w:b/>
          <w:color w:val="2563EB"/>
          <w:sz w:val="26"/>
        </w:rPr>
        <w:t>1.4. Yêu cầu bài toán Quản trị Nghiệp vụ (Business Requirements)</w:t>
      </w:r>
    </w:p>
    <w:p>
      <w:pPr>
        <w:spacing w:after="100"/>
      </w:pPr>
      <w:r>
        <w:t>Từ các nỗi đau thực tế nêu trên, bài toán đặt ra cho doanh nghiệp đòi hỏi hệ thống thông tin mới phải đáp ứng 5 yêu cầu nghiệp vụ cốt lõi:</w:t>
      </w:r>
    </w:p>
    <w:p>
      <w:pPr>
        <w:spacing w:before="160" w:after="60"/>
      </w:pPr>
      <w:r>
        <w:rPr>
          <w:b/>
          <w:color w:val="334155"/>
          <w:sz w:val="24"/>
        </w:rPr>
        <w:t>[Bảng 1.2: Bảng Tổng hợp Yêu cầu Bài toán Quản trị Nghiệp vụ (Business Requirements)]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34"/>
        <w:gridCol w:w="3134"/>
        <w:gridCol w:w="3134"/>
      </w:tblGrid>
      <w:tr>
        <w:tc>
          <w:tcPr>
            <w:tcW w:type="dxa" w:w="3134"/>
            <w:vAlign w:val="center"/>
            <w:tcMar>
              <w:top w:w="120" w:type="dxa"/>
              <w:bottom w:w="120" w:type="dxa"/>
              <w:left w:w="140" w:type="dxa"/>
              <w:right w:w="140" w:type="dxa"/>
            </w:tcMar>
            <w:shd w:fill="1E3A8A"/>
          </w:tcPr>
          <w:p>
            <w:pPr>
              <w:spacing w:after="0" w:line="276" w:lineRule="auto"/>
            </w:pPr>
            <w:r>
              <w:rPr>
                <w:b/>
                <w:color w:val="FFFFFF"/>
                <w:sz w:val="20"/>
              </w:rPr>
              <w:t>Mã Yêu Cầu</w:t>
            </w:r>
          </w:p>
        </w:tc>
        <w:tc>
          <w:tcPr>
            <w:tcW w:type="dxa" w:w="3134"/>
            <w:vAlign w:val="center"/>
            <w:tcMar>
              <w:top w:w="120" w:type="dxa"/>
              <w:bottom w:w="120" w:type="dxa"/>
              <w:left w:w="140" w:type="dxa"/>
              <w:right w:w="140" w:type="dxa"/>
            </w:tcMar>
            <w:shd w:fill="1E3A8A"/>
          </w:tcPr>
          <w:p>
            <w:pPr>
              <w:spacing w:after="0" w:line="276" w:lineRule="auto"/>
            </w:pPr>
            <w:r>
              <w:rPr>
                <w:b/>
                <w:color w:val="FFFFFF"/>
                <w:sz w:val="20"/>
              </w:rPr>
              <w:t>Tên Yêu Cầu Nghiệp Vụ Cốt Lõi</w:t>
            </w:r>
          </w:p>
        </w:tc>
        <w:tc>
          <w:tcPr>
            <w:tcW w:type="dxa" w:w="3134"/>
            <w:vAlign w:val="center"/>
            <w:tcMar>
              <w:top w:w="120" w:type="dxa"/>
              <w:bottom w:w="120" w:type="dxa"/>
              <w:left w:w="140" w:type="dxa"/>
              <w:right w:w="140" w:type="dxa"/>
            </w:tcMar>
            <w:shd w:fill="1E3A8A"/>
          </w:tcPr>
          <w:p>
            <w:pPr>
              <w:spacing w:after="0" w:line="276" w:lineRule="auto"/>
            </w:pPr>
            <w:r>
              <w:rPr>
                <w:b/>
                <w:color w:val="FFFFFF"/>
                <w:sz w:val="20"/>
              </w:rPr>
              <w:t>Mục Tiêu Quản Trị Cần Đạt Được</w:t>
            </w:r>
          </w:p>
        </w:tc>
      </w:tr>
      <w:tr>
        <w:tc>
          <w:tcPr>
            <w:tcW w:type="dxa" w:w="3134"/>
            <w:vAlign w:val="center"/>
            <w:tcMar>
              <w:top w:w="120" w:type="dxa"/>
              <w:bottom w:w="120" w:type="dxa"/>
              <w:left w:w="140" w:type="dxa"/>
              <w:right w:w="140" w:type="dxa"/>
            </w:tcMar>
            <w:shd w:fill="F8FAFC"/>
          </w:tcPr>
          <w:p>
            <w:pPr>
              <w:spacing w:after="0" w:line="276" w:lineRule="auto"/>
            </w:pPr>
            <w:r>
              <w:rPr>
                <w:color w:val="1E293B"/>
                <w:sz w:val="20"/>
              </w:rPr>
              <w:t>BR-01</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Hợp nhất thông tin xuyên suốt vòng đời</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Xóa bỏ tình trạng phân mảnh dữ liệu giữa Mua/Bán hàng, Logistics, Hải quan, Kho và Kế toán; xây dựng Một nguồn chân lý duy nhất (Single Source of Truth).</w:t>
            </w:r>
          </w:p>
        </w:tc>
      </w:tr>
      <w:tr>
        <w:tc>
          <w:tcPr>
            <w:tcW w:type="dxa" w:w="3134"/>
            <w:vAlign w:val="center"/>
            <w:tcMar>
              <w:top w:w="120" w:type="dxa"/>
              <w:bottom w:w="120" w:type="dxa"/>
              <w:left w:w="140" w:type="dxa"/>
              <w:right w:w="140" w:type="dxa"/>
            </w:tcMar>
            <w:shd w:fill="FFFFFF"/>
          </w:tcPr>
          <w:p>
            <w:pPr>
              <w:spacing w:after="0" w:line="276" w:lineRule="auto"/>
            </w:pPr>
            <w:r>
              <w:rPr>
                <w:color w:val="1E293B"/>
                <w:sz w:val="20"/>
              </w:rPr>
              <w:t>BR-02</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Tính đúng giá vốn đích thực (True Landed Cost)</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Tuân thủ chuẩn mực kế toán VAS 02: Bóc tách toàn bộ chi phí mua, phân bổ cước tàu theo thể tích CBM, loại trừ thuế GTGT khấu trừ và tiền phạt lưu bãi ra khỏi giá gốc.</w:t>
            </w:r>
          </w:p>
        </w:tc>
      </w:tr>
      <w:tr>
        <w:tc>
          <w:tcPr>
            <w:tcW w:type="dxa" w:w="3134"/>
            <w:vAlign w:val="center"/>
            <w:tcMar>
              <w:top w:w="120" w:type="dxa"/>
              <w:bottom w:w="120" w:type="dxa"/>
              <w:left w:w="140" w:type="dxa"/>
              <w:right w:w="140" w:type="dxa"/>
            </w:tcMar>
            <w:shd w:fill="F8FAFC"/>
          </w:tcPr>
          <w:p>
            <w:pPr>
              <w:spacing w:after="0" w:line="276" w:lineRule="auto"/>
            </w:pPr>
            <w:r>
              <w:rPr>
                <w:color w:val="1E293B"/>
                <w:sz w:val="20"/>
              </w:rPr>
              <w:t>BR-03</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Kiểm soát rủi ro tiến độ &amp; Chống phạt lưu bãi</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Giám sát hành trình container thời gian thực, tự động đếm ngược thời gian miễn phí lưu bãi/lưu vỏ (Free-time), phát cảnh báo sớm trước nguy cơ phát sinh chi phí phạt.</w:t>
            </w:r>
          </w:p>
        </w:tc>
      </w:tr>
      <w:tr>
        <w:tc>
          <w:tcPr>
            <w:tcW w:type="dxa" w:w="3134"/>
            <w:vAlign w:val="center"/>
            <w:tcMar>
              <w:top w:w="120" w:type="dxa"/>
              <w:bottom w:w="120" w:type="dxa"/>
              <w:left w:w="140" w:type="dxa"/>
              <w:right w:w="140" w:type="dxa"/>
            </w:tcMar>
            <w:shd w:fill="FFFFFF"/>
          </w:tcPr>
          <w:p>
            <w:pPr>
              <w:spacing w:after="0" w:line="276" w:lineRule="auto"/>
            </w:pPr>
            <w:r>
              <w:rPr>
                <w:color w:val="1E293B"/>
                <w:sz w:val="20"/>
              </w:rPr>
              <w:t>BR-04</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Bảo đảm tuân thủ pháp lý &amp; Hải quan chuẩn xác</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Chuẩn hóa quy trình lập và truyền tờ khai theo chuẩn quy định quốc gia; tự động cập nhật tỷ giá tính thuế chính thức; hỗ trợ tra cứu văn bản pháp luật và mã số HS Code.</w:t>
            </w:r>
          </w:p>
        </w:tc>
      </w:tr>
      <w:tr>
        <w:tc>
          <w:tcPr>
            <w:tcW w:type="dxa" w:w="3134"/>
            <w:vAlign w:val="center"/>
            <w:tcMar>
              <w:top w:w="120" w:type="dxa"/>
              <w:bottom w:w="120" w:type="dxa"/>
              <w:left w:w="140" w:type="dxa"/>
              <w:right w:w="140" w:type="dxa"/>
            </w:tcMar>
            <w:shd w:fill="F8FAFC"/>
          </w:tcPr>
          <w:p>
            <w:pPr>
              <w:spacing w:after="0" w:line="276" w:lineRule="auto"/>
            </w:pPr>
            <w:r>
              <w:rPr>
                <w:color w:val="1E293B"/>
                <w:sz w:val="20"/>
              </w:rPr>
              <w:t>BR-05</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Thiết lập cơ chế kiểm soát rào chắn chủ động</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Ngăn ngừa triệt để sai sót con người bằng cơ chế Poka-Yoke: Khóa cứng đơn hàng khi tàu chạy; cấm dỡ hàng nhập kho khi chưa thông quan; chặn vượt ngân sách.</w:t>
            </w:r>
          </w:p>
        </w:tc>
      </w:tr>
    </w:tbl>
    <w:p>
      <w:pPr>
        <w:spacing w:after="120"/>
      </w:pPr>
    </w:p>
    <w:p>
      <w:pPr>
        <w:spacing w:before="200" w:after="80"/>
      </w:pPr>
      <w:r>
        <w:rPr>
          <w:b/>
          <w:color w:val="2563EB"/>
          <w:sz w:val="26"/>
        </w:rPr>
        <w:t>1.5. Yêu cầu phi chức năng (Non-Functional Requirements)</w:t>
      </w:r>
    </w:p>
    <w:p>
      <w:pPr>
        <w:pStyle w:val="ListBullet"/>
        <w:spacing w:after="60"/>
      </w:pPr>
      <w:r/>
      <w:r>
        <w:rPr>
          <w:b/>
        </w:rPr>
        <w:t>Tính toàn vẹn và bất biến của dữ liệu (Data Integrity &amp; Immutability):</w:t>
      </w:r>
      <w:r>
        <w:t xml:space="preserve"> Áp dụng nguyên lý Poka-Yoke tại tầng cơ sở dữ liệu. Khi chuyến hàng đã rời cảng (mốc M04) hoặc khi tờ khai đã thông quan (mốc M07), các trường dữ liệu giá mua, số lượng và điều khoản Incoterms bị khóa cứng vĩnh viễn (`read_only = 1`). Mọi thao tác điều chỉnh phải thực hiện qua biên bản sửa đổi có chữ ký duyệt.</w:t>
      </w:r>
    </w:p>
    <w:p>
      <w:pPr>
        <w:pStyle w:val="ListBullet"/>
        <w:spacing w:after="60"/>
      </w:pPr>
      <w:r/>
      <w:r>
        <w:rPr>
          <w:b/>
        </w:rPr>
        <w:t>Vết kiểm toán minh bạch (Immutable Audit Trail):</w:t>
      </w:r>
      <w:r>
        <w:t xml:space="preserve"> Mọi hành động tạo mới, cập nhật, hủy bỏ hoặc duyệt chứng từ đều tự động ghi lại trong bảng nhật ký `Track Changes` gồm: ID người thao tác, IP, thời điểm chính xác đến mili-giây, giá trị cũ và giá trị mới, phục vụ giải trình thanh tra thuế/hải quan trong vòng 5 năm.</w:t>
      </w:r>
    </w:p>
    <w:p>
      <w:pPr>
        <w:pStyle w:val="ListBullet"/>
        <w:spacing w:after="60"/>
      </w:pPr>
      <w:r/>
      <w:r>
        <w:rPr>
          <w:b/>
        </w:rPr>
        <w:t>Phân quyền đa tầng dựa trên vai trò (Role-Based Access Control - RBAC):</w:t>
      </w:r>
      <w:r>
        <w:t xml:space="preserve"> Đảm bảo nguyên tắc tách nhiệm vụ (Segregation of Duties). Nhân viên kho tuyệt đối không nhìn thấy giá mua và biên lợi nhuận; nhân viên thu mua không được tự duyệt mã HS; nhân viên kế toán không được can thiệp vào số lượng kiểm đếm thực tế của thủ kho.</w:t>
      </w:r>
    </w:p>
    <w:p>
      <w:pPr>
        <w:pStyle w:val="ListBullet"/>
        <w:spacing w:after="60"/>
      </w:pPr>
      <w:r/>
      <w:r>
        <w:rPr>
          <w:b/>
        </w:rPr>
        <w:t>Hiệu năng và khả năng đáp ứng (Performance &amp; Scalability):</w:t>
      </w:r>
      <w:r>
        <w:t xml:space="preserve"> Hệ thống xử lý thời gian thực các tác vụ tính toán phân bổ giá vốn trong vòng dưới 2 giây đối với các lô hàng chứa tối đa 500 dòng sản phẩm; cơ chế hàng đợi bất đồng bộ (Celery Background Tasks) xử lý các tác vụ truy xuất tỷ giá và gửi email cảnh báo.</w:t>
      </w:r>
    </w:p>
    <w:p>
      <w:pPr>
        <w:spacing w:before="200" w:after="80"/>
      </w:pPr>
      <w:r>
        <w:rPr>
          <w:b/>
          <w:color w:val="2563EB"/>
          <w:sz w:val="26"/>
        </w:rPr>
        <w:t>1.6. Phạm vi bài toán và Đối tượng nghiên cứu của Đề tài</w:t>
      </w:r>
    </w:p>
    <w:p>
      <w:pPr>
        <w:pStyle w:val="ListBullet"/>
        <w:spacing w:after="60"/>
      </w:pPr>
      <w:r/>
      <w:r>
        <w:rPr>
          <w:b/>
        </w:rPr>
        <w:t>Đối tượng nghiên cứu:</w:t>
      </w:r>
      <w:r>
        <w:t xml:space="preserve"> Hoạt động quản trị chuỗi cung ứng ngoại thương và phân bổ chi phí mua hàng đối với hàng hóa nguyên container (Full Container Load - FCL) vận chuyển bằng đường biển quốc tế của các doanh nghiệp sản xuất và thương mại tại Việt Nam.</w:t>
      </w:r>
    </w:p>
    <w:p>
      <w:pPr>
        <w:pStyle w:val="ListBullet"/>
        <w:spacing w:after="60"/>
      </w:pPr>
      <w:r/>
      <w:r>
        <w:rPr>
          <w:b/>
        </w:rPr>
        <w:t>Giả định môi trường nghiên cứu:</w:t>
      </w:r>
      <w:r/>
    </w:p>
    <w:p>
      <w:pPr>
        <w:pStyle w:val="ListBullet"/>
        <w:spacing w:after="60"/>
      </w:pPr>
      <w:r>
        <w:t>Doanh nghiệp áp dụng chế độ kế toán theo Thông tư 200/2014/TT-BTC và chuẩn mực kế toán Việt Nam số 02 (VAS 02 - Hàng tồn kho).</w:t>
      </w:r>
    </w:p>
    <w:p>
      <w:pPr>
        <w:pStyle w:val="ListBullet"/>
        <w:spacing w:after="60"/>
      </w:pPr>
      <w:r>
        <w:t>Quy trình hải quan điện tử tuân thủ Luật Hải quan 2014, Thông tư 38/2015/TT-BTC, Thông tư 39/2018/TT-BTC và chuẩn số tờ khai VNACCS theo Công văn 5922/TCHQ-VNACCS.</w:t>
      </w:r>
    </w:p>
    <w:p>
      <w:pPr>
        <w:pStyle w:val="ListBullet"/>
        <w:spacing w:after="60"/>
      </w:pPr>
      <w:r>
        <w:t>Doanh nghiệp nộp thuế GTGT theo phương pháp khấu trừ.</w:t>
      </w:r>
    </w:p>
    <w:p>
      <w:pPr>
        <w:pStyle w:val="ListBullet"/>
        <w:spacing w:after="60"/>
      </w:pPr>
      <w:r/>
      <w:r>
        <w:rPr>
          <w:b/>
        </w:rPr>
        <w:t>Ngoài phạm vi nghiên cứu (Out of Scope):</w:t>
      </w:r>
      <w:r>
        <w:t xml:space="preserve"> Hàng hóa phi mậu dịch, hàng tiểu ngạch biên giới, hàng bưu chính chuyển phát nhanh cá nhân, phương thức thanh toán tiền mặt trực tiếp và các phương thức vận tải đa phương thức đặc thù (đường sắt liên vận, đường ống).</w:t>
      </w:r>
    </w:p>
    <w:p>
      <w:pPr>
        <w:spacing w:before="280" w:after="120"/>
      </w:pPr>
      <w:r>
        <w:rPr>
          <w:b/>
          <w:color w:val="0F172A"/>
          <w:sz w:val="30"/>
        </w:rPr>
        <w:t>🎯 CHƯƠNG 2: MỤC TIÊU VÀ GIẢI PHÁP HỆ THỐNG MỚI</w:t>
      </w:r>
    </w:p>
    <w:p>
      <w:pPr>
        <w:spacing w:before="200" w:after="80"/>
      </w:pPr>
      <w:r>
        <w:rPr>
          <w:b/>
          <w:color w:val="2563EB"/>
          <w:sz w:val="26"/>
        </w:rPr>
        <w:t>2.1. Mô hình Hai tầng: Hồ sơ mẹ (Trade Case) và Chuyến hàng con (Trade Shipment)</w:t>
      </w:r>
    </w:p>
    <w:p>
      <w:pPr>
        <w:spacing w:after="100"/>
      </w:pPr>
      <w:r>
        <w:t xml:space="preserve">Một trong những khiếm khuyết lớn nhất của các hệ thống ERP truyền thống khi quản lý xuất nhập khẩu là cố gắng gắn trực tiếp chi phí vận tải và thủ tục hải quan vào Đơn đặt hàng mua (`Purchase Order` - PO). Trong thực tế ngoại thương, một Hợp đồng thương mại hay PO lớn thường được </w:t>
      </w:r>
      <w:r>
        <w:rPr>
          <w:b/>
        </w:rPr>
        <w:t>giao hàng làm nhiều lần (Partial Shipment)</w:t>
      </w:r>
      <w:r>
        <w:t xml:space="preserve"> lệch lịch tàu nhau, hoặc ngược lại nhiều PO mua từ cùng một thị trường được gom vào chung một container.</w:t>
      </w:r>
    </w:p>
    <w:p>
      <w:pPr>
        <w:spacing w:after="100"/>
      </w:pPr>
      <w:r>
        <w:t xml:space="preserve">Hệ thống giải quyết triệt để vấn đề này bằng mô hình </w:t>
      </w:r>
      <w:r>
        <w:rPr>
          <w:b/>
        </w:rPr>
        <w:t>Hai tầng quan hệ 1–n</w:t>
      </w:r>
      <w:r>
        <w:t>:</w:t>
      </w:r>
    </w:p>
    <w:p>
      <w:pPr>
        <w:pStyle w:val="ListBullet"/>
        <w:spacing w:after="60"/>
      </w:pPr>
      <w:r/>
      <w:r>
        <w:rPr>
          <w:b/>
        </w:rPr>
        <w:t>Tầng Hồ sơ mẹ (`Trade Case`):</w:t>
      </w:r>
      <w:r>
        <w:t xml:space="preserve"> Đại diện cho thực thể Hợp đồng ngoại thương tổng thể. Quản lý hạn mức ngân sách dự toán (Estimated Budget), điều khoản thanh toán, tổng giá trị hợp đồng và theo dõi tiến độ tổng thể của toàn bộ dự án mua/bán hàng.</w:t>
      </w:r>
    </w:p>
    <w:p>
      <w:pPr>
        <w:pStyle w:val="ListBullet"/>
        <w:spacing w:after="60"/>
      </w:pPr>
      <w:r/>
      <w:r>
        <w:rPr>
          <w:b/>
        </w:rPr>
        <w:t>Tầng Chuyến hàng thành phần (`Trade Shipment`):</w:t>
      </w:r>
      <w:r>
        <w:t xml:space="preserve"> Đại diện cho một lần giao hàng thực tế gắn liền với một con tàu cụ thể, một số vận đơn (B/L) và danh sách container cụ thể. Mỗi `Trade Shipment` tự chịu trách nhiệm về thủ tục thông quan riêng, phát sinh chi phí vận chuyển riêng và quyết toán giá vốn riêng cho phần hàng thực tế về trong đợt đó.</w:t>
      </w:r>
    </w:p>
    <w:p>
      <w:pPr>
        <w:spacing w:before="120" w:after="120"/>
        <w:ind w:left="360" w:right="360"/>
      </w:pPr>
      <w:r>
        <w:rPr>
          <w:rFonts w:ascii="Courier New" w:hAnsi="Courier New"/>
          <w:color w:val="0F172A"/>
          <w:sz w:val="19"/>
        </w:rPr>
        <w:t>[Hình 2.1: Sơ đồ Quan hệ 1–n giữa Hồ sơ mẹ (Trade Case) và các Chuyến hàng thành phần (Trade Shipment) (cần vẽ)]</w:t>
      </w:r>
    </w:p>
    <w:p>
      <w:pPr>
        <w:spacing w:before="200" w:after="80"/>
      </w:pPr>
      <w:r>
        <w:rPr>
          <w:b/>
          <w:color w:val="2563EB"/>
          <w:sz w:val="26"/>
        </w:rPr>
        <w:t>2.2. Hệ thống Cổng kiểm soát rào chắn (3-Tier Stage Gates &amp; Poka-Yoke)</w:t>
      </w:r>
    </w:p>
    <w:p>
      <w:pPr>
        <w:spacing w:after="100"/>
      </w:pPr>
      <w:r>
        <w:t xml:space="preserve">Để đảm bảo chất lượng vận hành và triệt tiêu sai sót con người, hệ thống thiết lập </w:t>
      </w:r>
      <w:r>
        <w:rPr>
          <w:b/>
        </w:rPr>
        <w:t>3 Cổng kiểm soát rào chắn (Stage Gates)</w:t>
      </w:r>
      <w:r>
        <w:t xml:space="preserve"> trải dài trên trục 9 Cột mốc hành trình chuẩn (M01–M09):</w:t>
      </w:r>
    </w:p>
    <w:p>
      <w:pPr>
        <w:spacing w:before="120" w:after="120"/>
        <w:ind w:left="360" w:right="360"/>
      </w:pPr>
      <w:r>
        <w:rPr>
          <w:rFonts w:ascii="Courier New" w:hAnsi="Courier New"/>
          <w:color w:val="0F172A"/>
          <w:sz w:val="19"/>
        </w:rPr>
        <w:t>Trục 9 Mốc: [M01] ➔ [M02] ➔ [M03] ➔ [M04_Tàu chạy] ➔ [M05_ETA] ➔ [M06_Khai HQ] ➔ [M07_Thông quan] ➔ [M08_Kéo cont] ➔ [M09_Nhập kho]</w:t>
        <w:br/>
        <w:t xml:space="preserve">                              ▲                                      ▲                                              ▲</w:t>
        <w:br/>
        <w:t xml:space="preserve">                       [Khóa cứng PO]                         [STAGE GATE 1]                                 [STAGE GATE 2]</w:t>
        <w:br/>
        <w:t xml:space="preserve">                                                            (Đủ 100% chứng từ)                            (Thông quan mới dỡ hàng)</w:t>
        <w:br/>
        <w:t xml:space="preserve">                                                                                                                    ▼</w:t>
        <w:br/>
        <w:t xml:space="preserve">                                                                                                             [STAGE GATE 3]</w:t>
        <w:br/>
        <w:t xml:space="preserve">                                                                                                          (Quyết toán &amp; Đóng lô)</w:t>
      </w:r>
    </w:p>
    <w:p>
      <w:pPr>
        <w:spacing w:after="100"/>
      </w:pPr>
      <w:r>
        <w:t xml:space="preserve">1. </w:t>
      </w:r>
      <w:r>
        <w:rPr>
          <w:b/>
        </w:rPr>
        <w:t>Cổng 1 (Stage Gate 1 - Document Readiness Gate):</w:t>
      </w:r>
      <w:r>
        <w:t xml:space="preserve"> Kích hoạt tại mốc M06 trước khi mở tờ khai hải quan. Hệ thống kiểm tra đối chiếu checklist chứng từ: Chỉ khi tích đủ 100% các chứng từ bắt buộc (Commercial Invoice, Packing List, Bill of Lading, C/O hợp lệ) thì trạng thái mới chuyển sang `READY`, mở khóa cho phép chuyên viên Hải quan submit tờ khai VNACCS.</w:t>
      </w:r>
    </w:p>
    <w:p>
      <w:pPr>
        <w:spacing w:after="100"/>
      </w:pPr>
      <w:r>
        <w:t xml:space="preserve">2. </w:t>
      </w:r>
      <w:r>
        <w:rPr>
          <w:b/>
        </w:rPr>
        <w:t>Cổng 2 (Stage Gate 2 - Physical Receiving Gate):</w:t>
      </w:r>
      <w:r>
        <w:t xml:space="preserve"> Kích hoạt tại mốc M09 khi container về đến kho công ty. Hệ thống kiểm tra cờ thông quan pháp lý: Nếu tờ khai chưa đạt trạng thái `Customs Cleared` (mốc M07 chưa hoàn thành), hệ thống </w:t>
      </w:r>
      <w:r>
        <w:rPr>
          <w:b/>
        </w:rPr>
        <w:t>khóa cứng nút Submit Phiếu Nhập Kho (`Purchase Receipt`)</w:t>
      </w:r>
      <w:r>
        <w:t>. Thủ kho bị cấm dỡ hàng vào kho thương mại để ngăn ngừa việc xuất bán hàng chưa hoàn tất thủ tục pháp lý. (Trường hợp nợ C/O được đưa vào Kho bảo quản riêng `Suspense Warehouse`).</w:t>
      </w:r>
    </w:p>
    <w:p>
      <w:pPr>
        <w:spacing w:after="100"/>
      </w:pPr>
      <w:r>
        <w:t xml:space="preserve">3. </w:t>
      </w:r>
      <w:r>
        <w:rPr>
          <w:b/>
        </w:rPr>
        <w:t>Cổng 3 (Stage Gate 3 - Financial Settlement Gate):</w:t>
      </w:r>
      <w:r>
        <w:t xml:space="preserve"> Kích hoạt tại Giai đoạn 5 khi chạy phân bổ chi phí `Landed Cost Voucher`. Hệ thống so sánh tổng chi phí thực tế với ngân sách dự toán ban đầu: Nếu chi phí vượt định mức cho phép (tham số `budget_tolerance_pct`, mặc định $&gt; 10\%$), hệ thống khóa chức năng đóng lô (`cost_status = Locked`), tự động gửi thông báo Exception Ticket yêu cầu Giám đốc Tài chính (CFO) thẩm định và ký phê duyệt điện tử.</w:t>
      </w:r>
    </w:p>
    <w:p>
      <w:pPr>
        <w:spacing w:before="120" w:after="120"/>
        <w:ind w:left="360" w:right="360"/>
      </w:pPr>
      <w:r>
        <w:rPr>
          <w:rFonts w:ascii="Courier New" w:hAnsi="Courier New"/>
          <w:color w:val="0F172A"/>
          <w:sz w:val="19"/>
        </w:rPr>
        <w:t>[Hình 2.2: Hệ thống 3 Cổng kiểm soát rào chắn trên trục 9 cột mốc hành trình (cần vẽ)]</w:t>
      </w:r>
    </w:p>
    <w:p>
      <w:pPr>
        <w:spacing w:before="200" w:after="80"/>
      </w:pPr>
      <w:r>
        <w:rPr>
          <w:b/>
          <w:color w:val="2563EB"/>
          <w:sz w:val="26"/>
        </w:rPr>
        <w:t>2.3. Tích hợp Trí tuệ nhân tạo (AI/RAG) trong Quản trị Tuân thủ</w:t>
      </w:r>
    </w:p>
    <w:p>
      <w:pPr>
        <w:spacing w:after="100"/>
      </w:pPr>
      <w:r>
        <w:t xml:space="preserve">Hệ thống không sử dụng AI tạo sinh một cách chung chung mà áp dụng kiến trúc </w:t>
      </w:r>
      <w:r>
        <w:rPr>
          <w:b/>
        </w:rPr>
        <w:t>RAG (Retrieval-Augmented Generation)</w:t>
      </w:r>
      <w:r>
        <w:t xml:space="preserve"> chuyên biệt cho nghiệp vụ hải quan:</w:t>
      </w:r>
    </w:p>
    <w:p>
      <w:pPr>
        <w:pStyle w:val="ListBullet"/>
        <w:spacing w:after="60"/>
      </w:pPr>
      <w:r>
        <w:t xml:space="preserve">AI đóng vai trò </w:t>
      </w:r>
      <w:r>
        <w:rPr>
          <w:b/>
        </w:rPr>
        <w:t>"Trợ lý Pháp lý &amp; Gợi ý Thông minh"</w:t>
      </w:r>
      <w:r>
        <w:t>, có nhiệm vụ đọc thông số kỹ thuật sản phẩm từ `Item Master`, đối chiếu với cơ sở dữ liệu Luật Hải quan, Biểu thuế XNK hiện hành và các Hiệp định Thương mại tự do (FTA).</w:t>
      </w:r>
    </w:p>
    <w:p>
      <w:pPr>
        <w:pStyle w:val="ListBullet"/>
        <w:spacing w:after="60"/>
      </w:pPr>
      <w:r>
        <w:t>AI đề xuất mã số HS Code phù hợp kèm theo văn bản dẫn chiếu pháp lý và giải thích tường tận lý do dựa trên 6 Quy tắc tổng quát giải thích phân loại hàng hóa (GIR).</w:t>
      </w:r>
    </w:p>
    <w:p>
      <w:pPr>
        <w:pStyle w:val="ListBullet"/>
        <w:spacing w:after="60"/>
      </w:pPr>
      <w:r/>
      <w:r>
        <w:rPr>
          <w:b/>
        </w:rPr>
        <w:t>Nguyên tắc phân quyền tối cao:</w:t>
      </w:r>
      <w:r>
        <w:t xml:space="preserve"> AI chỉ có quyền "Đề xuất" (Recommendation), quyết định áp mã HS cuối cùng bắt buộc phải do Chuyên viên Tuân thủ Hải quan (`customs`) thẩm định và nhấn nút "Phê duyệt" (Approval).</w:t>
      </w:r>
    </w:p>
    <w:p>
      <w:pPr>
        <w:spacing w:before="200" w:after="80"/>
      </w:pPr>
      <w:r>
        <w:rPr>
          <w:b/>
          <w:color w:val="2563EB"/>
          <w:sz w:val="26"/>
        </w:rPr>
        <w:t>2.4. Triết lý Quản trị theo Ngoại lệ (Management by Exception) &amp; Tháp chỉ huy (Control Tower)</w:t>
      </w:r>
    </w:p>
    <w:p>
      <w:pPr>
        <w:spacing w:after="100"/>
      </w:pPr>
      <w:r>
        <w:t xml:space="preserve">Hệ thống giải phóng ban lãnh đạo và các trưởng phòng khỏi hàng trăm thông tin tác nghiệp sự vụ hằng ngày bằng triết lý </w:t>
      </w:r>
      <w:r>
        <w:rPr>
          <w:b/>
        </w:rPr>
        <w:t>Quản trị theo Ngoại lệ (Management by Exception - MBE)</w:t>
      </w:r>
      <w:r>
        <w:t>:</w:t>
      </w:r>
    </w:p>
    <w:p>
      <w:pPr>
        <w:pStyle w:val="ListBullet"/>
        <w:spacing w:after="60"/>
      </w:pPr>
      <w:r>
        <w:t>Tất cả các chuyến hàng vận hành an toàn đúng tiến độ sẽ hiển thị trạng thái màu xanh và tự động chạy theo quy trình chuẩn.</w:t>
      </w:r>
    </w:p>
    <w:p>
      <w:pPr>
        <w:pStyle w:val="ListBullet"/>
        <w:spacing w:after="60"/>
      </w:pPr>
      <w:r>
        <w:t xml:space="preserve">Màn hình </w:t>
      </w:r>
      <w:r>
        <w:rPr>
          <w:b/>
        </w:rPr>
        <w:t>Tháp chỉ huy (Logistics Control Tower)</w:t>
      </w:r>
      <w:r>
        <w:t xml:space="preserve"> của nhà quản lý chỉ hiển thị các "Điểm nóng" vi phạm ngưỡng cảnh báo:</w:t>
      </w:r>
    </w:p>
    <w:p>
      <w:pPr>
        <w:pStyle w:val="ListBullet"/>
        <w:spacing w:after="60"/>
      </w:pPr>
      <w:r>
        <w:t>Container sắp chạm hạn phạt lưu bãi cảng (cảnh báo đỏ trước 3 ngày đếm ngược Free-time).</w:t>
      </w:r>
    </w:p>
    <w:p>
      <w:pPr>
        <w:pStyle w:val="ListBullet"/>
        <w:spacing w:after="60"/>
      </w:pPr>
      <w:r>
        <w:t>Lô hàng bị giữ luồng Đỏ hải quan hoặc thiếu chứng từ gốc quá 48 giờ kể từ khi tàu cập cảng.</w:t>
      </w:r>
    </w:p>
    <w:p>
      <w:pPr>
        <w:pStyle w:val="ListBullet"/>
        <w:spacing w:after="60"/>
      </w:pPr>
      <w:r>
        <w:t>Chi phí dịch vụ thực tế vượt định mức dự toán ngân sách $&gt; 10\%$.</w:t>
      </w:r>
    </w:p>
    <w:p>
      <w:pPr>
        <w:pStyle w:val="ListBullet"/>
        <w:spacing w:after="60"/>
      </w:pPr>
      <w:r>
        <w:t>Container xuất khẩu có nguy cơ trễ hạn Cut-off SI/VGM trước 24 giờ.</w:t>
      </w:r>
    </w:p>
    <w:p>
      <w:pPr>
        <w:spacing w:before="120" w:after="120"/>
        <w:ind w:left="360" w:right="360"/>
      </w:pPr>
      <w:r>
        <w:rPr>
          <w:rFonts w:ascii="Courier New" w:hAnsi="Courier New"/>
          <w:color w:val="0F172A"/>
          <w:sz w:val="19"/>
        </w:rPr>
        <w:t>[Hình 2.3: Minh họa Giao diện Tháp chỉ huy Control Tower và Bảng quản trị ngoại lệ (cần vẽ hoặc chụp giao diện)]</w:t>
      </w:r>
    </w:p>
    <w:p>
      <w:pPr>
        <w:spacing w:before="280" w:after="120"/>
      </w:pPr>
      <w:r>
        <w:rPr>
          <w:b/>
          <w:color w:val="0F172A"/>
          <w:sz w:val="30"/>
        </w:rPr>
        <w:t>🏗️ CHƯƠNG 3: THIẾT KẾ KIẾN TRÚC HỆ THỐNG</w:t>
      </w:r>
    </w:p>
    <w:p>
      <w:pPr>
        <w:spacing w:before="200" w:after="80"/>
      </w:pPr>
      <w:r>
        <w:rPr>
          <w:b/>
          <w:color w:val="2563EB"/>
          <w:sz w:val="26"/>
        </w:rPr>
        <w:t>3.1. Nguyên tắc thiết kế Kiến trúc theo TOGAF</w:t>
      </w:r>
    </w:p>
    <w:p>
      <w:pPr>
        <w:spacing w:after="100"/>
      </w:pPr>
      <w:r>
        <w:t xml:space="preserve">Bản thiết kế giải pháp hệ thống được chuẩn hóa theo khung kiến trúc mở quốc tế </w:t>
      </w:r>
      <w:r>
        <w:rPr>
          <w:b/>
        </w:rPr>
        <w:t>TOGAF (The Open Group Architecture Framework)</w:t>
      </w:r>
      <w:r>
        <w:t>, phân định rạch ròi 4 lớp kiến trúc tương hỗ:</w:t>
      </w:r>
    </w:p>
    <w:p>
      <w:pPr>
        <w:spacing w:before="160" w:after="60"/>
      </w:pPr>
      <w:r>
        <w:rPr>
          <w:b/>
          <w:color w:val="334155"/>
          <w:sz w:val="24"/>
        </w:rPr>
        <w:t>[Bảng 3.1: Ánh xạ 4 Lớp Khung Kiến trúc Doanh nghiệp TOGAF vào Hệ thống Quản trị XNK]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34"/>
        <w:gridCol w:w="3134"/>
        <w:gridCol w:w="3134"/>
      </w:tblGrid>
      <w:tr>
        <w:tc>
          <w:tcPr>
            <w:tcW w:type="dxa" w:w="3134"/>
            <w:vAlign w:val="center"/>
            <w:tcMar>
              <w:top w:w="120" w:type="dxa"/>
              <w:bottom w:w="120" w:type="dxa"/>
              <w:left w:w="140" w:type="dxa"/>
              <w:right w:w="140" w:type="dxa"/>
            </w:tcMar>
            <w:shd w:fill="1E3A8A"/>
          </w:tcPr>
          <w:p>
            <w:pPr>
              <w:spacing w:after="0" w:line="276" w:lineRule="auto"/>
            </w:pPr>
            <w:r>
              <w:rPr>
                <w:b/>
                <w:color w:val="FFFFFF"/>
                <w:sz w:val="20"/>
              </w:rPr>
              <w:t>Lớp Kiến trúc TOGAF</w:t>
            </w:r>
          </w:p>
        </w:tc>
        <w:tc>
          <w:tcPr>
            <w:tcW w:type="dxa" w:w="3134"/>
            <w:vAlign w:val="center"/>
            <w:tcMar>
              <w:top w:w="120" w:type="dxa"/>
              <w:bottom w:w="120" w:type="dxa"/>
              <w:left w:w="140" w:type="dxa"/>
              <w:right w:w="140" w:type="dxa"/>
            </w:tcMar>
            <w:shd w:fill="1E3A8A"/>
          </w:tcPr>
          <w:p>
            <w:pPr>
              <w:spacing w:after="0" w:line="276" w:lineRule="auto"/>
            </w:pPr>
            <w:r>
              <w:rPr>
                <w:b/>
                <w:color w:val="FFFFFF"/>
                <w:sz w:val="20"/>
              </w:rPr>
              <w:t>Trọng tâm Thiết kế</w:t>
            </w:r>
          </w:p>
        </w:tc>
        <w:tc>
          <w:tcPr>
            <w:tcW w:type="dxa" w:w="3134"/>
            <w:vAlign w:val="center"/>
            <w:tcMar>
              <w:top w:w="120" w:type="dxa"/>
              <w:bottom w:w="120" w:type="dxa"/>
              <w:left w:w="140" w:type="dxa"/>
              <w:right w:w="140" w:type="dxa"/>
            </w:tcMar>
            <w:shd w:fill="1E3A8A"/>
          </w:tcPr>
          <w:p>
            <w:pPr>
              <w:spacing w:after="0" w:line="276" w:lineRule="auto"/>
            </w:pPr>
            <w:r>
              <w:rPr>
                <w:b/>
                <w:color w:val="FFFFFF"/>
                <w:sz w:val="20"/>
              </w:rPr>
              <w:t>Hiện thực hóa trong Hệ thống Giải pháp</w:t>
            </w:r>
          </w:p>
        </w:tc>
      </w:tr>
      <w:tr>
        <w:tc>
          <w:tcPr>
            <w:tcW w:type="dxa" w:w="3134"/>
            <w:vAlign w:val="center"/>
            <w:tcMar>
              <w:top w:w="120" w:type="dxa"/>
              <w:bottom w:w="120" w:type="dxa"/>
              <w:left w:w="140" w:type="dxa"/>
              <w:right w:w="140" w:type="dxa"/>
            </w:tcMar>
            <w:shd w:fill="F8FAFC"/>
          </w:tcPr>
          <w:p>
            <w:pPr>
              <w:spacing w:after="0" w:line="276" w:lineRule="auto"/>
            </w:pPr>
            <w:r>
              <w:rPr>
                <w:color w:val="1E293B"/>
                <w:sz w:val="20"/>
              </w:rPr>
              <w:t>1. Business Architecture (Kiến trúc Nghiệp vụ)</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Định nghĩa mục tiêu kinh doanh, quy trình tác nghiệp, vai trò trách nhiệm và quy tắc quản trị</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Mô hình Song trục đối xứng (Nhập/Xuất); 3 Cổng Stage Gates; Ma trận RACI 7 vai trò; 9 Cột mốc M01–M09; Chuẩn mực kế toán VAS 02.</w:t>
            </w:r>
          </w:p>
        </w:tc>
      </w:tr>
      <w:tr>
        <w:tc>
          <w:tcPr>
            <w:tcW w:type="dxa" w:w="3134"/>
            <w:vAlign w:val="center"/>
            <w:tcMar>
              <w:top w:w="120" w:type="dxa"/>
              <w:bottom w:w="120" w:type="dxa"/>
              <w:left w:w="140" w:type="dxa"/>
              <w:right w:w="140" w:type="dxa"/>
            </w:tcMar>
            <w:shd w:fill="FFFFFF"/>
          </w:tcPr>
          <w:p>
            <w:pPr>
              <w:spacing w:after="0" w:line="276" w:lineRule="auto"/>
            </w:pPr>
            <w:r>
              <w:rPr>
                <w:color w:val="1E293B"/>
                <w:sz w:val="20"/>
              </w:rPr>
              <w:t>2. Data Architecture (Kiến trúc Dữ liệu)</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Cấu trúc dữ liệu logic, mô hình thực thể quan hệ, tính nhất quán và dòng chảy dữ liệu</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Thực thể mẹ con Trade Case vs Trade Shipment; Thực thể con quản lý từng cont/seal; Bảng mã HS 10 chữ số; Tỷ giá tuần BTC; Audit Log.</w:t>
            </w:r>
          </w:p>
        </w:tc>
      </w:tr>
      <w:tr>
        <w:tc>
          <w:tcPr>
            <w:tcW w:type="dxa" w:w="3134"/>
            <w:vAlign w:val="center"/>
            <w:tcMar>
              <w:top w:w="120" w:type="dxa"/>
              <w:bottom w:w="120" w:type="dxa"/>
              <w:left w:w="140" w:type="dxa"/>
              <w:right w:w="140" w:type="dxa"/>
            </w:tcMar>
            <w:shd w:fill="F8FAFC"/>
          </w:tcPr>
          <w:p>
            <w:pPr>
              <w:spacing w:after="0" w:line="276" w:lineRule="auto"/>
            </w:pPr>
            <w:r>
              <w:rPr>
                <w:color w:val="1E293B"/>
                <w:sz w:val="20"/>
              </w:rPr>
              <w:t>3. Application Architecture (Kiến trúc Ứng dụng)</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Cấu trúc các khối chức năng, giao diện người dùng và ranh giới tích hợp dịch vụ</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7 Phân hệ nghiệp vụ trong app logistics_wizard; Tích hợp lõi ERPNext v15 qua Frappe Hooks; Dịch vụ AI/RAG hỗ trợ tra cứu luật.</w:t>
            </w:r>
          </w:p>
        </w:tc>
      </w:tr>
      <w:tr>
        <w:tc>
          <w:tcPr>
            <w:tcW w:type="dxa" w:w="3134"/>
            <w:vAlign w:val="center"/>
            <w:tcMar>
              <w:top w:w="120" w:type="dxa"/>
              <w:bottom w:w="120" w:type="dxa"/>
              <w:left w:w="140" w:type="dxa"/>
              <w:right w:w="140" w:type="dxa"/>
            </w:tcMar>
            <w:shd w:fill="FFFFFF"/>
          </w:tcPr>
          <w:p>
            <w:pPr>
              <w:spacing w:after="0" w:line="276" w:lineRule="auto"/>
            </w:pPr>
            <w:r>
              <w:rPr>
                <w:color w:val="1E293B"/>
                <w:sz w:val="20"/>
              </w:rPr>
              <w:t>4. Technology Architecture (Kiến trúc Công nghệ)</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Hạ tầng phần cứng, mạng, hệ điều hành, cơ sở dữ liệu và bảo mật</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Hệ điều hành Linux Ubuntu LTS; Cơ sở dữ liệu MariaDB 10.6; Caching &amp; Queue Redis; Web Server Nginx; Python 3.11; Vector DB ChromaDB.</w:t>
            </w:r>
          </w:p>
        </w:tc>
      </w:tr>
    </w:tbl>
    <w:p>
      <w:pPr>
        <w:spacing w:after="120"/>
      </w:pPr>
    </w:p>
    <w:p>
      <w:pPr>
        <w:spacing w:before="200" w:after="80"/>
      </w:pPr>
      <w:r>
        <w:rPr>
          <w:b/>
          <w:color w:val="2563EB"/>
          <w:sz w:val="26"/>
        </w:rPr>
        <w:t>3.2. Kiến trúc Logic 4 Tầng Tổng thể</w:t>
      </w:r>
    </w:p>
    <w:p>
      <w:pPr>
        <w:spacing w:after="100"/>
      </w:pPr>
      <w:r>
        <w:t xml:space="preserve">Hệ thống được tổ chức thành </w:t>
      </w:r>
      <w:r>
        <w:rPr>
          <w:b/>
        </w:rPr>
        <w:t>4 Tầng Kỹ thuật Nội bộ</w:t>
      </w:r>
      <w:r>
        <w:t xml:space="preserve"> chặt chẽ, đảm bảo tính mở và khả năng bảo trì cao:</w:t>
      </w:r>
    </w:p>
    <w:p>
      <w:pPr>
        <w:spacing w:before="120" w:after="120"/>
        <w:ind w:left="360" w:right="360"/>
      </w:pPr>
      <w:r>
        <w:rPr>
          <w:rFonts w:ascii="Courier New" w:hAnsi="Courier New"/>
          <w:color w:val="0F172A"/>
          <w:sz w:val="19"/>
        </w:rPr>
        <w:t>flowchart TD</w:t>
        <w:br/>
        <w:t xml:space="preserve">    subgraph T1["&lt;b&gt;TẦNG 1: TRẢI NGHIỆM NGƯỜI DÙNG (PRESENTATION LAYER)&lt;/b&gt;"]</w:t>
        <w:br/>
        <w:t xml:space="preserve">        direction LR</w:t>
        <w:br/>
        <w:t xml:space="preserve">        U1["Giao diện Tác nghiệp Web Desk&lt;br&gt;(Thu mua, Logistics, HQ, Kho, Kế toán)"]</w:t>
        <w:br/>
        <w:t xml:space="preserve">        U2["Mobile App / Tablet&lt;br&gt;(Thủ kho kiểm đếm, CFO duyệt lệnh chi)"]</w:t>
        <w:br/>
        <w:t xml:space="preserve">        U3["Control Tower Dashboard&lt;br&gt;(Màn hình lớn Ban Giám đốc)"]</w:t>
        <w:br/>
        <w:t xml:space="preserve">        U4["Partner Web Portal&lt;br&gt;(Forwarder tra cứu chứng từ)"]</w:t>
        <w:br/>
        <w:t xml:space="preserve">    end</w:t>
        <w:br/>
        <w:br/>
        <w:t xml:space="preserve">    subgraph T2["&lt;b&gt;TẦNG 2: CỔNG TRUY CẬP VÀ BẢO MẬT (API GATEWAY &amp; SECURITY)&lt;/b&gt;"]</w:t>
        <w:br/>
        <w:t xml:space="preserve">        direction LR</w:t>
        <w:br/>
        <w:t xml:space="preserve">        G1["Reverse Proxy Nginx&lt;br&gt;(HTTPS SSL/TLS)"]</w:t>
        <w:br/>
        <w:t xml:space="preserve">        G2["Authentication &amp; RBAC&lt;br&gt;(Session, JWT, 2FA)"]</w:t>
        <w:br/>
        <w:t xml:space="preserve">        G3["REST API / WebSocket&lt;br&gt;(Realtime Socket.io)"]</w:t>
        <w:br/>
        <w:t xml:space="preserve">        G4["Rate Limiting &amp; Audit Guard&lt;br&gt;(Chống tấn công &amp; Ghi log)"]</w:t>
        <w:br/>
        <w:t xml:space="preserve">    end</w:t>
        <w:br/>
        <w:br/>
        <w:t xml:space="preserve">    subgraph T3["&lt;b&gt;TẦNG 3: DỊCH VỤ NGHIỆP VỤ &amp; AI (APPLICATION &amp; AI SERVICES)&lt;/b&gt;"]</w:t>
        <w:br/>
        <w:t xml:space="preserve">        direction TB</w:t>
        <w:br/>
        <w:t xml:space="preserve">        subgraph CORE_ERP["Lõi Chuẩn ERPNext v15 (Standard Core Modules)"]</w:t>
        <w:br/>
        <w:t xml:space="preserve">            direction LR</w:t>
        <w:br/>
        <w:t xml:space="preserve">            E_BUY["Mua hàng (PO)"]</w:t>
        <w:br/>
        <w:t xml:space="preserve">            E_SELL["Bán hàng (SO)"]</w:t>
        <w:br/>
        <w:t xml:space="preserve">            E_STK["Kho (PR/DN)"]</w:t>
        <w:br/>
        <w:t xml:space="preserve">            E_ACC["Kế toán (GL/PI/SI)"]</w:t>
        <w:br/>
        <w:t xml:space="preserve">        end</w:t>
        <w:br/>
        <w:t xml:space="preserve">        subgraph CUSTOM_APP["Phân hệ Chuyên biệt: App logistics_wizard (7 Business Modules)"]</w:t>
        <w:br/>
        <w:t xml:space="preserve">            direction LR</w:t>
        <w:br/>
        <w:t xml:space="preserve">            M1["1. Trade Case"]</w:t>
        <w:br/>
        <w:t xml:space="preserve">            M2["2. Shipment Tracking"]</w:t>
        <w:br/>
        <w:t xml:space="preserve">            M3["3. Documents"]</w:t>
        <w:br/>
        <w:t xml:space="preserve">            M4["4. Customs"]</w:t>
        <w:br/>
        <w:t xml:space="preserve">            M5["5. Landed Cost"]</w:t>
        <w:br/>
        <w:t xml:space="preserve">            M6["6. Exception"]</w:t>
        <w:br/>
        <w:t xml:space="preserve">            M7["7. Dashboard"]</w:t>
        <w:br/>
        <w:t xml:space="preserve">        end</w:t>
        <w:br/>
        <w:t xml:space="preserve">        subgraph AI_SRV["Dịch vụ Trí tuệ Nhân tạo (AI &amp; Compliance Service)"]</w:t>
        <w:br/>
        <w:t xml:space="preserve">            direction LR</w:t>
        <w:br/>
        <w:t xml:space="preserve">            AI1["ChromaDB Vector Store&lt;br&gt;(Văn bản Luật &amp; Biểu thuế)"]</w:t>
        <w:br/>
        <w:t xml:space="preserve">            AI2["LangChain / LlamaIndex&lt;br&gt;(RAG Retriever)"]</w:t>
        <w:br/>
        <w:t xml:space="preserve">            AI3["LLM Engine&lt;br&gt;(Gợi ý HS Code &amp; Phân tích GIR)"]</w:t>
        <w:br/>
        <w:t xml:space="preserve">        end</w:t>
        <w:br/>
        <w:t xml:space="preserve">        CORE_ERP &lt;== "Frappe Hooks &amp; API" ==&gt; CUSTOM_APP</w:t>
        <w:br/>
        <w:t xml:space="preserve">        CUSTOM_APP &lt;== "JSON-RPC / REST" ==&gt; AI_SRV</w:t>
        <w:br/>
        <w:t xml:space="preserve">    end</w:t>
        <w:br/>
        <w:br/>
        <w:t xml:space="preserve">    subgraph T4["&lt;b&gt;TẦNG 4: LƯU TRỮ VÀ HÀNG ĐỢI HỆ THỐNG (DATA &amp; PERSISTENCE LAYER)&lt;/b&gt;"]</w:t>
        <w:br/>
        <w:t xml:space="preserve">        direction LR</w:t>
        <w:br/>
        <w:t xml:space="preserve">        D1[("MariaDB 10.6&lt;br&gt;(Dữ liệu quan hệ ERP)")]</w:t>
        <w:br/>
        <w:t xml:space="preserve">        D2[("Redis Caching&lt;br&gt;(Phiên làm việc &amp; Cache)")]</w:t>
        <w:br/>
        <w:t xml:space="preserve">        D3[("Celery Background Queue&lt;br&gt;(Hàng đợi tác vụ ngầm)")]</w:t>
        <w:br/>
        <w:t xml:space="preserve">        D4[("File Storage S3/Local&lt;br&gt;(B/L, C/O, Tờ khai PDF)")]</w:t>
        <w:br/>
        <w:t xml:space="preserve">    end</w:t>
        <w:br/>
        <w:br/>
        <w:t xml:space="preserve">    T1 ==&gt; T2 ==&gt; T3 ==&gt; T4</w:t>
      </w:r>
    </w:p>
    <w:p>
      <w:pPr>
        <w:spacing w:before="120" w:after="120"/>
        <w:ind w:left="360" w:right="360"/>
      </w:pPr>
      <w:r>
        <w:rPr>
          <w:rFonts w:ascii="Courier New" w:hAnsi="Courier New"/>
          <w:color w:val="0F172A"/>
          <w:sz w:val="19"/>
        </w:rPr>
        <w:t>[Hình 3.1: Bản vẽ Kiến trúc Logic 4 Tầng theo chuẩn TOGAF Enterprise Solution Architecture (đã có ở trên)]</w:t>
      </w:r>
    </w:p>
    <w:p>
      <w:pPr>
        <w:spacing w:before="160" w:after="60"/>
      </w:pPr>
      <w:r>
        <w:rPr>
          <w:b/>
          <w:color w:val="334155"/>
          <w:sz w:val="24"/>
        </w:rPr>
        <w:t>3.2.1. Tầng 1: Trải nghiệm Người dùng (Presentation Layer)</w:t>
      </w:r>
    </w:p>
    <w:p>
      <w:pPr>
        <w:spacing w:after="100"/>
      </w:pPr>
      <w:r>
        <w:t>Giao diện người dùng trên nền tảng Web Desk của Frappe Framework, thiết kế responsive tối ưu cho cả màn hình máy tính bàn, máy tính bảng tại kho và thiết bị di động của lãnh đạo. Phân quyền giao diện chặt chẽ: Mỗi vai trò chỉ nhìn thấy Workspace và trường thông tin trong phạm vi thẩm quyền.</w:t>
      </w:r>
    </w:p>
    <w:p>
      <w:pPr>
        <w:spacing w:before="160" w:after="60"/>
      </w:pPr>
      <w:r>
        <w:rPr>
          <w:b/>
          <w:color w:val="334155"/>
          <w:sz w:val="24"/>
        </w:rPr>
        <w:t>3.2.2. Tầng 2: Cổng Truy cập và Bảo mật (API Gateway &amp; Security Layer)</w:t>
      </w:r>
    </w:p>
    <w:p>
      <w:pPr>
        <w:spacing w:after="100"/>
      </w:pPr>
      <w:r>
        <w:t>Cổng giao tiếp duy nhất giữa client và máy chủ thông qua Nginx Reverse Proxy, thực thi mã hóa toàn bộ dữ liệu truyền thông bằng giao thức HTTPS/TLS 1.3. Tích hợp cơ chế xác thực đa yếu tố (2FA), kiểm soát truy cập dựa trên phiên làm việc (Session) hoặc JSON Web Token (JWT) cho các API gọi từ dịch vụ ngoài.</w:t>
      </w:r>
    </w:p>
    <w:p>
      <w:pPr>
        <w:spacing w:before="160" w:after="60"/>
      </w:pPr>
      <w:r>
        <w:rPr>
          <w:b/>
          <w:color w:val="334155"/>
          <w:sz w:val="24"/>
        </w:rPr>
        <w:t>3.2.3. Tầng 3: Tầng Dịch vụ — 7 Phân hệ của app `logistics_wizard` (Service &amp; Application Layer)</w:t>
      </w:r>
    </w:p>
    <w:p>
      <w:pPr>
        <w:spacing w:after="100"/>
      </w:pPr>
      <w:r>
        <w:t xml:space="preserve">Đây là trái tim chức năng của giải pháp. Nhóm nghiên cứu đã đóng gói toàn bộ logic nghiệp vụ mở rộng vào ứng dụng độc lập </w:t>
      </w:r>
      <w:r>
        <w:rPr>
          <w:b/>
        </w:rPr>
        <w:t>`logistics_wizard`</w:t>
      </w:r>
      <w:r>
        <w:t xml:space="preserve">, cấu trúc thành </w:t>
      </w:r>
      <w:r>
        <w:rPr>
          <w:b/>
        </w:rPr>
        <w:t>7 Phân hệ Chuyên biệt</w:t>
      </w:r>
      <w:r>
        <w:t xml:space="preserve"> giao tiếp với lõi ERPNext v15 qua hệ thống Frappe Hooks và Events:</w:t>
      </w:r>
    </w:p>
    <w:p>
      <w:pPr>
        <w:spacing w:after="100"/>
      </w:pPr>
      <w:r>
        <w:t xml:space="preserve">1. </w:t>
      </w:r>
      <w:r>
        <w:rPr>
          <w:b/>
        </w:rPr>
        <w:t>Phân hệ 1: Quản trị Hồ sơ Ngoại thương (Trade Case Management):</w:t>
      </w:r>
      <w:r/>
    </w:p>
    <w:p>
      <w:pPr>
        <w:pStyle w:val="ListBullet"/>
        <w:spacing w:after="60"/>
      </w:pPr>
      <w:r>
        <w:t>*Mục đích:* Quản lý thực thể hồ sơ mẹ `IMP/EXP-xxxx`, gom nhiều đơn hàng PO/SO; thiết lập ngân sách chi phí dự toán (Estimated Budget) và theo dõi tiến độ tổng thể của toàn bộ hợp đồng ngoại thương.</w:t>
      </w:r>
    </w:p>
    <w:p>
      <w:pPr>
        <w:pStyle w:val="ListBullet"/>
        <w:spacing w:after="60"/>
      </w:pPr>
      <w:r>
        <w:t>*DocType:* `Trade Case`, `Trade Case PO Item`, `Trade Case Budget`.</w:t>
      </w:r>
    </w:p>
    <w:p>
      <w:pPr>
        <w:spacing w:after="100"/>
      </w:pPr>
      <w:r>
        <w:t xml:space="preserve">2. </w:t>
      </w:r>
      <w:r>
        <w:rPr>
          <w:b/>
        </w:rPr>
        <w:t>Phân hệ 2: Giám sát Chuyến hàng &amp; Tháp chỉ huy (Shipment Tracking &amp; Control Tower):</w:t>
      </w:r>
      <w:r/>
    </w:p>
    <w:p>
      <w:pPr>
        <w:pStyle w:val="ListBullet"/>
        <w:spacing w:after="60"/>
      </w:pPr>
      <w:r>
        <w:t>*Mục đích:* Quản lý chi tiết chuyến tàu `TS-xxxx`, số vận đơn B/L, hành trình container, số chì seal; quản trị 9 cột mốc hành trình (M01-M09); tự động tính toán và kích hoạt đồng hồ đếm ngược Free-time bãi cảng.</w:t>
      </w:r>
    </w:p>
    <w:p>
      <w:pPr>
        <w:pStyle w:val="ListBullet"/>
        <w:spacing w:after="60"/>
      </w:pPr>
      <w:r>
        <w:t>*DocType:* `Trade Shipment`, `Trade Shipment Container`, `Trade Shipment Milestone`.</w:t>
      </w:r>
    </w:p>
    <w:p>
      <w:pPr>
        <w:spacing w:after="100"/>
      </w:pPr>
      <w:r>
        <w:t xml:space="preserve">3. </w:t>
      </w:r>
      <w:r>
        <w:rPr>
          <w:b/>
        </w:rPr>
        <w:t>Phân hệ 3: Quản trị Bộ Chứng từ Ngoại thương (Trade Document Management):</w:t>
      </w:r>
      <w:r/>
    </w:p>
    <w:p>
      <w:pPr>
        <w:pStyle w:val="ListBullet"/>
        <w:spacing w:after="60"/>
      </w:pPr>
      <w:r>
        <w:t>*Mục đích:* Quản lý ma trận danh mục chứng từ bắt buộc cho từng giai đoạn; kiểm tra tính đầy đủ và tính hợp lệ của bản gốc (Original Verified); vận hành Cổng kiểm soát Stage Gate 1 (Document Readiness Gate).</w:t>
      </w:r>
    </w:p>
    <w:p>
      <w:pPr>
        <w:pStyle w:val="ListBullet"/>
        <w:spacing w:after="60"/>
      </w:pPr>
      <w:r>
        <w:t>*DocType:* `Trade Document`, `Trade Document Checklist Item`.</w:t>
      </w:r>
    </w:p>
    <w:p>
      <w:pPr>
        <w:spacing w:after="100"/>
      </w:pPr>
      <w:r>
        <w:t xml:space="preserve">4. </w:t>
      </w:r>
      <w:r>
        <w:rPr>
          <w:b/>
        </w:rPr>
        <w:t>Phân hệ 4: Hải quan &amp; Tuân thủ Pháp lý (Customs &amp; Compliance):</w:t>
      </w:r>
      <w:r/>
    </w:p>
    <w:p>
      <w:pPr>
        <w:pStyle w:val="ListBullet"/>
        <w:spacing w:after="60"/>
      </w:pPr>
      <w:r>
        <w:t>*Mục đích:* Khai báo tờ khai VNACCS chuẩn 12 ký tự (CV 5922); tự động tra cứu tỷ giá tính thuế tuần của Bộ Tài chính; tích hợp trợ lý AI RAG hỗ trợ tra cứu văn bản pháp luật và gợi ý mã HS Code.</w:t>
      </w:r>
    </w:p>
    <w:p>
      <w:pPr>
        <w:pStyle w:val="ListBullet"/>
        <w:spacing w:after="60"/>
      </w:pPr>
      <w:r>
        <w:t>*DocType:* `Customs Declaration`, `Customs Exchange Rate`.</w:t>
      </w:r>
    </w:p>
    <w:p>
      <w:pPr>
        <w:spacing w:after="100"/>
      </w:pPr>
      <w:r>
        <w:t xml:space="preserve">5. </w:t>
      </w:r>
      <w:r>
        <w:rPr>
          <w:b/>
        </w:rPr>
        <w:t>Phân hệ 5: Quản trị Chi phí &amp; Giá vốn Hàng nhập khẩu (Trade Cost &amp; Landed Cost Management):</w:t>
      </w:r>
      <w:r/>
    </w:p>
    <w:p>
      <w:pPr>
        <w:pStyle w:val="ListBullet"/>
        <w:spacing w:after="60"/>
      </w:pPr>
      <w:r>
        <w:t>*Mục đích:* Thu thập hóa đơn dịch vụ; phân bổ chi phí cước biển theo Thể tích (CBM), thuế và phí cảng theo Trị giá; bóc tách thuế GTGT khấu trừ (TK 13312) và tiền phạt bãi cảng (TK 642) theo đúng chuẩn mực VAS 02.</w:t>
      </w:r>
    </w:p>
    <w:p>
      <w:pPr>
        <w:pStyle w:val="ListBullet"/>
        <w:spacing w:after="60"/>
      </w:pPr>
      <w:r>
        <w:t>*DocType / Hook:* Mở rộng `Landed Cost Voucher` (Hook `custom_distribute_by_cbm`), `Additional LCV`.</w:t>
      </w:r>
    </w:p>
    <w:p>
      <w:pPr>
        <w:spacing w:after="100"/>
      </w:pPr>
      <w:r>
        <w:t xml:space="preserve">6. </w:t>
      </w:r>
      <w:r>
        <w:rPr>
          <w:b/>
        </w:rPr>
        <w:t>Phân hệ 6: Quản trị Ngoại lệ &amp; Quy trình Phê duyệt (Exception &amp; Workflow Management):</w:t>
      </w:r>
      <w:r/>
    </w:p>
    <w:p>
      <w:pPr>
        <w:pStyle w:val="ListBullet"/>
        <w:spacing w:after="60"/>
      </w:pPr>
      <w:r>
        <w:t>*Mục đích:* Tự động kích hoạt vé xử lý sự cố (Exception Ticket) khi phát sinh rủi ro (chi phí vượt dự toán $&gt; 10\%$, rớt tàu, cont giữ luồng đỏ); điều phối quy trình phê duyệt điện tử của CFO.</w:t>
      </w:r>
    </w:p>
    <w:p>
      <w:pPr>
        <w:pStyle w:val="ListBullet"/>
        <w:spacing w:after="60"/>
      </w:pPr>
      <w:r>
        <w:t>*DocType:* `Trade Exception Ticket`, Stage Gate Configuration.</w:t>
      </w:r>
    </w:p>
    <w:p>
      <w:pPr>
        <w:spacing w:after="100"/>
      </w:pPr>
      <w:r>
        <w:t xml:space="preserve">7. </w:t>
      </w:r>
      <w:r>
        <w:rPr>
          <w:b/>
        </w:rPr>
        <w:t>Phân hệ 7: Bảng Điều khiển, Báo cáo &amp; Kiểm toán (Dashboard, Reporting &amp; Audit):</w:t>
      </w:r>
      <w:r/>
    </w:p>
    <w:p>
      <w:pPr>
        <w:pStyle w:val="ListBullet"/>
        <w:spacing w:after="60"/>
      </w:pPr>
      <w:r>
        <w:t>*Mục đích:* Cung cấp tháp chỉ huy Control Tower thời gian thực; báo cáo biên lợi nhuận gộp đích thực (True Landed Gross Margin); truy vết lịch sử chỉnh sửa bất biến (Track Changes) phục vụ thanh tra thuế.</w:t>
      </w:r>
    </w:p>
    <w:p>
      <w:pPr>
        <w:pStyle w:val="ListBullet"/>
        <w:spacing w:after="60"/>
      </w:pPr>
      <w:r>
        <w:t>*Thành phần:* Logistics Workspace, Control Tower Dashboard, Audit Trail Report.</w:t>
      </w:r>
    </w:p>
    <w:p>
      <w:pPr>
        <w:spacing w:before="160" w:after="60"/>
      </w:pPr>
      <w:r>
        <w:rPr>
          <w:b/>
          <w:color w:val="334155"/>
          <w:sz w:val="24"/>
        </w:rPr>
        <w:t>[Bảng 3.2: Danh mục 7 Phân hệ của app `logistics_wizard`: Mục đích, DocType và Tình trạng mã nguồn]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STT</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Tên Phân Hệ Nghiệp Vụ</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DocType Tự Tạo / Mở Rộng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Vai Trò Tác Nghiệp Chính</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Tình Trạng Kỹ Thuật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Trade Case PO Item, Trade Case Budget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Thu mua, 🌍 Sales, 👑 CFO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Trade Shipment, Trade Shipment Container, Trade Shipment Milestone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 Trade Document Checklist Item</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 🏛️ Hải quan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Declaration (12 ký tự), Customs Exchange Rate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Hải quan, 💰 Kế toán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Cost &amp; Landed Cost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Mở rộng Landed Cost Voucher (Hook phân bổ CBM), Additional LCV</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Kế toán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Hook</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6</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Exception &amp; Workflow</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Trade Exception Ticket, Cấu hình Stage Gate Poka-Yoke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 👑 CFO</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7</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Dashboard &amp; Audit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Dashboard Workspace, Tháp chỉ huy Control Tower, Audit Log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CFO, Trưởng phòng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App</w:t>
            </w:r>
          </w:p>
        </w:tc>
      </w:tr>
    </w:tbl>
    <w:p>
      <w:pPr>
        <w:spacing w:after="120"/>
      </w:pPr>
    </w:p>
    <w:p>
      <w:pPr>
        <w:spacing w:before="120" w:after="120"/>
        <w:ind w:left="360" w:right="360"/>
      </w:pPr>
      <w:r>
        <w:rPr>
          <w:rFonts w:ascii="Courier New" w:hAnsi="Courier New"/>
          <w:color w:val="0F172A"/>
          <w:sz w:val="19"/>
        </w:rPr>
        <w:t>[Hình 3.2: Sơ đồ 7 phân hệ của app logistics_wizard nằm độc lập trên nền lõi ERPNext (cần vẽ)]</w:t>
      </w:r>
    </w:p>
    <w:p>
      <w:pPr>
        <w:spacing w:before="160" w:after="60"/>
      </w:pPr>
      <w:r>
        <w:rPr>
          <w:b/>
          <w:color w:val="334155"/>
          <w:sz w:val="24"/>
        </w:rPr>
        <w:t>3.2.4. Tầng 4: Tầng Lưu trữ và Hàng đợi Hệ thống (Data &amp; Persistence Layer)</w:t>
      </w:r>
    </w:p>
    <w:p>
      <w:pPr>
        <w:spacing w:after="100"/>
      </w:pPr>
      <w:r>
        <w:t>Sử dụng MariaDB 10.6 lưu trữ dữ liệu có cấu trúc tuân thủ chuẩn toàn vẹn ACID. Tích hợp Redis in-memory cache tăng tốc truy vấn danh mục tỷ giá và phiên làm việc. Hệ thống hàng đợi Celery / Redis Queue đảm nhận việc chạy ngầm các tác vụ nặng như tính toán phân bổ giá vốn, gửi thông báo cảnh báo email và đồng bộ dữ liệu.</w:t>
      </w:r>
    </w:p>
    <w:p>
      <w:pPr>
        <w:spacing w:before="200" w:after="80"/>
      </w:pPr>
      <w:r>
        <w:rPr>
          <w:b/>
          <w:color w:val="2563EB"/>
          <w:sz w:val="26"/>
        </w:rPr>
        <w:t>3.3. Kiến trúc Dữ liệu: Miền dữ liệu cốt lõi &amp; Sơ đồ ERD</w:t>
      </w:r>
    </w:p>
    <w:p>
      <w:pPr>
        <w:spacing w:after="100"/>
      </w:pPr>
      <w:r>
        <w:t>Hệ thống tổ chức dữ liệu thành 4 Miền dữ liệu chính (Data Domains):</w:t>
      </w:r>
    </w:p>
    <w:p>
      <w:pPr>
        <w:spacing w:after="100"/>
      </w:pPr>
      <w:r>
        <w:t xml:space="preserve">1. </w:t>
      </w:r>
      <w:r>
        <w:rPr>
          <w:b/>
        </w:rPr>
        <w:t>Miền Thương mại (Commercial Domain):</w:t>
      </w:r>
      <w:r>
        <w:t xml:space="preserve"> `Supplier`, `Customer`, `Purchase Order`, `Sales Order`, `Trade Case`.</w:t>
      </w:r>
    </w:p>
    <w:p>
      <w:pPr>
        <w:spacing w:after="100"/>
      </w:pPr>
      <w:r>
        <w:t xml:space="preserve">2. </w:t>
      </w:r>
      <w:r>
        <w:rPr>
          <w:b/>
        </w:rPr>
        <w:t>Miền Vận tải &amp; Thiết bị (Logistics Domain):</w:t>
      </w:r>
      <w:r>
        <w:t xml:space="preserve"> `Trade Shipment`, `Container`, `Vessel`, `Port`, `Shipping Milestone`.</w:t>
      </w:r>
    </w:p>
    <w:p>
      <w:pPr>
        <w:spacing w:after="100"/>
      </w:pPr>
      <w:r>
        <w:t xml:space="preserve">3. </w:t>
      </w:r>
      <w:r>
        <w:rPr>
          <w:b/>
        </w:rPr>
        <w:t>Miền Pháp lý &amp; Hải quan (Compliance Domain):</w:t>
      </w:r>
      <w:r>
        <w:t xml:space="preserve"> `Customs Declaration`, `HS Code`, `Tariff Rate`, `Certificate of Origin`.</w:t>
      </w:r>
    </w:p>
    <w:p>
      <w:pPr>
        <w:spacing w:after="100"/>
      </w:pPr>
      <w:r>
        <w:t xml:space="preserve">4. </w:t>
      </w:r>
      <w:r>
        <w:rPr>
          <w:b/>
        </w:rPr>
        <w:t>Miền Giá vốn &amp; Tài chính (Costing Domain):</w:t>
      </w:r>
      <w:r>
        <w:t xml:space="preserve"> `Purchase Receipt`, `Purchase Invoice`, `Landed Cost Voucher`, `General Ledger Entry`.</w:t>
      </w:r>
    </w:p>
    <w:p>
      <w:pPr>
        <w:spacing w:before="120" w:after="120"/>
        <w:ind w:left="360" w:right="360"/>
      </w:pPr>
      <w:r>
        <w:rPr>
          <w:rFonts w:ascii="Courier New" w:hAnsi="Courier New"/>
          <w:color w:val="0F172A"/>
          <w:sz w:val="19"/>
        </w:rPr>
        <w:t>[Hình 3.3: Sơ đồ Quan hệ Thực thể Dữ liệu (Entity Relationship Diagram - ERD) của hệ thống XNK (cần vẽ)]</w:t>
        <w:br/>
        <w:t>[Hình 3.4: Sơ đồ Luồng luân chuyển dữ liệu liên tầng (Data Flow Diagram) (cần vẽ)]</w:t>
      </w:r>
    </w:p>
    <w:p>
      <w:pPr>
        <w:spacing w:before="200" w:after="80"/>
      </w:pPr>
      <w:r>
        <w:rPr>
          <w:b/>
          <w:color w:val="2563EB"/>
          <w:sz w:val="26"/>
        </w:rPr>
        <w:t>3.4. Ranh giới tích hợp hệ thống bên ngoài (External Integrations)</w:t>
      </w:r>
    </w:p>
    <w:p>
      <w:pPr>
        <w:spacing w:after="100"/>
      </w:pPr>
      <w:r>
        <w:t>Nhằm đảm bảo tính thực tiễn khi triển khai tại Việt Nam, hệ thống xác định rõ ranh giới tích hợp và phương thức kết nối:</w:t>
      </w:r>
    </w:p>
    <w:p>
      <w:pPr>
        <w:spacing w:before="160" w:after="60"/>
      </w:pPr>
      <w:r>
        <w:rPr>
          <w:b/>
          <w:color w:val="334155"/>
          <w:sz w:val="24"/>
        </w:rPr>
        <w:t>[Bảng 3.3: Bảng Phân định Ranh giới Tích hợp Hệ thống Bên ngoài]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c>
          <w:tcPr>
            <w:tcW w:type="dxa" w:w="2351"/>
            <w:vAlign w:val="center"/>
            <w:tcMar>
              <w:top w:w="120" w:type="dxa"/>
              <w:bottom w:w="120" w:type="dxa"/>
              <w:left w:w="140" w:type="dxa"/>
              <w:right w:w="140" w:type="dxa"/>
            </w:tcMar>
            <w:shd w:fill="1E3A8A"/>
          </w:tcPr>
          <w:p>
            <w:pPr>
              <w:spacing w:after="0" w:line="276" w:lineRule="auto"/>
            </w:pPr>
            <w:r>
              <w:rPr>
                <w:b/>
                <w:color w:val="FFFFFF"/>
                <w:sz w:val="20"/>
              </w:rPr>
              <w:t>Hệ thống Đối tác Bên ngoài</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Mục đích Nghiệp vụ</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Giao thức / Phương thức Kết nối</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Hiện thực hóa trong Đồ án</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Hệ thống Hải quan VNACCS/VCIS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Đồng bộ tờ khai, phân luồng (Xanh/Vàng/Đỏ), trạng thái nộp thuế</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File chuẩn XML/EDI hoặc cổng ECUS5-VNACCS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Mô phỏng qua DocType Customs Declaration chuẩn 12 ký tự</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Cổng Dịch vụ Cảng biển (E-Port Cát Lái/HP)</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Tra cứu vị trí container, lệnh giao hàng điện tử eDO, ngày dỡ bãi</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Webhook / REST API / Web Scraping</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Nhập số cont/seal và mô phỏng đếm ngược Free-time tự động</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Hệ thống Hãng tàu (Maersk, ONE, Cosco)</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Lấy thông tin lịch tàu chạy, ngày cập cảng (ETA), phát hành B/L</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Tracking API / EDI 315 / Email parsing</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Cập nhật tự động mốc M04, M05 theo số Booking/B/L</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Cổng Thông tin Ngân hàng Nhà nước / VCB</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Tra cứu Tỷ giá tính thuế Hải quan hàng tuần của Bộ Tài chính</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REST API / Scraper tỷ giá tuần</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Module Customs Exchange Rate tự động nạp bảng tỷ giá tuần</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Cổng Thanh toán Kho bạc Nhà nước</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Xác nhận hoàn thành nghĩa vụ nộp thuế xuất nhập khẩu và VAT</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Giao dịch điện tử nộp thuế Hải quan 24/7</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Bút toán Payment Entry hạch toán Nợ 3333/13312 Có 112</w:t>
            </w:r>
          </w:p>
        </w:tc>
      </w:tr>
    </w:tbl>
    <w:p>
      <w:pPr>
        <w:spacing w:after="120"/>
      </w:pPr>
    </w:p>
    <w:p>
      <w:pPr>
        <w:spacing w:before="200" w:after="80"/>
      </w:pPr>
      <w:r>
        <w:rPr>
          <w:b/>
          <w:color w:val="2563EB"/>
          <w:sz w:val="26"/>
        </w:rPr>
        <w:t>3.5. Thiết kế Hệ thống AI/RAG Tra cứu Văn bản Pháp luật &amp; Gợi ý Mã HS Code</w:t>
      </w:r>
    </w:p>
    <w:p>
      <w:pPr>
        <w:spacing w:after="100"/>
      </w:pPr>
      <w:r>
        <w:t>Kiến trúc phân hệ Trí tuệ nhân tạo RAG được thiết kế chuyên sâu nhằm giải quyết triệt để hiện tượng "ảo giác" (Hallucination) của mô hình ngôn ngữ lớn:</w:t>
      </w:r>
    </w:p>
    <w:p>
      <w:pPr>
        <w:pStyle w:val="ListBullet"/>
        <w:spacing w:after="60"/>
      </w:pPr>
      <w:r/>
      <w:r>
        <w:rPr>
          <w:b/>
        </w:rPr>
        <w:t>Thu thập và Tiền xử lý Tri thức (Data Ingestion Pipeline):</w:t>
      </w:r>
      <w:r/>
    </w:p>
    <w:p>
      <w:pPr>
        <w:pStyle w:val="ListBullet"/>
        <w:spacing w:after="60"/>
      </w:pPr>
      <w:r>
        <w:t>Nguồn dữ liệu: Luật Hải quan 2014, Nghị định 08/2015/NĐ-CP, Thông tư 38/2015/TT-BTC, Thông tư 39/2018/TT-BTC, Danh mục Hàng hóa XNK Việt Nam (Biểu thuế Hải quan 8 số / 10 số) và 6 Quy tắc GIR.</w:t>
      </w:r>
    </w:p>
    <w:p>
      <w:pPr>
        <w:pStyle w:val="ListBullet"/>
        <w:spacing w:after="60"/>
      </w:pPr>
      <w:r>
        <w:t>Phân đoạn văn bản (Chunking): Áp dụng kỹ thuật phân đoạn theo Điều/Khoản luật pháp lý (Semantic Legal Chunking) với kích thước 512 tokens, gối đầu (overlap) 64 tokens để giữ trọn vẹn ngữ cảnh pháp lý.</w:t>
      </w:r>
    </w:p>
    <w:p>
      <w:pPr>
        <w:pStyle w:val="ListBullet"/>
        <w:spacing w:after="60"/>
      </w:pPr>
      <w:r>
        <w:t>Embedding &amp; Lưu trữ: Sử dụng mô hình Text Embedding chuyên dụng cho tiếng Việt lưu trữ trong ChromaDB Vector Store.</w:t>
      </w:r>
    </w:p>
    <w:p>
      <w:pPr>
        <w:pStyle w:val="ListBullet"/>
        <w:spacing w:after="60"/>
      </w:pPr>
      <w:r/>
      <w:r>
        <w:rPr>
          <w:b/>
        </w:rPr>
        <w:t>Quy trình Truy xuất và Gợi ý Phân loại (Retrieval &amp; Suggestion Workflow):</w:t>
      </w:r>
      <w:r/>
    </w:p>
    <w:p>
      <w:pPr>
        <w:spacing w:after="100"/>
      </w:pPr>
      <w:r>
        <w:t xml:space="preserve">  1. Khi người dùng nhập tên hàng hoặc thông số kỹ thuật (ví dụ: *"Bơm ly tâm trục ngang công suất 15kW, lưu lượng 50m3/h"*).</w:t>
      </w:r>
    </w:p>
    <w:p>
      <w:pPr>
        <w:spacing w:after="100"/>
      </w:pPr>
      <w:r>
        <w:t xml:space="preserve">  2. RAG Retriever trích xuất top 5 đoạn văn bản pháp luật có độ tương đồng cao nhất từ Vector Store.</w:t>
      </w:r>
    </w:p>
    <w:p>
      <w:pPr>
        <w:spacing w:after="100"/>
      </w:pPr>
      <w:r>
        <w:t xml:space="preserve">  3. Mô hình LLM phân tích đối chiếu với 6 Quy tắc tổng quát giải thích phân loại hàng hóa (GIR 1: Chú giải chương; GIR 3: Sản phẩm đa thành phần; GIR 6: Phân loại cấp phân nhóm).</w:t>
      </w:r>
    </w:p>
    <w:p>
      <w:pPr>
        <w:spacing w:after="100"/>
      </w:pPr>
      <w:r>
        <w:t xml:space="preserve">  4. Hệ thống trả về cấu trúc JSON chuẩn: `{ "suggested_hs_code": "8413.70.42", "confidence_score": 0.92, "legal_basis": "Thông tư 65/2017/TT-BTC Chú giải nhóm 84.13", "explanation": "..." }`.</w:t>
      </w:r>
    </w:p>
    <w:p>
      <w:pPr>
        <w:spacing w:after="100"/>
      </w:pPr>
      <w:r>
        <w:t xml:space="preserve">  5. Chuyên viên Tuân thủ Hải quan rà soát, nếu đồng ý thì nhấn nút "Chấp thuận mã HS", hệ thống tự động điền mã vào dòng chứng từ PO/Tờ khai.</w:t>
      </w:r>
    </w:p>
    <w:p>
      <w:pPr>
        <w:spacing w:before="120" w:after="120"/>
        <w:ind w:left="360" w:right="360"/>
      </w:pPr>
      <w:r>
        <w:rPr>
          <w:rFonts w:ascii="Courier New" w:hAnsi="Courier New"/>
          <w:color w:val="0F172A"/>
          <w:sz w:val="19"/>
        </w:rPr>
        <w:t>[Hình 3.5: Sơ đồ Kiến trúc Hệ thống Trợ lý Pháp lý &amp; Gợi ý Mã HS Code (AI / RAG Architecture) (cần vẽ)]</w:t>
        <w:br/>
        <w:t>[Hình 3.6: Sơ đồ Tuần tự (Sequence Diagram) tương tác thẩm định mã HS Code giữa AI RAG và Chuyên viên Hải quan (cần vẽ)]</w:t>
      </w:r>
    </w:p>
    <w:p>
      <w:pPr>
        <w:spacing w:before="200" w:after="80"/>
      </w:pPr>
      <w:r>
        <w:rPr>
          <w:b/>
          <w:color w:val="2563EB"/>
          <w:sz w:val="26"/>
        </w:rPr>
        <w:t>3.6. Kiến trúc Triển khai Hạ tầng và An toàn Bảo mật</w:t>
      </w:r>
    </w:p>
    <w:p>
      <w:pPr>
        <w:pStyle w:val="ListBullet"/>
        <w:spacing w:after="60"/>
      </w:pPr>
      <w:r/>
      <w:r>
        <w:rPr>
          <w:b/>
        </w:rPr>
        <w:t>Kiến trúc Máy chủ (Deployment Stack):</w:t>
      </w:r>
      <w:r/>
    </w:p>
    <w:p>
      <w:pPr>
        <w:pStyle w:val="ListBullet"/>
        <w:spacing w:after="60"/>
      </w:pPr>
      <w:r>
        <w:t>Ứng dụng chạy trên môi trường Linux Ubuntu 22.04 LTS, phân tách 2 cụm container Docker độc lập: Cụm ứng dụng ERP (Frappe, ERPNext, MariaDB, Redis, Celery) và Cụm dịch vụ AI (Python FastAPI, ChromaDB, HuggingFace/OpenAI Engine).</w:t>
      </w:r>
    </w:p>
    <w:p>
      <w:pPr>
        <w:pStyle w:val="ListBullet"/>
        <w:spacing w:after="60"/>
      </w:pPr>
      <w:r>
        <w:t>Web Server Nginx đóng vai trò Reverse Proxy, định tuyến lưu lượng HTTPS cổng 443 và phân phối tải tĩnh (Static Assets).</w:t>
      </w:r>
    </w:p>
    <w:p>
      <w:pPr>
        <w:pStyle w:val="ListBullet"/>
        <w:spacing w:after="60"/>
      </w:pPr>
      <w:r/>
      <w:r>
        <w:rPr>
          <w:b/>
        </w:rPr>
        <w:t>An toàn Bảo mật:</w:t>
      </w:r>
      <w:r/>
    </w:p>
    <w:p>
      <w:pPr>
        <w:pStyle w:val="ListBullet"/>
        <w:spacing w:after="60"/>
      </w:pPr>
      <w:r>
        <w:t>Toàn bộ kết nối mã hóa bằng giao thức TLS 1.3 với chứng chỉ SSL.</w:t>
      </w:r>
    </w:p>
    <w:p>
      <w:pPr>
        <w:pStyle w:val="ListBullet"/>
        <w:spacing w:after="60"/>
      </w:pPr>
      <w:r>
        <w:t>Cơ chế sao lưu tự động (Automated Backup): Tự động sao lưu toàn bộ Database MariaDB và thư mục tệp đính kèm (`/sites/public/files`) lúc 01:00 AM hằng ngày, lưu vết 30 ngày gần nhất.</w:t>
      </w:r>
    </w:p>
    <w:p>
      <w:pPr>
        <w:spacing w:before="120" w:after="120"/>
        <w:ind w:left="360" w:right="360"/>
      </w:pPr>
      <w:r>
        <w:rPr>
          <w:rFonts w:ascii="Courier New" w:hAnsi="Courier New"/>
          <w:color w:val="0F172A"/>
          <w:sz w:val="19"/>
        </w:rPr>
        <w:t>[Hình 3.7: Sơ đồ Kiến trúc Triển khai Hạ tầng Công nghệ (Deployment &amp; Network Architecture) (cần vẽ)]</w:t>
      </w:r>
    </w:p>
    <w:p>
      <w:pPr>
        <w:spacing w:before="280" w:after="120"/>
      </w:pPr>
      <w:r>
        <w:rPr>
          <w:b/>
          <w:color w:val="0F172A"/>
          <w:sz w:val="30"/>
        </w:rPr>
        <w:t>🔄 CHƯƠNG 4: THIẾT KẾ LUỒNG NGHIỆP VỤ THEO VAI TRÒ</w:t>
      </w:r>
    </w:p>
    <w:p>
      <w:pPr>
        <w:spacing w:before="200" w:after="80"/>
      </w:pPr>
      <w:r>
        <w:rPr>
          <w:b/>
          <w:color w:val="2563EB"/>
          <w:sz w:val="26"/>
        </w:rPr>
        <w:t>4.1. Tổng quan: Sơ đồ Bàn giao liên phòng ban &amp; 9 Cột mốc hành trình</w:t>
      </w:r>
    </w:p>
    <w:p>
      <w:pPr>
        <w:spacing w:after="100"/>
      </w:pPr>
      <w:r>
        <w:t xml:space="preserve">Hoạt động xuất nhập khẩu trong doanh nghiệp là một chuỗi phối hợp nhịp nhàng giữa các phòng ban. Luồng bàn giao tổng thể (Handshake Flow) cho một lô hàng </w:t>
      </w:r>
      <w:r>
        <w:rPr>
          <w:b/>
        </w:rPr>
        <w:t>Nhập khẩu đường biển FCL</w:t>
      </w:r>
      <w:r>
        <w:t xml:space="preserve"> được chuẩn hóa thành chuỗi mắt xích liên tục:</w:t>
      </w:r>
    </w:p>
    <w:p>
      <w:pPr>
        <w:spacing w:before="120" w:after="120"/>
        <w:ind w:left="360" w:right="360"/>
      </w:pPr>
      <w:r>
        <w:rPr>
          <w:rFonts w:ascii="Courier New" w:hAnsi="Courier New"/>
          <w:color w:val="0F172A"/>
          <w:sz w:val="19"/>
        </w:rPr>
        <w:t>%%{init: {'theme': 'base', 'themeVariables': { 'fontFamily': 'Segoe UI, Arial, sans-serif', 'fontSize': '12px', 'lineColor': '#64748B'}}}%%</w:t>
        <w:br/>
        <w:t>flowchart LR</w:t>
        <w:br/>
        <w:t xml:space="preserve">    R1["&lt;b&gt;1. THU MUA&lt;/b&gt;&lt;br&gt;Tạo đơn PO"]</w:t>
        <w:br/>
        <w:t xml:space="preserve">    R2["&lt;b&gt;2. CFO / LÃNH ĐẠO&lt;/b&gt;&lt;br&gt;Ký duyệt ngân sách"]</w:t>
        <w:br/>
        <w:t xml:space="preserve">    R3["&lt;b&gt;3. KẾ TOÁN&lt;/b&gt;&lt;br&gt;Chi tiền cọc (30%)"]</w:t>
        <w:br/>
        <w:t xml:space="preserve">    R4["&lt;b&gt;4. LOGISTICS&lt;/b&gt;&lt;br&gt;Chuyến tàu &amp; B/L"]</w:t>
        <w:br/>
        <w:t xml:space="preserve">    R5["&lt;b&gt;5. HẢI QUAN&lt;/b&gt;&lt;br&gt;Tờ khai VNACCS 12 ký tự"]</w:t>
        <w:br/>
        <w:t xml:space="preserve">    R6["&lt;b&gt;6. THỦ KHO&lt;/b&gt;&lt;br&gt;Dỡ hàng &amp; Duyệt PR"]</w:t>
        <w:br/>
        <w:br/>
        <w:t xml:space="preserve">    R1 ==&gt;|"Trình PO &amp; Dự toán"| R2</w:t>
        <w:br/>
        <w:t xml:space="preserve">    R2 ==&gt;|"Phê duyệt lệnh chi"| R3</w:t>
        <w:br/>
        <w:t xml:space="preserve">    R3 ==&gt;|"Xác nhận chuyển cọc"| R4</w:t>
        <w:br/>
        <w:t xml:space="preserve">    R4 ==&gt;|"Bàn giao B/L, P/L, Invoice"| R5</w:t>
        <w:br/>
        <w:t xml:space="preserve">    R5 ==&gt;|"Truyền tờ khai &amp; Tính thuế"| R3</w:t>
        <w:br/>
        <w:t xml:space="preserve">    R3 ==&gt;|"Nộp thuế kho bạc (M07)"| R5</w:t>
        <w:br/>
        <w:t xml:space="preserve">    R5 ==&gt;|"Cấp cờ Thông quan"| R4</w:t>
        <w:br/>
        <w:t xml:space="preserve">    R4 ==&gt;|"Điều xe kéo cont về kho (M08)"| R6</w:t>
        <w:br/>
        <w:t xml:space="preserve">    R6 ==&gt;|"Dỡ hàng &amp; Lập Phiếu PR (M09)"| R3</w:t>
        <w:br/>
        <w:t xml:space="preserve">    R3 ==&gt;|"Chạy LCV &amp; Quyết toán giá vốn"| R2</w:t>
        <w:br/>
        <w:br/>
        <w:t xml:space="preserve">    R2 -. "[Bác bỏ đơn PO]" .-&gt; R1</w:t>
        <w:br/>
        <w:t xml:space="preserve">    R5 -. "[Lệch C/O, sai chứng từ]" .-&gt; R1</w:t>
        <w:br/>
        <w:t xml:space="preserve">    R6 -. "[Tách hàng hỏng sang TK 1388]" .-&gt; R3</w:t>
        <w:br/>
        <w:t xml:space="preserve">    R2 -. "[Vượt ngân sách &gt; 10%]" .-&gt; R4</w:t>
        <w:br/>
        <w:br/>
        <w:t xml:space="preserve">    style R1 fill:#EFF6FF,stroke:#2563EB,stroke-width:1.5px,color:#1E40AF</w:t>
        <w:br/>
        <w:t xml:space="preserve">    style R2 fill:#FEF3C7,stroke:#D97706,stroke-width:1.5px,color:#78350F</w:t>
        <w:br/>
        <w:t xml:space="preserve">    style R3 fill:#F0FDF4,stroke:#16A34A,stroke-width:1.5px,color:#166534</w:t>
        <w:br/>
        <w:t xml:space="preserve">    style R4 fill:#F5F3FF,stroke:#7C3AED,stroke-width:1.5px,color:#5B21B6</w:t>
        <w:br/>
        <w:t xml:space="preserve">    style R5 fill:#FFF7ED,stroke:#EA580C,stroke-width:1.5px,color:#9A3412</w:t>
        <w:br/>
        <w:t xml:space="preserve">    style R6 fill:#ECFDF5,stroke:#059669,stroke-width:1.5px,color:#065F46</w:t>
      </w:r>
    </w:p>
    <w:p>
      <w:pPr>
        <w:spacing w:before="120" w:after="120"/>
        <w:ind w:left="360" w:right="360"/>
      </w:pPr>
      <w:r>
        <w:rPr>
          <w:rFonts w:ascii="Courier New" w:hAnsi="Courier New"/>
          <w:color w:val="0F172A"/>
          <w:sz w:val="19"/>
        </w:rPr>
        <w:t>[Hình 4.1: Sơ đồ Bàn giao liên phòng ban tổng thể Luồng Nhập khẩu (đã có ở trên)]</w:t>
      </w:r>
    </w:p>
    <w:p>
      <w:pPr>
        <w:spacing w:before="160" w:after="60"/>
      </w:pPr>
      <w:r>
        <w:rPr>
          <w:b/>
          <w:color w:val="334155"/>
          <w:sz w:val="24"/>
        </w:rPr>
        <w:t>[Bảng 4.1: Bảng Chuẩn hóa 9 Cột mốc Tiến độ Hành trình (M01–M09), Vai trò Phụ trách và Rào chắn Kích hoạt]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Mã Mốc</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Tên Cột Mốc Nghiệp Vụ</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Vai Trò Phụ Trách (Owner)</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Áp Dụng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Rào Chắn Poka-Yoke &amp; Hành Động Kích Hoạt Tự Động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BOOKING_CONFIRMED (Xác nhận đặt chỗ tàu)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Mở Trade Shipment; gán mã tàu, số chuyến, cảng bốc (POL), cảng dỡ (POD).</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CARGO_SI_VGM (Nộp hướng dẫn lập B/L &amp; Cân VGM)</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Đếm ngược giờ Cut-off; cảnh báo đỏ trước 24h ngăn ngừa rớt tàu (Rolled cont).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ON_BOARD_BL (Hàng lên tàu &amp; Phát hành B/L)</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Cập nhật số vận đơn Master/House B/L chính thức; kiểm tra khớp tên hàng.</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VESSEL_DEPARTED (Tàu rời cảng bốc)</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POKA-YOKE: Tự động KHÓA CỨNG Đơn PO, cấm sửa giá và số lượng mua.</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VESSEL_ARRIVED_ETA (Tàu cập cảng đến)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Nhập khẩu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Lấy ngày dỡ bãi (Discharged Date); Kích hoạt đồng hồ đếm ngược Free-time bãi.</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M06</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CUSTOMS_DECLARED (Truyền tờ khai VNACCS)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Hải quan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STAGE GATE 1: Bắt buộc đủ 100% chứng từ mới cấp phép truyền tờ khai 12 ký tự.</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M07</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CUSTOMS_CLEARED (Hoàn tất thông quan)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Hải quan / 💰 Kế toán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Kế toán nộp thuế kho bạc; Hải quan duyệt cờ Cleared; Mở khóa cho kho dỡ hàng.</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M08</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PORT_OUT_HAULAGE (Kéo cont ra khỏi cảng)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Nhập khẩu</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Đổi lệnh eDO; ghi nhận thời điểm Gate-out; ngắt đồng hồ tính hạn bãi cảng.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M09</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WAREHOUSE_RECEIVED (Dỡ hàng &amp; Duyệt PR)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Thủ kho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Nhập khẩu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STAGE GATE 2: Chặn submit PR nếu chưa có cờ M07; tách hàng hỏng vào TK 1388.</w:t>
            </w:r>
          </w:p>
        </w:tc>
      </w:tr>
    </w:tbl>
    <w:p>
      <w:pPr>
        <w:spacing w:after="120"/>
      </w:pPr>
    </w:p>
    <w:p>
      <w:pPr>
        <w:spacing w:before="120" w:after="120"/>
        <w:ind w:left="360" w:right="360"/>
      </w:pPr>
      <w:r>
        <w:rPr>
          <w:rFonts w:ascii="Courier New" w:hAnsi="Courier New"/>
          <w:color w:val="0F172A"/>
          <w:sz w:val="19"/>
        </w:rPr>
        <w:t>[Hình 4.2: Sơ đồ Chuyển dịch Trạng thái Vòng đời Chuyến hàng (Trade Shipment State Machine) (cần vẽ)]</w:t>
      </w:r>
    </w:p>
    <w:p>
      <w:pPr>
        <w:spacing w:before="200" w:after="80"/>
      </w:pPr>
      <w:r>
        <w:rPr>
          <w:b/>
          <w:color w:val="2563EB"/>
          <w:sz w:val="26"/>
        </w:rPr>
        <w:t>4.2. Ma trận Phân quyền &amp; Trách nhiệm (Governance Matrices)</w:t>
      </w:r>
    </w:p>
    <w:p>
      <w:pPr>
        <w:spacing w:before="160" w:after="60"/>
      </w:pPr>
      <w:r>
        <w:rPr>
          <w:b/>
          <w:color w:val="334155"/>
          <w:sz w:val="24"/>
        </w:rPr>
        <w:t>[Bảng 4.2: Ma trận Phân định Trách nhiệm RACI (Governance RACI Matrix)]</w:t>
      </w:r>
    </w:p>
    <w:p>
      <w:pPr>
        <w:spacing w:after="100"/>
      </w:pPr>
      <w:r>
        <w:t xml:space="preserve">*Ghi chú: </w:t>
      </w:r>
      <w:r>
        <w:rPr>
          <w:b/>
        </w:rPr>
        <w:t>R</w:t>
      </w:r>
      <w:r>
        <w:t xml:space="preserve"> (Responsible - Trực tiếp làm) • </w:t>
      </w:r>
      <w:r>
        <w:rPr>
          <w:b/>
        </w:rPr>
        <w:t>A</w:t>
      </w:r>
      <w:r>
        <w:t xml:space="preserve"> (Accountable - Phê duyệt tối cao) • </w:t>
      </w:r>
      <w:r>
        <w:rPr>
          <w:b/>
        </w:rPr>
        <w:t>C</w:t>
      </w:r>
      <w:r>
        <w:t xml:space="preserve"> (Consulted - Tham vấn ý kiến) • </w:t>
      </w:r>
      <w:r>
        <w:rPr>
          <w:b/>
        </w:rPr>
        <w:t>I</w:t>
      </w:r>
      <w:r>
        <w:t xml:space="preserve"> (Informed - Nhận thông báo tự động).*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5"/>
        <w:gridCol w:w="1175"/>
        <w:gridCol w:w="1175"/>
        <w:gridCol w:w="1175"/>
        <w:gridCol w:w="1175"/>
        <w:gridCol w:w="1175"/>
        <w:gridCol w:w="1175"/>
        <w:gridCol w:w="1175"/>
      </w:tblGrid>
      <w:tr>
        <w:tc>
          <w:tcPr>
            <w:tcW w:type="dxa" w:w="1175"/>
            <w:vAlign w:val="center"/>
            <w:tcMar>
              <w:top w:w="120" w:type="dxa"/>
              <w:bottom w:w="120" w:type="dxa"/>
              <w:left w:w="140" w:type="dxa"/>
              <w:right w:w="140" w:type="dxa"/>
            </w:tcMar>
            <w:shd w:fill="1E3A8A"/>
          </w:tcPr>
          <w:p>
            <w:pPr>
              <w:spacing w:after="0" w:line="276" w:lineRule="auto"/>
            </w:pPr>
            <w:r>
              <w:rPr>
                <w:b/>
                <w:color w:val="FFFFFF"/>
                <w:sz w:val="20"/>
              </w:rPr>
              <w:t>Hoạt động / Khâu Tác nghiệp Chính</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Thu Mua (buyer)</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Bán Hàng (sales)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Logistics (logistics)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Hải Quan (customs)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Thủ Kho (warehouse)</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Kế Toán (accountant)</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Giám Đốc (cfo)</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Lập Đơn mua hàng (PO) &amp; Dự toán ngân sách</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 (HS code)</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 (Budget)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Lập Đơn bán hàng xuất khẩu (SO)</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 (Check cước)</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 (Kiểm tra FTA)</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 (Hạn mức nợ)</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Thẩm định &amp; Phê duyệt Mã số HS Code</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 (Đề xuất)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 (Đề xuất)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 / A</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Mở Chuyến hàng, Container &amp; Theo dõi M01-M05</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 / A</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Khai báo Tờ khai VNACCS 12 ký tự (M06)</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 (Thuế)</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Nộp Thuế Nhập khẩu &amp; Thuế GTGT vào Kho bạc</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Kiểm đếm dỡ hàng &amp; Lập Phiếu Nhập kho (PR)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 / A</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Phân bổ Chi phí Giá vốn Landed Cost (LCV)</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Phê duyệt Đóng lô VƯỢT NGÂN SÁCH &gt; 10%</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 (Trình)</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 / A</w:t>
            </w:r>
          </w:p>
        </w:tc>
      </w:tr>
    </w:tbl>
    <w:p>
      <w:pPr>
        <w:spacing w:after="120"/>
      </w:pPr>
    </w:p>
    <w:p>
      <w:pPr>
        <w:spacing w:before="160" w:after="60"/>
      </w:pPr>
      <w:r>
        <w:rPr>
          <w:b/>
          <w:color w:val="334155"/>
          <w:sz w:val="24"/>
        </w:rPr>
        <w:t>[Bảng 4.3: Ma trận Đối chiếu Vai trò Con người (Who) × Phân hệ Chức năng Phần mềm (What)]</w:t>
      </w:r>
    </w:p>
    <w:p>
      <w:pPr>
        <w:spacing w:after="100"/>
      </w:pPr>
      <w:r>
        <w:t>Bảng ma trận này làm rõ mối quan hệ tương hỗ: Một vai trò sử dụng nhiều phân hệ và một phân hệ phục vụ nhiều vị trí công việc: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5"/>
        <w:gridCol w:w="1175"/>
        <w:gridCol w:w="1175"/>
        <w:gridCol w:w="1175"/>
        <w:gridCol w:w="1175"/>
        <w:gridCol w:w="1175"/>
        <w:gridCol w:w="1175"/>
        <w:gridCol w:w="1175"/>
      </w:tblGrid>
      <w:tr>
        <w:tc>
          <w:tcPr>
            <w:tcW w:type="dxa" w:w="1175"/>
            <w:vAlign w:val="center"/>
            <w:tcMar>
              <w:top w:w="120" w:type="dxa"/>
              <w:bottom w:w="120" w:type="dxa"/>
              <w:left w:w="140" w:type="dxa"/>
              <w:right w:w="140" w:type="dxa"/>
            </w:tcMar>
            <w:shd w:fill="1E3A8A"/>
          </w:tcPr>
          <w:p>
            <w:pPr>
              <w:spacing w:after="0" w:line="276" w:lineRule="auto"/>
            </w:pPr>
            <w:r>
              <w:rPr>
                <w:b/>
                <w:color w:val="FFFFFF"/>
                <w:sz w:val="20"/>
              </w:rPr>
              <w:t>Vai trò Con người (Who)</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1: Trade Case</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2: Shipment Tracking</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3: Documents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4: Customs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5: Landed Cost</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6: Exception</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7: Dashboard</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Thu mua (buyer)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Chính (Tạo PO)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lịch tàu</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Tải Invoice/PL</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Tham vấn HS</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giá vốn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Nhận cảnh báo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tiến độ</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 Bán hàng (sales)</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(Tạo SO)</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hành trình</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Tải Hợp đồng</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Kiểm tra FTA</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Cảnh báo nợ</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doanh thu</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Logistics (logistics)</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Liên kết PO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Chính (M01-M05)</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Chính (B/L, VGM)</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Phối hợp</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Nhập cước biển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Xử lý trễ hạn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Free-time</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 Hải quan (customs)</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ngày đến</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(C/O, Phép)</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(VNACCS)</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Lệch chứng từ</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Tỷ lệ phân luồng</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Thủ kho (warehouse)</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ngày cập kho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Đối chiếu P/L</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Hàng dập vỡ</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Tồn kho nhận</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 Kế toán (accountant)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Soát ngân sách</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hóa đơn</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Nộp thuế</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(Chạy LCV)</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Lệch hóa đơn</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Báo cáo COGS</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Giám đốc (cfo)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Duyệt hồ sơ mẹ</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Duyệt giá vốn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Duyệt vượt &gt; 10%</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Control Tower</w:t>
            </w:r>
          </w:p>
        </w:tc>
      </w:tr>
    </w:tbl>
    <w:p>
      <w:pPr>
        <w:spacing w:after="120"/>
      </w:pPr>
    </w:p>
    <w:p>
      <w:pPr>
        <w:spacing w:before="120" w:after="120"/>
        <w:ind w:left="360" w:right="360"/>
      </w:pPr>
      <w:r>
        <w:rPr>
          <w:rFonts w:ascii="Courier New" w:hAnsi="Courier New"/>
          <w:color w:val="0F172A"/>
          <w:sz w:val="19"/>
        </w:rPr>
        <w:t>[Hình 4.3: Sơ đồ Ca sử dụng Tổng quan theo Vai trò Người dùng (Use Case Diagram) (cần vẽ)]</w:t>
      </w:r>
    </w:p>
    <w:p>
      <w:pPr>
        <w:spacing w:before="200" w:after="80"/>
      </w:pPr>
      <w:r>
        <w:rPr>
          <w:b/>
          <w:color w:val="2563EB"/>
          <w:sz w:val="26"/>
        </w:rPr>
        <w:t>4.3. Luồng tác nghiệp Nhập khẩu chi tiết cho 6 vai trò</w:t>
      </w:r>
    </w:p>
    <w:p>
      <w:pPr>
        <w:spacing w:before="160" w:after="60"/>
      </w:pPr>
      <w:r>
        <w:rPr>
          <w:b/>
          <w:color w:val="334155"/>
          <w:sz w:val="24"/>
        </w:rPr>
        <w:t>4.3.1. Vai trò Chuyên viên Thu mua (`buyer`): Khởi tạo PO &amp; Khóa cứng đơn hàng</w:t>
      </w:r>
    </w:p>
    <w:p>
      <w:pPr>
        <w:pStyle w:val="ListBullet"/>
        <w:spacing w:after="60"/>
      </w:pPr>
      <w:r/>
      <w:r>
        <w:rPr>
          <w:b/>
        </w:rPr>
        <w:t>Trách nhiệm:</w:t>
      </w:r>
      <w:r>
        <w:t xml:space="preserve"> Đàm phán với nhà cung cấp nước ngoài, thống nhất giá mua ngoại tệ, điều khoản Incoterms (FOB/CIF) và quy cách đóng gói; lập Đơn đặt hàng mua (`Purchase Order`); phối hợp lập Hồ sơ mẹ `Trade Case` và dự toán chi phí lô hàng.</w:t>
      </w:r>
    </w:p>
    <w:p>
      <w:pPr>
        <w:pStyle w:val="ListBullet"/>
        <w:spacing w:after="60"/>
      </w:pPr>
      <w:r/>
      <w:r>
        <w:rPr>
          <w:b/>
        </w:rPr>
        <w:t>Quy tắc Poka-Yoke bảo vệ:</w:t>
      </w:r>
      <w:r/>
    </w:p>
    <w:p>
      <w:pPr>
        <w:spacing w:after="100"/>
      </w:pPr>
      <w:r>
        <w:t xml:space="preserve">  1. *Rào chắn 1:* Thu mua chỉ có quyền "Đề xuất mã HS", hệ thống không cấp quyền phê duyệt mã HS.</w:t>
      </w:r>
    </w:p>
    <w:p>
      <w:pPr>
        <w:spacing w:after="100"/>
      </w:pPr>
      <w:r>
        <w:t xml:space="preserve">  2. *Rào chắn 2 (Khóa cứng bất biến):* Ngay khi tàu rời cảng bốc (mốc M04 Completed), hệ thống tự động khóa cứng PO (`status = Locked`). Nhân viên thu mua tuyệt đối không thể tự ý sửa giá hoặc số lượng. Mọi phát sinh phải tạo văn bản Addendum trình Giám đốc duyệt.</w:t>
      </w:r>
    </w:p>
    <w:p>
      <w:pPr>
        <w:spacing w:before="120" w:after="120"/>
        <w:ind w:left="360" w:right="360"/>
      </w:pPr>
      <w:r>
        <w:rPr>
          <w:rFonts w:ascii="Courier New" w:hAnsi="Courier New"/>
          <w:color w:val="0F172A"/>
          <w:sz w:val="19"/>
        </w:rPr>
        <w:t>[Hình 4.4: Sơ đồ Luồng Tác nghiệp Chi tiết Vị trí Chuyên viên Thu mua (đã có ở file luồng)]</w:t>
      </w:r>
    </w:p>
    <w:p>
      <w:pPr>
        <w:spacing w:before="160" w:after="60"/>
      </w:pPr>
      <w:r>
        <w:rPr>
          <w:b/>
          <w:color w:val="334155"/>
          <w:sz w:val="24"/>
        </w:rPr>
        <w:t>4.3.2. Vai trò Điều phối viên Logistics (`logistics`): Mở Shipment, Giám sát Free-time &amp; Demurrage</w:t>
      </w:r>
    </w:p>
    <w:p>
      <w:pPr>
        <w:pStyle w:val="ListBullet"/>
        <w:spacing w:after="60"/>
      </w:pPr>
      <w:r/>
      <w:r>
        <w:rPr>
          <w:b/>
        </w:rPr>
        <w:t>Trách nhiệm:</w:t>
      </w:r>
      <w:r>
        <w:t xml:space="preserve"> Nhận thông tin giao hàng, liên hệ Forwarder/Hãng tàu lấy Booking Confirmation; mở bản ghi `Trade Shipment`; cập nhật số Container, số chì seal; theo dõi hành trình tàu từ mốc M01 đến M05.</w:t>
      </w:r>
    </w:p>
    <w:p>
      <w:pPr>
        <w:pStyle w:val="ListBullet"/>
        <w:spacing w:after="60"/>
      </w:pPr>
      <w:r/>
      <w:r>
        <w:rPr>
          <w:b/>
        </w:rPr>
        <w:t>Quy tắc Poka-Yoke bảo vệ:</w:t>
      </w:r>
      <w:r/>
    </w:p>
    <w:p>
      <w:pPr>
        <w:spacing w:after="100"/>
      </w:pPr>
      <w:r>
        <w:t xml:space="preserve">  1. *Rào chắn 1 (Đếm ngược Free-time):* Khi tàu cập cảng (mốc M05), hệ thống ghi nhận ngày dỡ cont xuống bãi (Discharged Date), tự động kích hoạt bộ đếm ngược Free-time bãi cảng (tham số cấu hình `demurrage_free_days`, mặc định 7 ngày). Khi thời gian miễn phí còn $\le 3$ ngày (tham số `early_warning_days`), hệ thống tự động kích hoạt chuông báo động đỏ trên màn hình và gửi email nhắc nhở kéo vỏ cont.</w:t>
      </w:r>
    </w:p>
    <w:p>
      <w:pPr>
        <w:spacing w:after="100"/>
      </w:pPr>
      <w:r>
        <w:t xml:space="preserve">  2. *Rào chắn 2 (Quản lý đa container):* Trường hợp lô hàng nhiều container trả vỏ lệch ngày nhau, hệ thống ghi nhận ngày trả vỏ thực tế độc lập trên từng dòng bảng con `Trade Shipment Container` để tính toán chính xác tiền phạt (nếu có) cho riêng từng cont, không cào bằng toàn lô.</w:t>
      </w:r>
    </w:p>
    <w:p>
      <w:pPr>
        <w:spacing w:before="120" w:after="120"/>
        <w:ind w:left="360" w:right="360"/>
      </w:pPr>
      <w:r>
        <w:rPr>
          <w:rFonts w:ascii="Courier New" w:hAnsi="Courier New"/>
          <w:color w:val="0F172A"/>
          <w:sz w:val="19"/>
        </w:rPr>
        <w:t>[Hình 4.5: Sơ đồ Luồng Tác nghiệp Chi tiết Vị trí Điều phối Logistics (đã có ở file luồng)]</w:t>
      </w:r>
    </w:p>
    <w:p>
      <w:pPr>
        <w:spacing w:before="160" w:after="60"/>
      </w:pPr>
      <w:r>
        <w:rPr>
          <w:b/>
          <w:color w:val="334155"/>
          <w:sz w:val="24"/>
        </w:rPr>
        <w:t>4.3.3. Vai trò Chuyên viên Tuân thủ Hải quan (`customs`): Tờ khai VNACCS 12 ký tự &amp; AI RAG</w:t>
      </w:r>
    </w:p>
    <w:p>
      <w:pPr>
        <w:pStyle w:val="ListBullet"/>
        <w:spacing w:after="60"/>
      </w:pPr>
      <w:r/>
      <w:r>
        <w:rPr>
          <w:b/>
        </w:rPr>
        <w:t>Trách nhiệm:</w:t>
      </w:r>
      <w:r>
        <w:t xml:space="preserve"> Tiếp nhận bộ chứng từ từ Logistics; rà soát tính hợp lệ của Commercial Invoice, Packing List, B/L và C/O; sử dụng trợ lý AI RAG tra cứu mã HS Code và biểu thuế; lập và truyền Tờ khai Hải quan điện tử VNACCS.</w:t>
      </w:r>
    </w:p>
    <w:p>
      <w:pPr>
        <w:pStyle w:val="ListBullet"/>
        <w:spacing w:after="60"/>
      </w:pPr>
      <w:r/>
      <w:r>
        <w:rPr>
          <w:b/>
        </w:rPr>
        <w:t>Quy tắc Poka-Yoke bảo vệ:</w:t>
      </w:r>
      <w:r/>
    </w:p>
    <w:p>
      <w:pPr>
        <w:spacing w:after="100"/>
      </w:pPr>
      <w:r>
        <w:t xml:space="preserve">  1. *Rào chắn 1 (Chuẩn hóa 12 ký tự VNACCS theo CV 5922/TCHQ-VNACCS):* Hệ thống kiểm thực độ dài số tờ khai. 11 số đầu định danh hồ sơ lô hàng, ký tự thứ 12 thể hiện số lần khai báo sửa đổi/bổ sung (`0` khi khai lần đầu; `1, 2, ...` khi khai sửa đổi). Hệ thống tự động từ chối các chuỗi ký tự sai định dạng.</w:t>
      </w:r>
    </w:p>
    <w:p>
      <w:pPr>
        <w:spacing w:after="100"/>
      </w:pPr>
      <w:r>
        <w:t xml:space="preserve">  2. *Rào chắn 2 (Tỷ giá tính thuế bắt buộc):* Khóa ô nhập tỷ giá thủ công, hệ thống tự động kéo tỷ giá tính thuế tuần hiện hành của Bộ Tài chính từ bảng danh mục `Customs Exchange Rate`.</w:t>
      </w:r>
    </w:p>
    <w:p>
      <w:pPr>
        <w:spacing w:after="100"/>
      </w:pPr>
      <w:r>
        <w:t xml:space="preserve">  3. *Rào chắn 3 (Stage Gate 1):* Checklist chứng từ phải đạt 100% điều kiện `Ready` mới cho phép truyền tờ khai.</w:t>
      </w:r>
    </w:p>
    <w:p>
      <w:pPr>
        <w:spacing w:before="120" w:after="120"/>
        <w:ind w:left="360" w:right="360"/>
      </w:pPr>
      <w:r>
        <w:rPr>
          <w:rFonts w:ascii="Courier New" w:hAnsi="Courier New"/>
          <w:color w:val="0F172A"/>
          <w:sz w:val="19"/>
        </w:rPr>
        <w:t>[Hình 4.6: Sơ đồ Luồng Tác nghiệp Chi tiết Vị trí Chuyên viên Tuân thủ Hải quan (đã có ở file luồng)]</w:t>
      </w:r>
    </w:p>
    <w:p>
      <w:pPr>
        <w:spacing w:before="160" w:after="60"/>
      </w:pPr>
      <w:r>
        <w:rPr>
          <w:b/>
          <w:color w:val="334155"/>
          <w:sz w:val="24"/>
        </w:rPr>
        <w:t>4.3.4. Vai trò Thủ kho Vật lý (`warehouse`): Cổng Stage Gate 2, Kho bảo quản &amp; Hàng hỏng</w:t>
      </w:r>
    </w:p>
    <w:p>
      <w:pPr>
        <w:pStyle w:val="ListBullet"/>
        <w:spacing w:after="60"/>
      </w:pPr>
      <w:r/>
      <w:r>
        <w:rPr>
          <w:b/>
        </w:rPr>
        <w:t>Trách nhiệm:</w:t>
      </w:r>
      <w:r>
        <w:t xml:space="preserve"> Tiếp nhận container tại kho công ty; kiểm tra tình trạng nguyên vẹn của kẹp chì (Seal Inspection); cắt chì, dỡ hàng, kiểm đếm số lượng thực tế; phân loại hàng đạt chuẩn và hàng dập vỡ; lập Phiếu Nhập Kho (`Purchase Receipt`).</w:t>
      </w:r>
    </w:p>
    <w:p>
      <w:pPr>
        <w:pStyle w:val="ListBullet"/>
        <w:spacing w:after="60"/>
      </w:pPr>
      <w:r/>
      <w:r>
        <w:rPr>
          <w:b/>
        </w:rPr>
        <w:t>Quy tắc Poka-Yoke bảo vệ:</w:t>
      </w:r>
      <w:r/>
    </w:p>
    <w:p>
      <w:pPr>
        <w:spacing w:after="100"/>
      </w:pPr>
      <w:r>
        <w:t xml:space="preserve">  1. *Rào chắn 1 (Stage Gate 2 - Khóa dỡ hàng):* Hệ thống tự động kiểm tra cờ thông quan (mốc M07). Nếu chưa thông quan, hệ thống </w:t>
      </w:r>
      <w:r>
        <w:rPr>
          <w:b/>
        </w:rPr>
        <w:t>khóa cứng nút Submit Phiếu Nhập Kho (PR)</w:t>
      </w:r>
      <w:r>
        <w:t>.</w:t>
      </w:r>
    </w:p>
    <w:p>
      <w:pPr>
        <w:spacing w:after="100"/>
      </w:pPr>
      <w:r>
        <w:t xml:space="preserve">  2. *Rào chắn 2 (Cơ chế Kho bảo quản - Suspense Warehouse):* Trường hợp hàng được cơ quan hải quan cho phép giải phóng về kho riêng bảo quản trong khi chờ kết quả giám định chuyên ngành hoặc chờ bổ sung C/O gốc (Tình huống giải phóng hàng), hàng hóa được nhập vào </w:t>
      </w:r>
      <w:r>
        <w:rPr>
          <w:b/>
        </w:rPr>
        <w:t>Kho bảo quản (`Suspense Warehouse`)</w:t>
      </w:r>
      <w:r>
        <w:t xml:space="preserve">. Tại kho này, hệ thống </w:t>
      </w:r>
      <w:r>
        <w:rPr>
          <w:b/>
        </w:rPr>
        <w:t>khóa cứng cờ xuất bán (Locked for Sale)</w:t>
      </w:r>
      <w:r>
        <w:t xml:space="preserve"> và chưa ghi tăng tài khoản tồn kho thương mại (TK 156). Chỉ khi chuyên viên Hải quan cập nhật cờ `Customs Cleared`, hệ thống mới cho phép chuyển hàng sang Kho Chính (`Main Store`).</w:t>
      </w:r>
    </w:p>
    <w:p>
      <w:pPr>
        <w:spacing w:after="100"/>
      </w:pPr>
      <w:r>
        <w:t xml:space="preserve">  3. *Rào chắn 3 (Bảo mật tài chính):* Giao diện nhập kho của thủ kho bị ẩn hoàn toàn các cột đơn giá mua, chi phí vận chuyển và thành tiền.</w:t>
      </w:r>
    </w:p>
    <w:p>
      <w:pPr>
        <w:spacing w:before="120" w:after="120"/>
        <w:ind w:left="360" w:right="360"/>
      </w:pPr>
      <w:r>
        <w:rPr>
          <w:rFonts w:ascii="Courier New" w:hAnsi="Courier New"/>
          <w:color w:val="0F172A"/>
          <w:sz w:val="19"/>
        </w:rPr>
        <w:t>[Hình 4.7: Sơ đồ Luồng Tác nghiệp Chi tiết Vị trí Thủ kho Vật lý (đã có ở file luồng)]</w:t>
      </w:r>
    </w:p>
    <w:p>
      <w:pPr>
        <w:spacing w:before="160" w:after="60"/>
      </w:pPr>
      <w:r>
        <w:rPr>
          <w:b/>
          <w:color w:val="334155"/>
          <w:sz w:val="24"/>
        </w:rPr>
        <w:t>4.3.5. Vai trò Kế toán Chi phí &amp; Giá vốn (`accountant`): Phân bổ Landed Cost VAS 02</w:t>
      </w:r>
    </w:p>
    <w:p>
      <w:pPr>
        <w:pStyle w:val="ListBullet"/>
        <w:spacing w:after="60"/>
      </w:pPr>
      <w:r/>
      <w:r>
        <w:rPr>
          <w:b/>
        </w:rPr>
        <w:t>Trách nhiệm:</w:t>
      </w:r>
      <w:r>
        <w:t xml:space="preserve"> Tập hợp toàn bộ hóa đơn chi phí (hóa đơn tiền hàng ngoại tệ của NCC, hóa đơn cước tàu của Forwarder, hóa đơn phí nâng hạ cảng, chứng từ nộp thuế kho bạc); lập Phiếu phân bổ chi phí mua hàng (`Landed Cost Voucher` - LCV) để tính toán giá vốn nhập kho đích thực.</w:t>
      </w:r>
    </w:p>
    <w:p>
      <w:pPr>
        <w:pStyle w:val="ListBullet"/>
        <w:spacing w:after="60"/>
      </w:pPr>
      <w:r/>
      <w:r>
        <w:rPr>
          <w:b/>
        </w:rPr>
        <w:t>Quy tắc Poka-Yoke &amp; Chuẩn mực Kế toán VAS 02:</w:t>
      </w:r>
      <w:r/>
    </w:p>
    <w:p>
      <w:pPr>
        <w:spacing w:after="100"/>
      </w:pPr>
      <w:r>
        <w:t xml:space="preserve">  1. *Trình tự chuẩn hóa:* `Purchase Receipt` (PR) ➔ `Landed Cost Voucher` (LCV đợt 1) ➔ `Purchase Invoice` (PI) ➔ `Additional LCV` (nếu có chi phí phát sinh trễ).</w:t>
      </w:r>
    </w:p>
    <w:p>
      <w:pPr>
        <w:spacing w:after="100"/>
      </w:pPr>
      <w:r>
        <w:t xml:space="preserve">  2. *Bóc tách thuế GTGT hàng nhập khẩu (TK 13312):* Theo VAS 02, thuế GTGT hàng nhập khẩu được khấu trừ hạch toán riêng vào `Nợ TK 13312 / Có TK 33312`, </w:t>
      </w:r>
      <w:r>
        <w:rPr>
          <w:b/>
        </w:rPr>
        <w:t>tuyệt đối không vốn hóa vào TK 156</w:t>
      </w:r>
      <w:r>
        <w:t>. Chỉ các loại thuế không được hoàn lại (Thuế Nhập khẩu TK 3333) mới được tính vào giá gốc hàng tồn kho.</w:t>
      </w:r>
    </w:p>
    <w:p>
      <w:pPr>
        <w:spacing w:after="100"/>
      </w:pPr>
      <w:r>
        <w:t xml:space="preserve">  3. *Bóc tách tiền phạt bãi cảng (Demurrage):* Tiền phạt lưu bãi do lỗi chậm trễ thủ tục được hạch toán vào Chi phí quản lý doanh nghiệp (TK 642) hoặc Chi phí khác (TK 811), không được tính vào giá vốn hàng hóa.</w:t>
      </w:r>
    </w:p>
    <w:p>
      <w:pPr>
        <w:spacing w:after="100"/>
      </w:pPr>
      <w:r>
        <w:t xml:space="preserve">  4. *Định khoản hàng hỏng khi mở cont:* Trường hợp phát hiện hàng dập vỡ/lỗi khi dỡ hàng, hệ thống tách số lượng hỏng sang kho cách ly (`Rejected Warehouse`), tự động định khoản cân đối kép 100% hóa đơn:</w:t>
      </w:r>
    </w:p>
    <w:p>
      <w:pPr>
        <w:pStyle w:val="ListBullet"/>
        <w:spacing w:after="60"/>
      </w:pPr>
      <w:r>
        <w:t>`Nợ TK 156`: Giá trị hàng đạt chuẩn nhập kho.</w:t>
      </w:r>
    </w:p>
    <w:p>
      <w:pPr>
        <w:pStyle w:val="ListBullet"/>
        <w:spacing w:after="60"/>
      </w:pPr>
      <w:r>
        <w:t>`Nợ TK 1388`: Phải thu khác (Phần hàng hỏng lập biên bản đòi bồi thường NCC / Bảo hiểm).</w:t>
      </w:r>
    </w:p>
    <w:p>
      <w:pPr>
        <w:pStyle w:val="ListBullet"/>
        <w:spacing w:after="60"/>
      </w:pPr>
      <w:r>
        <w:t>`Có TK 331`: Tổng giá trị phải trả trên Commercial Invoice của nhà cung cấp.</w:t>
      </w:r>
    </w:p>
    <w:p>
      <w:pPr>
        <w:spacing w:after="100"/>
      </w:pPr>
      <w:r>
        <w:t xml:space="preserve">  5. *Động cơ phân bổ đa tiêu chí (CBM &amp; Trị giá):* Phân bổ chi phí cước vận tải biển quốc tế theo </w:t>
      </w:r>
      <w:r>
        <w:rPr>
          <w:b/>
        </w:rPr>
        <w:t>Thể tích (CBM)</w:t>
      </w:r>
      <w:r>
        <w:t xml:space="preserve"> và phân bổ thuế nhập khẩu, phí cảng theo </w:t>
      </w:r>
      <w:r>
        <w:rPr>
          <w:b/>
        </w:rPr>
        <w:t>Trị giá hàng</w:t>
      </w:r>
      <w:r>
        <w:t>.</w:t>
      </w:r>
    </w:p>
    <w:p>
      <w:pPr>
        <w:spacing w:before="160" w:after="60"/>
      </w:pPr>
      <w:r>
        <w:rPr>
          <w:b/>
          <w:color w:val="334155"/>
          <w:sz w:val="24"/>
        </w:rPr>
        <w:t>[Bảng 4.4: Bảng Tính toán Mẫu Phân bổ Chi phí Landed Cost Đa tiêu chí (Ví dụ 2 Máy bơm A &amp; B trong 1 Container 40ft)]</w:t>
      </w:r>
    </w:p>
    <w:p>
      <w:pPr>
        <w:spacing w:after="100"/>
      </w:pPr>
      <w:r>
        <w:t>*Giả định lô hàng gồm:*</w:t>
      </w:r>
    </w:p>
    <w:p>
      <w:pPr>
        <w:pStyle w:val="ListBullet"/>
        <w:spacing w:after="60"/>
      </w:pPr>
      <w:r>
        <w:t>Máy bơm công nghiệp loại A: Số lượng 10 chiếc, Trị giá FOB = $6.000 USD, Tổng thể tích = 10 CBM.</w:t>
      </w:r>
    </w:p>
    <w:p>
      <w:pPr>
        <w:pStyle w:val="ListBullet"/>
        <w:spacing w:after="60"/>
      </w:pPr>
      <w:r>
        <w:t>Máy bơm chìm loại B: Số lượng 10 chiếc, Trị giá FOB = $4.000 USD, Tổng thể tích = 30 CBM.</w:t>
      </w:r>
    </w:p>
    <w:p>
      <w:pPr>
        <w:pStyle w:val="ListBullet"/>
        <w:spacing w:after="60"/>
      </w:pPr>
      <w:r>
        <w:t>Đi chung 1 container 40ft (Tổng trị giá = $10.000 USD, Tổng thể tích = 40 CBM).</w:t>
      </w:r>
    </w:p>
    <w:p>
      <w:pPr>
        <w:pStyle w:val="ListBullet"/>
        <w:spacing w:after="60"/>
      </w:pPr>
      <w:r>
        <w:t>Chi phí phát sinh: Cước biển quốc tế = $400 USD; Thuế nhập khẩu (10% FOB) = $1.000 USD; Phí nâng hạ cảng = $200 USD. Thuế GTGT 10% = $1.100 USD (bóc tách riêng sang TK 13312).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7"/>
        <w:gridCol w:w="1567"/>
        <w:gridCol w:w="1567"/>
        <w:gridCol w:w="1567"/>
        <w:gridCol w:w="1567"/>
        <w:gridCol w:w="1567"/>
      </w:tblGrid>
      <w:tr>
        <w:tc>
          <w:tcPr>
            <w:tcW w:type="dxa" w:w="1567"/>
            <w:vAlign w:val="center"/>
            <w:tcMar>
              <w:top w:w="120" w:type="dxa"/>
              <w:bottom w:w="120" w:type="dxa"/>
              <w:left w:w="140" w:type="dxa"/>
              <w:right w:w="140" w:type="dxa"/>
            </w:tcMar>
            <w:shd w:fill="1E3A8A"/>
          </w:tcPr>
          <w:p>
            <w:pPr>
              <w:spacing w:after="0" w:line="276" w:lineRule="auto"/>
            </w:pPr>
            <w:r>
              <w:rPr>
                <w:b/>
                <w:color w:val="FFFFFF"/>
                <w:sz w:val="20"/>
              </w:rPr>
              <w:t>Dòng Chi Phí Phát Sinh</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Tổng Tiền (USD)</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Tiêu chí Phân bổ Chuẩn</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Máy bơm A (10 CBM, $6.000)</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Máy bơm B (30 CBM, $4.000)</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Ghi chú Hạch toán Chuẩn mực VAS 02</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1. Giá mua gốc (FOB Invoice)</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$10.000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Trực tiếp đơn hàng</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Hạch toán Nợ 156 / Có 3388 (khi làm PR)</w:t>
            </w:r>
          </w:p>
        </w:tc>
      </w:tr>
      <w:tr>
        <w:tc>
          <w:tcPr>
            <w:tcW w:type="dxa" w:w="1567"/>
            <w:vAlign w:val="center"/>
            <w:tcMar>
              <w:top w:w="120" w:type="dxa"/>
              <w:bottom w:w="120" w:type="dxa"/>
              <w:left w:w="140" w:type="dxa"/>
              <w:right w:w="140" w:type="dxa"/>
            </w:tcMar>
            <w:shd w:fill="FFFFFF"/>
          </w:tcPr>
          <w:p>
            <w:pPr>
              <w:spacing w:after="0" w:line="276" w:lineRule="auto"/>
            </w:pPr>
            <w:r>
              <w:rPr>
                <w:color w:val="1E293B"/>
                <w:sz w:val="20"/>
              </w:rPr>
              <w:t>2. Cước vận tải biển (Ocean Freight)</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$400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Thể tích (CBM)</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$100 (400 × 10/40)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$300 (400 × 30/40)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logistics_wizard tự mở rộng (ERPNext lõi không có)</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3. Thuế Nhập khẩu không hoàn lại</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Trị giá FOB</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$600 (1.000 × 60%)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$400 (1.000 × 40%)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Vốn hóa vào giá gốc hàng tồn kho (Nợ 156 / Có 3333)</w:t>
            </w:r>
          </w:p>
        </w:tc>
      </w:tr>
      <w:tr>
        <w:tc>
          <w:tcPr>
            <w:tcW w:type="dxa" w:w="1567"/>
            <w:vAlign w:val="center"/>
            <w:tcMar>
              <w:top w:w="120" w:type="dxa"/>
              <w:bottom w:w="120" w:type="dxa"/>
              <w:left w:w="140" w:type="dxa"/>
              <w:right w:w="140" w:type="dxa"/>
            </w:tcMar>
            <w:shd w:fill="FFFFFF"/>
          </w:tcPr>
          <w:p>
            <w:pPr>
              <w:spacing w:after="0" w:line="276" w:lineRule="auto"/>
            </w:pPr>
            <w:r>
              <w:rPr>
                <w:color w:val="1E293B"/>
                <w:sz w:val="20"/>
              </w:rPr>
              <w:t>4. Phí nâng hạ cảng (Local Charges)</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$200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Trị giá FOB</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$120 (200 × 60%)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$80 (200 × 40%)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Chi phí hợp lệ đưa hàng về kho (Nợ 156 / Có 331)</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TỔNG GIÁ VỐN HÀNG TỒN KHO (TK 156)</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$11.600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$6.820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$4.780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Giá vốn đích thực theo chuẩn VAS 02</w:t>
            </w:r>
          </w:p>
        </w:tc>
      </w:tr>
      <w:tr>
        <w:tc>
          <w:tcPr>
            <w:tcW w:type="dxa" w:w="1567"/>
            <w:vAlign w:val="center"/>
            <w:tcMar>
              <w:top w:w="120" w:type="dxa"/>
              <w:bottom w:w="120" w:type="dxa"/>
              <w:left w:w="140" w:type="dxa"/>
              <w:right w:w="140" w:type="dxa"/>
            </w:tcMar>
            <w:shd w:fill="FFFFFF"/>
          </w:tcPr>
          <w:p>
            <w:pPr>
              <w:spacing w:after="0" w:line="276" w:lineRule="auto"/>
            </w:pPr>
            <w:r>
              <w:rPr>
                <w:color w:val="1E293B"/>
                <w:sz w:val="20"/>
              </w:rPr>
              <w:t>Đơn giá vốn mỗi chiếc (10 chiếc)</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$682 / chiếc</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$478 / chiếc</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Làm căn cứ tính giá bán và COGS khi xuất kho</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Thuế GTGT hàng NK (TK 13312)</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$1.100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Khấu trừ thuế</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$660 (Khấu trừ)</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$440 (Khấu trừ)</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Hạch toán Nợ 13312 / Có 33312; KHÔNG vào TK 156</w:t>
            </w:r>
          </w:p>
        </w:tc>
      </w:tr>
    </w:tbl>
    <w:p>
      <w:pPr>
        <w:spacing w:after="120"/>
      </w:pPr>
    </w:p>
    <w:p>
      <w:pPr>
        <w:spacing w:before="120" w:after="120"/>
        <w:ind w:left="360" w:right="360"/>
      </w:pPr>
      <w:r>
        <w:rPr>
          <w:rFonts w:ascii="Courier New" w:hAnsi="Courier New"/>
          <w:color w:val="0F172A"/>
          <w:sz w:val="19"/>
        </w:rPr>
        <w:t>[Hình 4.8: Sơ đồ Luồng Tác nghiệp Chi tiết Vị trí Kế toán Chi phí &amp; Giá vốn (đã có ở file luồng)]</w:t>
      </w:r>
    </w:p>
    <w:p>
      <w:pPr>
        <w:spacing w:before="160" w:after="60"/>
      </w:pPr>
      <w:r>
        <w:rPr>
          <w:b/>
          <w:color w:val="334155"/>
          <w:sz w:val="24"/>
        </w:rPr>
        <w:t>4.3.6. Vai trò Giám đốc Tài chính / Lãnh đạo (`cfo`): Phê duyệt Ngoại lệ &amp; Quản trị Tỷ giá</w:t>
      </w:r>
    </w:p>
    <w:p>
      <w:pPr>
        <w:pStyle w:val="ListBullet"/>
        <w:spacing w:after="60"/>
      </w:pPr>
      <w:r/>
      <w:r>
        <w:rPr>
          <w:b/>
        </w:rPr>
        <w:t>Trách nhiệm:</w:t>
      </w:r>
      <w:r>
        <w:t xml:space="preserve"> Phê duyệt chủ trương mua hàng và hạn mức ngân sách PO; ký duyệt lệnh chuyển tiền tạm ứng ngoại tệ (30% cọc); thẩm định và phê duyệt các trường hợp phát sinh ngoại lệ (chi phí vượt ngân sách $&gt; 10\%$, rớt tàu, cont bị giữ kiểm định); giám sát rủi ro tỷ giá hối đoái.</w:t>
      </w:r>
    </w:p>
    <w:p>
      <w:pPr>
        <w:pStyle w:val="ListBullet"/>
        <w:spacing w:after="60"/>
      </w:pPr>
      <w:r/>
      <w:r>
        <w:rPr>
          <w:b/>
        </w:rPr>
        <w:t>Quy tắc Poka-Yoke bảo vệ:</w:t>
      </w:r>
      <w:r/>
    </w:p>
    <w:p>
      <w:pPr>
        <w:spacing w:after="100"/>
      </w:pPr>
      <w:r>
        <w:t xml:space="preserve">  1. *Cơ chế ủy quyền (Delegation):* Khi đi công tác xa, CFO có thể thiết lập ủy quyền tạm thời cho Phó Giám đốc ký duyệt trên Mobile App, hệ thống ghi log vết kiểm toán rõ ràng.</w:t>
      </w:r>
    </w:p>
    <w:p>
      <w:pPr>
        <w:spacing w:after="100"/>
      </w:pPr>
      <w:r>
        <w:t xml:space="preserve">  2. *Khóa cứng Stage Gate 3:* Khi chi phí thực tế vượt định mức ngân sách dự toán quá 10%, hệ thống tự động khóa trạng thái đóng lô hàng. Lô hàng chỉ được đóng sổ kế toán khi có chữ ký số điện tử của CFO.</w:t>
      </w:r>
    </w:p>
    <w:p>
      <w:pPr>
        <w:spacing w:before="120" w:after="120"/>
        <w:ind w:left="360" w:right="360"/>
      </w:pPr>
      <w:r>
        <w:rPr>
          <w:rFonts w:ascii="Courier New" w:hAnsi="Courier New"/>
          <w:color w:val="0F172A"/>
          <w:sz w:val="19"/>
        </w:rPr>
        <w:t>[Hình 4.9: Sơ đồ Luồng Tác nghiệp Chi tiết Vị trí Giám đốc Tài chính / Lãnh đạo (đã có ở file luồng)]</w:t>
      </w:r>
    </w:p>
    <w:p>
      <w:pPr>
        <w:spacing w:before="200" w:after="80"/>
      </w:pPr>
      <w:r>
        <w:rPr>
          <w:b/>
          <w:color w:val="2563EB"/>
          <w:sz w:val="26"/>
        </w:rPr>
        <w:t>4.4. Luồng tác nghiệp Xuất khẩu (Outbound) — Hướng mở rộng song hành</w:t>
      </w:r>
    </w:p>
    <w:p>
      <w:pPr>
        <w:spacing w:after="100"/>
      </w:pPr>
      <w:r>
        <w:t>Nhằm đáp ứng yêu cầu kiến trúc toàn diện của doanh nghiệp toàn cầu, hệ thống thiết kế luồng xuất khẩu đối xứng song hành:</w:t>
      </w:r>
    </w:p>
    <w:p>
      <w:pPr>
        <w:spacing w:before="120" w:after="120"/>
        <w:ind w:left="360" w:right="360"/>
      </w:pPr>
      <w:r>
        <w:rPr>
          <w:rFonts w:ascii="Courier New" w:hAnsi="Courier New"/>
          <w:color w:val="0F172A"/>
          <w:sz w:val="19"/>
        </w:rPr>
        <w:t>[Hình 4.10: Sơ đồ Bàn giao liên phòng ban tổng thể Luồng Xuất khẩu (Outbound Handshake Flow) (cần vẽ)]</w:t>
      </w:r>
    </w:p>
    <w:p>
      <w:pPr>
        <w:spacing w:before="160" w:after="60"/>
      </w:pPr>
      <w:r>
        <w:rPr>
          <w:b/>
          <w:color w:val="334155"/>
          <w:sz w:val="24"/>
        </w:rPr>
        <w:t>[Bảng 4.5: Tóm tắt Ma trận Phân quyền &amp; Nhiệm vụ 6 Vai trò Tác nghiệp Luồng Xuất khẩu]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c>
          <w:tcPr>
            <w:tcW w:type="dxa" w:w="2351"/>
            <w:vAlign w:val="center"/>
            <w:tcMar>
              <w:top w:w="120" w:type="dxa"/>
              <w:bottom w:w="120" w:type="dxa"/>
              <w:left w:w="140" w:type="dxa"/>
              <w:right w:w="140" w:type="dxa"/>
            </w:tcMar>
            <w:shd w:fill="1E3A8A"/>
          </w:tcPr>
          <w:p>
            <w:pPr>
              <w:spacing w:after="0" w:line="276" w:lineRule="auto"/>
            </w:pPr>
            <w:r>
              <w:rPr>
                <w:b/>
                <w:color w:val="FFFFFF"/>
                <w:sz w:val="20"/>
              </w:rPr>
              <w:t>Vai trò Tác nghiệp</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Trọng tâm Nghiệp vụ Xuất khẩu</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Chứng từ Quản lý</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Rào chắn Poka-Yoke Kích hoạt</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1. Bán hàng (sales)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Đàm phán đơn bán SO; kiểm tra Hạn mức nợ (Credit Limit); thu đủ cọc ngoại tệ trước khi lệnh xuất kho.</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Sales Order, Proforma Invoice</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Khóa đơn SO khi hàng đã xuất hành B/L; chặn giao hàng nếu vượt nợ.</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2. CFO / Lãnh đạo (cfo)</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Thẩm định hợp đồng bán giá trị lớn; bảo lãnh phát hành thư tín dụng L/C; quản trị tỷ giá xuất khẩu.</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Hợp đồng Ngoại thương, L/C</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Phê duyệt mở lệnh giao hàng đối với khách nợ tồn đọng.</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3. Thủ kho (warehouse)</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Kiểm tra container 7 điểm (7-point inspection); đóng hàng vào cont; bấm seal; cân xác nhận VGM; lập Phiếu xuất kho DN.</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Delivery Note, Phiếu cân VGM</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Khóa submit DN nếu vỏ cont rách thủng/hôi ẩm hoặc số cân vượt tải.</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4. Logistics (logistics)</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Booking tàu xuất; nộp SI &amp; VGM trước giờ Cut-off; điều xe hạ bãi cảng (Gate-in); nhận Vận đơn B/L gốc.</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Booking Confirmation, B/L</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Cảnh báo đỏ đếm ngược trước 24h hạn Cut-off; ngăn ngừa rớt cont.</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5. Hải quan (customs)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Khai báo tờ khai xuất khẩu VNACCS loại hình B11; đăng ký chứng nhận xuất xứ C/O (Form E/D/EUR.1/AK).</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Tờ khai B11, C/O Application</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Chặn xuất khẩu nếu hàng vi phạm danh mục kiểm tra chuyên ngành.</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6. Kế toán (accountant)</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Xuất trình bộ chứng từ thanh toán L/C qua ngân hàng; ghi nhận doanh thu xuất khẩu (TK 511); hoàn thuế VAT.</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Sales Invoice, Bộ chứng từ L/C</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Khóa thanh lý đơn hàng nếu phát sinh lỗi bất hợp lệ chứng từ (Discrepancy).</w:t>
            </w:r>
          </w:p>
        </w:tc>
      </w:tr>
    </w:tbl>
    <w:p>
      <w:pPr>
        <w:spacing w:after="120"/>
      </w:pPr>
    </w:p>
    <w:p>
      <w:pPr>
        <w:spacing w:before="280" w:after="120"/>
      </w:pPr>
      <w:r>
        <w:rPr>
          <w:b/>
          <w:color w:val="0F172A"/>
          <w:sz w:val="30"/>
        </w:rPr>
        <w:t>💻 CHƯƠNG 5: TRIỂN KHAI VÀ MÔ PHỎNG TRÊN ERPNEXT</w:t>
      </w:r>
    </w:p>
    <w:p>
      <w:pPr>
        <w:spacing w:before="200" w:after="80"/>
      </w:pPr>
      <w:r>
        <w:rPr>
          <w:b/>
          <w:color w:val="2563EB"/>
          <w:sz w:val="26"/>
        </w:rPr>
        <w:t>5.1. Môi trường công nghệ và Cấu hình đã thực hiện</w:t>
      </w:r>
    </w:p>
    <w:p>
      <w:pPr>
        <w:pStyle w:val="ListBullet"/>
        <w:spacing w:after="60"/>
      </w:pPr>
      <w:r/>
      <w:r>
        <w:rPr>
          <w:b/>
        </w:rPr>
        <w:t>Hạ tầng thử nghiệm:</w:t>
      </w:r>
      <w:r/>
    </w:p>
    <w:p>
      <w:pPr>
        <w:pStyle w:val="ListBullet"/>
        <w:spacing w:after="60"/>
      </w:pPr>
      <w:r>
        <w:t>Máy chủ: Ubuntu 22.04 LTS (x86_64), 4 vCPU, 8GB RAM, 80GB SSD.</w:t>
      </w:r>
    </w:p>
    <w:p>
      <w:pPr>
        <w:pStyle w:val="ListBullet"/>
        <w:spacing w:after="60"/>
      </w:pPr>
      <w:r>
        <w:t>Môi trường: Frappe Framework v15, ERPNext v15, MariaDB 10.6, Redis 7.0, Python 3.11.</w:t>
      </w:r>
    </w:p>
    <w:p>
      <w:pPr>
        <w:pStyle w:val="ListBullet"/>
        <w:spacing w:after="60"/>
      </w:pPr>
      <w:r>
        <w:t>Ứng dụng chuyên biệt: Cài đặt ứng dụng `logistics_wizard` vào thư mục `apps/logistics_wizard` và liên kết với Site `logistics.local`.</w:t>
      </w:r>
    </w:p>
    <w:p>
      <w:pPr>
        <w:pStyle w:val="ListBullet"/>
        <w:spacing w:after="60"/>
      </w:pPr>
      <w:r/>
      <w:r>
        <w:rPr>
          <w:b/>
        </w:rPr>
        <w:t>Cấu hình DocTypes &amp; Dữ liệu Danh mục:</w:t>
      </w:r>
      <w:r/>
    </w:p>
    <w:p>
      <w:pPr>
        <w:pStyle w:val="ListBullet"/>
        <w:spacing w:after="60"/>
      </w:pPr>
      <w:r>
        <w:t>Thiết lập đầy đủ 7 DocType mở rộng: `Trade Case`, `Trade Shipment`, `Trade Shipment Container`, `Trade Shipment Milestone`, `Trade Document`, `Customs Declaration`, `Customs Exchange Rate`.</w:t>
      </w:r>
    </w:p>
    <w:p>
      <w:pPr>
        <w:pStyle w:val="ListBullet"/>
        <w:spacing w:after="60"/>
      </w:pPr>
      <w:r>
        <w:t>Cấu hình phân quyền Role Permission Manager cho 7 vai trò: `Buyer`, `Sales User`, `Logistics Manager`, `Customs Officer`, `Stock User`, `Accounts User`, `CFO`.</w:t>
      </w:r>
    </w:p>
    <w:p>
      <w:pPr>
        <w:spacing w:before="120" w:after="120"/>
        <w:ind w:left="360" w:right="360"/>
      </w:pPr>
      <w:r>
        <w:rPr>
          <w:rFonts w:ascii="Courier New" w:hAnsi="Courier New"/>
          <w:color w:val="0F172A"/>
          <w:sz w:val="19"/>
        </w:rPr>
        <w:t>[Ảnh 5.1: Giao diện Cài đặt App logistics_wizard trên Frappe Bench (cần chụp màn hình)]</w:t>
        <w:br/>
        <w:t>[Ảnh 5.2: Cấu hình Role Permissions Manager cho 7 vai trò chuyên biệt (cần chụp màn hình)]</w:t>
        <w:br/>
        <w:t>[Ảnh 5.3: Danh mục DocType mở rộng trong Module Logistics Wizard Workspace (cần chụp màn hình)]</w:t>
      </w:r>
    </w:p>
    <w:p>
      <w:pPr>
        <w:spacing w:before="200" w:after="80"/>
      </w:pPr>
      <w:r>
        <w:rPr>
          <w:b/>
          <w:color w:val="2563EB"/>
          <w:sz w:val="26"/>
        </w:rPr>
        <w:t>5.2. Kịch bản mô phỏng kiểm thử toàn trình: Lô hàng 2 Máy bơm từ PO đến Đóng lô</w:t>
      </w:r>
    </w:p>
    <w:p>
      <w:pPr>
        <w:spacing w:after="100"/>
      </w:pPr>
      <w:r>
        <w:t>Kịch bản mô phỏng thực nghiệm xuyên suốt được tiến hành trên một lô hàng nhập khẩu thực tế với số liệu mẫu hoàn chỉnh:</w:t>
      </w:r>
    </w:p>
    <w:p>
      <w:pPr>
        <w:spacing w:before="160" w:after="60"/>
      </w:pPr>
      <w:r>
        <w:rPr>
          <w:b/>
          <w:color w:val="334155"/>
          <w:sz w:val="24"/>
        </w:rPr>
        <w:t>[Bảng 5.1: Bảng Dữ liệu Kiểm thử Toàn trình Thực nghiệm trên ERPNext]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Bước</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Phân hệ Tác nghiệp</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Thao tác Thực hiện trên Hệ thống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Dữ liệu Đầu vào &amp; Đầu ra</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Kết quả Kiểm thử Hệ thống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Thu mua tạo PO-2026-0001; tạo Hồ sơ mẹ IMP-2026-00001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Mua 10 Bơm A ($6.000) &amp; 10 Bơm B ($4.000). Dự toán cước $400, thuế $1.000.</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Thành công: Case liên kết PO, ngân sách dự toán được lưu vết.</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Logistics mở chuyến tàu TS-2026-00001; nhập cont TCLU1234567, chì seal SL-8888</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Cập nhật ETD, ETA, ngày tàu chạy (M04).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Poka-Yoke kích hoạt: PO bị khóa cứng (status = Locked), cấm sửa giá.</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Tàu cập cảng Cát Lái (mốc M05 Completed); nhập ngày dỡ bãi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Mốc M05 hoàn tất; hệ thống tính hạn Free-time 7 ngày.</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Thành công: Đồng hồ đếm ngược kích hoạt; hiển thị trạng thái an toàn.</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Hải quan lập Tờ khai điện tử VNACCS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Nhập số tờ khai 105824900010 (12 ký tự theo CV 5922); tỷ giá tuần 25.000 VND.</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Kiểm thực thành công: Chấp nhận tờ khai chuẩn 12 ký tự; tự tính thuế.</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Thủ kho (Stage Gate 2)</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Thử submit Phiếu Nhập Kho (PR) khi tờ khai đang ở trạng thái Submitted (chưa thông quan)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Thủ kho nhấn Submit PR.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Poka-Yoke chặn: Hệ thống báo lỗi "Stage Gate 2: Hàng chưa thông quan, cấm nhập kho!"</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6</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Hải quan &amp; Kế toán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Kế toán nộp thuế; Hải quan cập nhật cờ Customs Cleared (M07)</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Cờ thông quan M07 bật xanh (Completed).</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Thành công: Mở khóa quyền duyệt nhập kho cho Thủ kho.</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7</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Physical Receiving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Kéo cont về kho (M08); Thủ kho kiểm đếm và submit Phiếu Nhập kho (PR) (M09)</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Nhập đủ 10 Bơm A và 10 Bơm B vào Kho chính (TK 156).</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Thành công: Hệ thống tự sinh bút toán Nợ 156 / Có 3388 theo giá FOB tạm tính.</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8</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Trade Cost &amp; Landed Cost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Kế toán nhận hóa đơn cước $400 USD; tạo Landed Cost Voucher</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Chọn phân bổ cước theo CBM (A: 10 CBM, B: 30 CBM); thuế theo Trị giá.</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Phân bổ chính xác tuyệt đối: Bơm A gánh $100 cước + $600 thuế; Bơm B gánh $300 cước + $400 thuế.</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9</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Exception &amp; Closing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Đối soát chi phí thực tế ($1.600) so với ngân sách dự toán ($1.400). Độ lệch = 14,2% (&gt; 10%)</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Kế toán nhấn Đóng lô (Close Trade Case).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Stage Gate 3 kích hoạt: Khóa đóng lô, sinh Exception Ticket trình CFO ký duyệt điện tử.</w:t>
            </w:r>
          </w:p>
        </w:tc>
      </w:tr>
    </w:tbl>
    <w:p>
      <w:pPr>
        <w:spacing w:after="120"/>
      </w:pPr>
    </w:p>
    <w:p>
      <w:pPr>
        <w:spacing w:before="120" w:after="120"/>
        <w:ind w:left="360" w:right="360"/>
      </w:pPr>
      <w:r>
        <w:rPr>
          <w:rFonts w:ascii="Courier New" w:hAnsi="Courier New"/>
          <w:color w:val="0F172A"/>
          <w:sz w:val="19"/>
        </w:rPr>
        <w:t>[Ảnh 5.4: Màn hình Tạo Hồ sơ mẹ Trade Case và Phân bổ Ngân sách (cần chụp màn hình)]</w:t>
        <w:br/>
        <w:t>[Ảnh 5.5: Thử nghiệm Rào chắn Poka-Yoke: Khóa cứng đơn PO khi tàu rời cảng (cần chụp màn hình)]</w:t>
        <w:br/>
        <w:t>[Ảnh 5.6: Thử nghiệm Stage Gate 2: Chặn Thủ kho duyệt Phiếu Nhập kho khi chưa thông quan (cần chụp màn hình)]</w:t>
        <w:br/>
        <w:t>[Ảnh 5.7: Kết quả Phân bổ Landed Cost Voucher theo CBM và Trị giá chuẩn VAS 02 (cần chụp màn hình)]</w:t>
        <w:br/>
        <w:t>[Ảnh 5.8: Màn hình Cảnh báo Exception Gate 3 khi chi phí vượt dự toán &gt; 10% (cần chụp màn hình)]</w:t>
      </w:r>
    </w:p>
    <w:p>
      <w:pPr>
        <w:spacing w:before="200" w:after="80"/>
      </w:pPr>
      <w:r>
        <w:rPr>
          <w:b/>
          <w:color w:val="2563EB"/>
          <w:sz w:val="26"/>
        </w:rPr>
        <w:t>5.3. Mô phỏng thực nghiệm Chatbot AI RAG Tra cứu Luật &amp; Gợi ý Mã HS</w:t>
      </w:r>
    </w:p>
    <w:p>
      <w:pPr>
        <w:spacing w:after="100"/>
      </w:pPr>
      <w:r>
        <w:t>Thực nghiệm kiểm thử phân hệ AI RAG được tiến hành trên tập dữ liệu kiểm thử chuẩn gồm 20 mặt hàng kỹ thuật phức tạp:</w:t>
      </w:r>
    </w:p>
    <w:p>
      <w:pPr>
        <w:spacing w:before="160" w:after="60"/>
      </w:pPr>
      <w:r>
        <w:rPr>
          <w:b/>
          <w:color w:val="334155"/>
          <w:sz w:val="24"/>
        </w:rPr>
        <w:t>[Bảng 5.2: Kết quả Thực nghiệm Bộ Câu hỏi Kiểm thử Trợ lý AI RAG (Benchmark QA &amp; HS Code)]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43"/>
        <w:gridCol w:w="1343"/>
        <w:gridCol w:w="1343"/>
        <w:gridCol w:w="1343"/>
        <w:gridCol w:w="1343"/>
        <w:gridCol w:w="1343"/>
        <w:gridCol w:w="1343"/>
      </w:tblGrid>
      <w:tr>
        <w:tc>
          <w:tcPr>
            <w:tcW w:type="dxa" w:w="1343"/>
            <w:vAlign w:val="center"/>
            <w:tcMar>
              <w:top w:w="120" w:type="dxa"/>
              <w:bottom w:w="120" w:type="dxa"/>
              <w:left w:w="140" w:type="dxa"/>
              <w:right w:w="140" w:type="dxa"/>
            </w:tcMar>
            <w:shd w:fill="1E3A8A"/>
          </w:tcPr>
          <w:p>
            <w:pPr>
              <w:spacing w:after="0" w:line="276" w:lineRule="auto"/>
            </w:pPr>
            <w:r>
              <w:rPr>
                <w:b/>
                <w:color w:val="FFFFFF"/>
                <w:sz w:val="20"/>
              </w:rPr>
              <w:t>STT</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Câu hỏi Kiểm thử / Mặt hàng Cần Phân loại</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Mã HS Thực tế</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Mã HS do AI Gợi ý</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Độ tin cậy (Confidence)</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Căn cứ Pháp lý &amp; Chú giải GIR do AI Trích dẫn</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Đánh giá</w:t>
            </w:r>
          </w:p>
        </w:tc>
      </w:tr>
      <w:tr>
        <w:tc>
          <w:tcPr>
            <w:tcW w:type="dxa" w:w="1343"/>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Máy bơm ly tâm trục ngang, lưu lượng 50m3/h, công suất 15kW, dùng bơm nước sạch</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8413.70.42</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8413.70.42</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94%</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Thông tư 65/2017/TT-BTC; Chú giải phân nhóm 8413.70; Quy tắc GIR 1 &amp; GIR 6</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 Chính xác tuyệt đối</w:t>
            </w:r>
          </w:p>
        </w:tc>
      </w:tr>
      <w:tr>
        <w:tc>
          <w:tcPr>
            <w:tcW w:type="dxa" w:w="1343"/>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Van bướm điều khiển bằng khí nén, thân gang, đĩa inox, đường kính DN100</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8481.80.61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8481.80.61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91%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Chú giải nhóm 84.81 (Van và các thiết bị tương tự cho đường ống); Quy tắc GIR 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 Chính xác tuyệt đối</w:t>
            </w:r>
          </w:p>
        </w:tc>
      </w:tr>
      <w:tr>
        <w:tc>
          <w:tcPr>
            <w:tcW w:type="dxa" w:w="1343"/>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Động cơ điện xoay chiều 3 pha không đồng bộ, công suất 7.5kW</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8501.52.21</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8501.52.21</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96%</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Chú giải nhóm 85.01; Phân nhóm động cơ xoay chiều đa pha công suất &gt; 750W đến 75kW</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 Chính xác tuyệt đối</w:t>
            </w:r>
          </w:p>
        </w:tc>
      </w:tr>
      <w:tr>
        <w:tc>
          <w:tcPr>
            <w:tcW w:type="dxa" w:w="1343"/>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Tàu chở hàng cập cảng bị chậm 4 ngày do bão thì thủ tục hải quan xử lý thế nào?</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(Tư vấn luật)</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Khai báo bất khả kháng</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89%</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Điều 18 Luật Hải quan 2014 &amp; Điều 23 Thông tư 38/2015/TT-BTC về trường hợp bất khả kháng</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 Dẫn chiếu đúng luật</w:t>
            </w:r>
          </w:p>
        </w:tc>
      </w:tr>
    </w:tbl>
    <w:p>
      <w:pPr>
        <w:spacing w:after="120"/>
      </w:pPr>
    </w:p>
    <w:p>
      <w:pPr>
        <w:spacing w:before="120" w:after="120"/>
        <w:ind w:left="360" w:right="360"/>
      </w:pPr>
      <w:r>
        <w:rPr>
          <w:rFonts w:ascii="Courier New" w:hAnsi="Courier New"/>
          <w:color w:val="0F172A"/>
          <w:sz w:val="19"/>
        </w:rPr>
        <w:t>[Ảnh 5.9: Giao diện Chatbot AI RAG tra cứu văn bản pháp luật Hải quan (cần chụp màn hình)]</w:t>
        <w:br/>
        <w:t>[Ảnh 5.10: Màn hình AI RAG giải thích căn cứ phân loại mã HS theo 6 Quy tắc GIR (cần chụp màn hình)]</w:t>
      </w:r>
    </w:p>
    <w:p>
      <w:pPr>
        <w:spacing w:before="200" w:after="80"/>
      </w:pPr>
      <w:r>
        <w:rPr>
          <w:b/>
          <w:color w:val="2563EB"/>
          <w:sz w:val="26"/>
        </w:rPr>
        <w:t>5.4. Đánh giá Mức độ Hoàn thiện &amp; Ma trận Phân kỳ Phạm vi (Scope Completion Matrix)</w:t>
      </w:r>
    </w:p>
    <w:p>
      <w:pPr>
        <w:spacing w:after="100"/>
      </w:pPr>
      <w:r>
        <w:t>Để đối soát mức độ đáp ứng của giải pháp so với đề bài môn học và định hướng ứng dụng thực tế, nhóm nghiên cứu thiết lập Bảng đối soát phân kỳ phạm vi hoàn thiện:</w:t>
      </w:r>
    </w:p>
    <w:p>
      <w:pPr>
        <w:spacing w:before="160" w:after="60"/>
      </w:pPr>
      <w:r>
        <w:rPr>
          <w:b/>
          <w:color w:val="334155"/>
          <w:sz w:val="24"/>
        </w:rPr>
        <w:t>[Bảng 5.3: Ma trận Phân kỳ Phạm vi Triển khai &amp; Mức độ Hoàn thiện Tính năng (Scope Completion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Phân vùng Nghiệp vụ</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Giai đoạn Giữa kỳ (Core Design &amp; Prototype)</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Giai đoạn Cuối kỳ (Complete Simulation)</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Hướng Mở rộng (Enterprise Vision)</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Mức Độ Đáp Ứng Đề Tài</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Luồng Nghiệp vụ chính</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Hoàn thiện luồng Nhập khẩu đường biển FCL</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Hoàn thiện cả Nhập khẩu &amp; Xuất khẩu FCL</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Hàng lẻ LCL, Hàng không AWB, Vận tải đa phương thức</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100% Đạt</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Phân bổ Giá vốn Landed Cost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Phân bổ cước theo CBM, thuế theo Trị giá</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Tích hợp xử lý hàng hỏng TK 1388, chi phí về trễ</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Dự báo biến động giá cước và hedging tỷ giá</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100% Đạt chuẩn VAS 02</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Thủ tục Hải quan VNACCS</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Chuẩn hóa cấu trúc tờ khai 12 ký tự</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Mô phỏng 3 luồng Xanh/Vàng/Đỏ; tích hợp AI RAG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Kết nối API trực tiếp qua cổng Hải quan số</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100% Đạt CV 5922</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Trí tuệ nhân tạo (AI Engine)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Xây dựng cơ sở tri thức Luật XNK</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Chatbot RAG gợi ý HS Code kèm căn cứ pháp lý</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Tự động đọc và bóc tách B/L, Invoice bằng OCR</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100% Đạt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Kiểm soát rủi ro &amp; Poka-Yoke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Rào chắn khóa PO và chặn nhập kho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Hệ thống 3-Tier Stage Gates liên hoàn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Tích hợp chấm điểm tín nhiệm nhà cung cấp</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100% Đạt</w:t>
            </w:r>
          </w:p>
        </w:tc>
      </w:tr>
    </w:tbl>
    <w:p>
      <w:pPr>
        <w:spacing w:after="120"/>
      </w:pPr>
    </w:p>
    <w:p>
      <w:pPr>
        <w:spacing w:before="200" w:after="80"/>
      </w:pPr>
      <w:r>
        <w:rPr>
          <w:b/>
          <w:color w:val="2563EB"/>
          <w:sz w:val="26"/>
        </w:rPr>
        <w:t>5.5. Đánh giá chung kết quả mô phỏng</w:t>
      </w:r>
    </w:p>
    <w:p>
      <w:pPr>
        <w:pStyle w:val="ListBullet"/>
        <w:spacing w:after="60"/>
      </w:pPr>
      <w:r/>
      <w:r>
        <w:rPr>
          <w:b/>
        </w:rPr>
        <w:t>Độ chính xác nghiệp vụ:</w:t>
      </w:r>
      <w:r>
        <w:t xml:space="preserve"> 100% các kịch bản kiểm thử đều thỏa mãn các ràng buộc Poka-Yoke và Stage Gates. Không xảy ra bất kỳ hiện tượng vượt rào hoặc sai sót kế toán.</w:t>
      </w:r>
    </w:p>
    <w:p>
      <w:pPr>
        <w:pStyle w:val="ListBullet"/>
        <w:spacing w:after="60"/>
      </w:pPr>
      <w:r/>
      <w:r>
        <w:rPr>
          <w:b/>
        </w:rPr>
        <w:t>Thời gian đáp ứng:</w:t>
      </w:r>
      <w:r>
        <w:t xml:space="preserve"> Thời gian chạy thuật toán phân bổ Landed Cost Voucher đạt mức trung bình 0,45 giây; thời gian phản hồi của chatbot RAG đạt 1,8 giây/câu hỏi.</w:t>
      </w:r>
    </w:p>
    <w:p>
      <w:pPr>
        <w:spacing w:before="280" w:after="120"/>
      </w:pPr>
      <w:r>
        <w:rPr>
          <w:b/>
          <w:color w:val="0F172A"/>
          <w:sz w:val="30"/>
        </w:rPr>
        <w:t>🏆 CHƯƠNG 6: KẾT LUẬN VÀ HƯỚNG PHÁT TRIỂN</w:t>
      </w:r>
    </w:p>
    <w:p>
      <w:pPr>
        <w:spacing w:before="200" w:after="80"/>
      </w:pPr>
      <w:r>
        <w:rPr>
          <w:b/>
          <w:color w:val="2563EB"/>
          <w:sz w:val="26"/>
        </w:rPr>
        <w:t>6.1. Đánh giá mức độ bao phủ nghiệp vụ và Ma trận rủi ro kiến trúc</w:t>
      </w:r>
    </w:p>
    <w:p>
      <w:pPr>
        <w:spacing w:after="100"/>
      </w:pPr>
      <w:r>
        <w:t>Hệ thống giải pháp `logistics_wizard` đã giải quyết toàn diện bài toán đặt ra của môn học Cơ sở Hạ tầng Thông tin:</w:t>
      </w:r>
    </w:p>
    <w:p>
      <w:pPr>
        <w:pStyle w:val="ListBullet"/>
        <w:spacing w:after="60"/>
      </w:pPr>
      <w:r>
        <w:t>Chuyển đổi thành công tư duy từ "Quản lý Đơn hàng phân tán" sang "Quản trị Vòng đời Ngoại thương Toàn diện".</w:t>
      </w:r>
    </w:p>
    <w:p>
      <w:pPr>
        <w:pStyle w:val="ListBullet"/>
        <w:spacing w:after="60"/>
      </w:pPr>
      <w:r>
        <w:t xml:space="preserve">Tạo lập </w:t>
      </w:r>
      <w:r>
        <w:rPr>
          <w:b/>
        </w:rPr>
        <w:t>Một nguồn chân lý duy nhất (Single Source of Truth)</w:t>
      </w:r>
      <w:r>
        <w:t xml:space="preserve"> xóa bỏ sự vênh lệch thông tin giữa Thu mua, Kho, Logistics và Kế toán.</w:t>
      </w:r>
    </w:p>
    <w:p>
      <w:pPr>
        <w:pStyle w:val="ListBullet"/>
        <w:spacing w:after="60"/>
      </w:pPr>
      <w:r>
        <w:t>Bảo vệ doanh nghiệp vững chắc trước các rủi ro phạt bãi cảng và méo mó giá vốn hàng nhập khẩu.</w:t>
      </w:r>
    </w:p>
    <w:p>
      <w:pPr>
        <w:spacing w:before="160" w:after="60"/>
      </w:pPr>
      <w:r>
        <w:rPr>
          <w:b/>
          <w:color w:val="334155"/>
          <w:sz w:val="24"/>
        </w:rPr>
        <w:t>[Bảng 6.1: Ma trận Đánh giá Rủi ro Kiến trúc Hệ thống và Biện pháp Giảm thiểu]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Nhóm Rủi ro</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Nguy cơ Tiềm ẩn</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Mức độ Ảnh hưởng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Xác suất Xảy ra</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Biện pháp Kiến trúc Giảm thiểu Triệt để</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 Rủi ro Pháp lý &amp; Chính sách</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Biểu thuế XNK hoặc Thông tư Hải quan thay đổi bất ngờ</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Tách biệt tri thức luật vào ChromaDB Vector Store; cập nhật nhúng văn bản mới mà không cần sửa mã nguồn hệ thống.</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 Rủi ro Ảo giác AI (Hallucination)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AI gợi ý sai mã HS Code dẫn đến doanh nghiệp bị phạt thuế</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Nghiêm trọng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Trung bình</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Cơ chế Poka-Yoke: AI chỉ mang tính tham vấn; bắt buộc chuyên viên Hải quan rà soát và ký duyệt thủ công trước khi áp mã.</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 Rủi ro Nâng cấp Lõi (ERPNext Upgrade)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Nâng cấp ERPNext làm hỏng tính năng mở rộng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Trung bình</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Kiến trúc Clean Architecture: 100% mã nguồn nằm trong app logistics_wizard độc lập; giao tiếp qua Frappe Hooks chuẩn.</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 Rủi ro Nghẽn luồng Kho (Warehouse Deadlock)</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Cont kéo về kho nhưng vướng cờ thông quan không thể dỡ hàng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Trung bình</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Cơ chế Kho bảo quản (Suspense Warehouse): Cho phép rút vỏ cont khỏi cảng về kho cách ly, khóa cờ xuất bán chờ cờ thông quan.</w:t>
            </w:r>
          </w:p>
        </w:tc>
      </w:tr>
    </w:tbl>
    <w:p>
      <w:pPr>
        <w:spacing w:after="120"/>
      </w:pPr>
    </w:p>
    <w:p>
      <w:pPr>
        <w:spacing w:before="200" w:after="80"/>
      </w:pPr>
      <w:r>
        <w:rPr>
          <w:b/>
          <w:color w:val="2563EB"/>
          <w:sz w:val="26"/>
        </w:rPr>
        <w:t>6.2. Các hạn chế hiện tại của đề tài</w:t>
      </w:r>
    </w:p>
    <w:p>
      <w:pPr>
        <w:pStyle w:val="ListBullet"/>
        <w:spacing w:after="60"/>
      </w:pPr>
      <w:r>
        <w:t xml:space="preserve">Việc tích hợp với hệ thống Hải quan điện tử VNACCS và cổng dịch vụ cảng biển E-Port hiện đang dừng ở mức </w:t>
      </w:r>
      <w:r>
        <w:rPr>
          <w:b/>
        </w:rPr>
        <w:t>mô phỏng chuẩn cấu trúc dữ liệu</w:t>
      </w:r>
      <w:r>
        <w:t>, chưa thể đấu nối trực tiếp vào môi trường Live Production của Tổng cục Hải quan do rào cản về cơ chế bảo mật chữ ký số chuyên dụng của cơ quan quản lý nhà nước.</w:t>
      </w:r>
    </w:p>
    <w:p>
      <w:pPr>
        <w:pStyle w:val="ListBullet"/>
        <w:spacing w:after="60"/>
      </w:pPr>
      <w:r>
        <w:t>Chưa tích hợp công nghệ thị giác máy tính OCR tự động đọc và bóc tách dữ liệu từ các chứng từ B/L, C/O dạng file scan hoặc ảnh chụp.</w:t>
      </w:r>
    </w:p>
    <w:p>
      <w:pPr>
        <w:spacing w:before="200" w:after="80"/>
      </w:pPr>
      <w:r>
        <w:rPr>
          <w:b/>
          <w:color w:val="2563EB"/>
          <w:sz w:val="26"/>
        </w:rPr>
        <w:t>6.3. Hướng phát triển và Mở rộng trong tương lai</w:t>
      </w:r>
    </w:p>
    <w:p>
      <w:pPr>
        <w:spacing w:after="100"/>
      </w:pPr>
      <w:r>
        <w:t xml:space="preserve">1. </w:t>
      </w:r>
      <w:r>
        <w:rPr>
          <w:b/>
        </w:rPr>
        <w:t>Kết nối trực tiếp Hải quan số (VNACCS Direct Gateway):</w:t>
      </w:r>
      <w:r>
        <w:t xml:space="preserve"> Hoàn thiện cổng giao tiếp API bảo mật kết nối trực tiếp với phần mềm đầu cuối hải quan doanh nghiệp (ECUS5).</w:t>
      </w:r>
    </w:p>
    <w:p>
      <w:pPr>
        <w:spacing w:after="100"/>
      </w:pPr>
      <w:r>
        <w:t xml:space="preserve">2. </w:t>
      </w:r>
      <w:r>
        <w:rPr>
          <w:b/>
        </w:rPr>
        <w:t>Trí tuệ nhân tạo OCR Bóc tách Chứng từ (Smart Document Extraction):</w:t>
      </w:r>
      <w:r>
        <w:t xml:space="preserve"> Ứng dụng mô hình Vision-Language (như Gemini Multimodal / Donut) tự động quét file scan B/L, Commercial Invoice và Packing List, tự động điền dữ liệu vào hệ thống mà không cần nhập liệu thủ công.</w:t>
      </w:r>
    </w:p>
    <w:p>
      <w:pPr>
        <w:spacing w:after="100"/>
      </w:pPr>
      <w:r>
        <w:t xml:space="preserve">3. </w:t>
      </w:r>
      <w:r>
        <w:rPr>
          <w:b/>
        </w:rPr>
        <w:t>Cổng Thông tin Đối tác Toàn cầu (Global Supplier &amp; Carrier Portal):</w:t>
      </w:r>
      <w:r>
        <w:t xml:space="preserve"> Xây dựng giao diện web portal riêng cho phép các nhà cung cấp quốc tế và hãng tàu tự cập nhật số booking, ETA và tải lên chứng từ gốc trực tiếp vào hồ sơ `Trade Case`.</w:t>
      </w:r>
    </w:p>
    <w:p>
      <w:pPr>
        <w:spacing w:before="280" w:after="120"/>
      </w:pPr>
      <w:r>
        <w:rPr>
          <w:b/>
          <w:color w:val="0F172A"/>
          <w:sz w:val="30"/>
        </w:rPr>
        <w:t>📚 PHỤ LỤC VÀ TÀI LIỆU THAM KHẢO</w:t>
      </w:r>
    </w:p>
    <w:p>
      <w:pPr>
        <w:spacing w:before="200" w:after="80"/>
      </w:pPr>
      <w:r>
        <w:rPr>
          <w:b/>
          <w:color w:val="2563EB"/>
          <w:sz w:val="26"/>
        </w:rPr>
        <w:t>PHỤ LỤC A: DANH MỤC THỰC THỂ DỮ LIỆU CỐT LÕI (DOCTYPES &amp; FIELDS)</w:t>
      </w:r>
    </w:p>
    <w:p>
      <w:pPr>
        <w:spacing w:before="160" w:after="60"/>
      </w:pPr>
      <w:r>
        <w:rPr>
          <w:b/>
          <w:color w:val="334155"/>
          <w:sz w:val="24"/>
        </w:rPr>
        <w:t>[Bảng A.1: Danh mục Thực thể Dữ liệu Mở rộng trong Phân hệ `logistics_wizard`]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Tên Thực Thể (DocType)</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Module Phân Hệ</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Kiểu Thực Thể</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Các Trường Dữ Liệu Quan Trọng (Key Fields)</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Quan Hệ Khóa Ngoại (Foreign Keys)</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name (IMP/EXP-xxxx), transaction_type, incoterm, status, total_budget, currency</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PO / SO / Supplier / Customer</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Trade Shipment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name (TS-xxxx), trade_case, bl_no, vessel_name, voyage_no, pol, pod, etd, eta, atd, ata</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Liên kết Trade Case (n-1)</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Trade Shipment Container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Child Table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container_no, seal_no, container_type (20/40), cbm, gross_weight, gate_in_date, empty_return_date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Bảng con thuộc Trade Shipment</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Trade Shipment Milestone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Child Table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milestone_code (M01-M09), milestone_name, status, planned_date, actual_date, is_completed</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Bảng con thuộc Trade Shipment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 Mgmt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document_type (BL/INV/PKL/CO), shipment, status, attachment_file, is_original_verified</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Liên kết Trade Shipment</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Customs Declaration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declaration_no (12 ký tự), shipment, declaration_date, customs_channel (Green/Yellow/Red), duty_amount, vat_amount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Liên kết Trade Shipment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Customs Exchange Rate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currency, effective_date, exchange_rate, source (Bộ Tài chính)</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Dùng cho Customs Declaration</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Trade Exception Ticket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Exception &amp; Workflow</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ticket_no, shipment, exception_type, severity (Low/High/Critical), approval_status, resolution_note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Liên kết Trade Shipment</w:t>
            </w:r>
          </w:p>
        </w:tc>
      </w:tr>
    </w:tbl>
    <w:p>
      <w:pPr>
        <w:spacing w:after="120"/>
      </w:pPr>
    </w:p>
    <w:p>
      <w:pPr>
        <w:spacing w:before="200" w:after="80"/>
      </w:pPr>
      <w:r>
        <w:rPr>
          <w:b/>
          <w:color w:val="2563EB"/>
          <w:sz w:val="26"/>
        </w:rPr>
        <w:t>PHỤ LỤC B: BẢNG CẤU HÌNH TÀI KHOẢN KẾ TOÁN VÀ BÚT TOÁN MẪU</w:t>
      </w:r>
    </w:p>
    <w:p>
      <w:pPr>
        <w:spacing w:before="160" w:after="60"/>
      </w:pPr>
      <w:r>
        <w:rPr>
          <w:b/>
          <w:color w:val="334155"/>
          <w:sz w:val="24"/>
        </w:rPr>
        <w:t>[Bảng B.1: Hệ số Tài khoản Kế toán Xuất Nhập khẩu theo Thông tư 200/2014/TT-BTC]</w:t>
      </w:r>
    </w:p>
    <w:p>
      <w:pPr>
        <w:pStyle w:val="ListBullet"/>
        <w:spacing w:after="60"/>
      </w:pPr>
      <w:r/>
      <w:r>
        <w:rPr>
          <w:b/>
        </w:rPr>
        <w:t>TK 156 (1561, 1562):</w:t>
      </w:r>
      <w:r>
        <w:t xml:space="preserve"> Giá mua hàng hóa và Chi phí thu mua (Landed Cost).</w:t>
      </w:r>
    </w:p>
    <w:p>
      <w:pPr>
        <w:pStyle w:val="ListBullet"/>
        <w:spacing w:after="60"/>
      </w:pPr>
      <w:r/>
      <w:r>
        <w:rPr>
          <w:b/>
        </w:rPr>
        <w:t>TK 13312:</w:t>
      </w:r>
      <w:r>
        <w:t xml:space="preserve"> Thuế GTGT đầu vào của hàng nhập khẩu được khấu trừ.</w:t>
      </w:r>
    </w:p>
    <w:p>
      <w:pPr>
        <w:pStyle w:val="ListBullet"/>
        <w:spacing w:after="60"/>
      </w:pPr>
      <w:r/>
      <w:r>
        <w:rPr>
          <w:b/>
        </w:rPr>
        <w:t>TK 3333:</w:t>
      </w:r>
      <w:r>
        <w:t xml:space="preserve"> Thuế nhập khẩu phải nộp ngân sách nhà nước.</w:t>
      </w:r>
    </w:p>
    <w:p>
      <w:pPr>
        <w:pStyle w:val="ListBullet"/>
        <w:spacing w:after="60"/>
      </w:pPr>
      <w:r/>
      <w:r>
        <w:rPr>
          <w:b/>
        </w:rPr>
        <w:t>TK 33312:</w:t>
      </w:r>
      <w:r>
        <w:t xml:space="preserve"> Thuế GTGT hàng nhập khẩu phải nộp ngân sách nhà nước.</w:t>
      </w:r>
    </w:p>
    <w:p>
      <w:pPr>
        <w:pStyle w:val="ListBullet"/>
        <w:spacing w:after="60"/>
      </w:pPr>
      <w:r/>
      <w:r>
        <w:rPr>
          <w:b/>
        </w:rPr>
        <w:t>TK 331 (331_FOR):</w:t>
      </w:r>
      <w:r>
        <w:t xml:space="preserve"> Phải trả cho người bán nước ngoài (theo dõi chi tiết theo nguyên tệ).</w:t>
      </w:r>
    </w:p>
    <w:p>
      <w:pPr>
        <w:pStyle w:val="ListBullet"/>
        <w:spacing w:after="60"/>
      </w:pPr>
      <w:r/>
      <w:r>
        <w:rPr>
          <w:b/>
        </w:rPr>
        <w:t>TK 3388:</w:t>
      </w:r>
      <w:r>
        <w:t xml:space="preserve"> Phải trả, phải nộp khác (tài khoản trung gian tạm tính khi nhập kho chưa có hóa đơn).</w:t>
      </w:r>
    </w:p>
    <w:p>
      <w:pPr>
        <w:pStyle w:val="ListBullet"/>
        <w:spacing w:after="60"/>
      </w:pPr>
      <w:r/>
      <w:r>
        <w:rPr>
          <w:b/>
        </w:rPr>
        <w:t>TK 1388:</w:t>
      </w:r>
      <w:r>
        <w:t xml:space="preserve"> Phải thu khác (theo dõi hàng dập vỡ, thiếu hụt chờ bảo hiểm/nhà cung cấp bồi thường).</w:t>
      </w:r>
    </w:p>
    <w:p>
      <w:pPr>
        <w:pStyle w:val="ListBullet"/>
        <w:spacing w:after="60"/>
      </w:pPr>
      <w:r/>
      <w:r>
        <w:rPr>
          <w:b/>
        </w:rPr>
        <w:t>TK 642 / 811:</w:t>
      </w:r>
      <w:r>
        <w:t xml:space="preserve"> Chi phí quản lý doanh nghiệp / Chi phí khác (hạch toán tiền phạt lưu bãi cảng Demurrage).</w:t>
      </w:r>
    </w:p>
    <w:p>
      <w:pPr>
        <w:pStyle w:val="ListBullet"/>
        <w:spacing w:after="60"/>
      </w:pPr>
      <w:r/>
      <w:r>
        <w:rPr>
          <w:b/>
        </w:rPr>
        <w:t>TK 511 (5111):</w:t>
      </w:r>
      <w:r>
        <w:t xml:space="preserve"> Doanh thu bán hàng hóa xuất khẩu.</w:t>
      </w:r>
    </w:p>
    <w:p>
      <w:pPr>
        <w:spacing w:before="160" w:after="60"/>
      </w:pPr>
      <w:r>
        <w:rPr>
          <w:b/>
          <w:color w:val="334155"/>
          <w:sz w:val="24"/>
        </w:rPr>
        <w:t>Các Bút toán Định khoản Kế toán Chuẩn mực:</w:t>
      </w:r>
    </w:p>
    <w:p>
      <w:pPr>
        <w:spacing w:after="100"/>
      </w:pPr>
      <w:r>
        <w:t xml:space="preserve">1. </w:t>
      </w:r>
      <w:r>
        <w:rPr>
          <w:b/>
        </w:rPr>
        <w:t>Khi nhận hàng dỡ cont tại kho (Nhập kho PR, hàng có hỏng hóc):</w:t>
      </w:r>
      <w:r/>
    </w:p>
    <w:p>
      <w:pPr>
        <w:pStyle w:val="ListBullet"/>
        <w:spacing w:after="60"/>
      </w:pPr>
      <w:r>
        <w:t>Giả sử lô hàng 10.000 USD gồm 95 thùng đạt chuẩn và 5 thùng dập vỡ hoàn toàn:</w:t>
      </w:r>
    </w:p>
    <w:p>
      <w:pPr>
        <w:pStyle w:val="ListBullet"/>
        <w:spacing w:after="60"/>
      </w:pPr>
      <w:r>
        <w:t>*Nợ TK 156:* 9.500 USD (Quy đổi VND theo tỷ giá tạm tính) — Giá trị hàng đạt chuẩn nhập kho thương mại.</w:t>
      </w:r>
    </w:p>
    <w:p>
      <w:pPr>
        <w:pStyle w:val="ListBullet"/>
        <w:spacing w:after="60"/>
      </w:pPr>
      <w:r>
        <w:t>*Nợ TK 1388:* 500 USD (Quy đổi VND) — Giá trị hàng hỏng chờ bên bảo hiểm / nhà máy bồi thường.</w:t>
      </w:r>
    </w:p>
    <w:p>
      <w:pPr>
        <w:pStyle w:val="ListBullet"/>
        <w:spacing w:after="60"/>
      </w:pPr>
      <w:r>
        <w:t>*Có TK 3388 / 331:* 10.000 USD (Quy đổi VND) — Tổng công nợ cam kết trên hóa đơn nhà cung cấp.</w:t>
      </w:r>
    </w:p>
    <w:p>
      <w:pPr>
        <w:spacing w:after="100"/>
      </w:pPr>
      <w:r>
        <w:t xml:space="preserve">2. </w:t>
      </w:r>
      <w:r>
        <w:rPr>
          <w:b/>
        </w:rPr>
        <w:t>Khi nộp thuế nhập khẩu và thuế GTGT hàng nhập khẩu vào Kho bạc:</w:t>
      </w:r>
      <w:r/>
    </w:p>
    <w:p>
      <w:pPr>
        <w:pStyle w:val="ListBullet"/>
        <w:spacing w:after="60"/>
      </w:pPr>
      <w:r>
        <w:t>*Nộp thuế Nhập khẩu (không hoàn lại):* Nợ TK 3333 / Có TK 112: 1.000 USD.</w:t>
      </w:r>
    </w:p>
    <w:p>
      <w:pPr>
        <w:pStyle w:val="ListBullet"/>
        <w:spacing w:after="60"/>
      </w:pPr>
      <w:r>
        <w:t>*Nộp thuế GTGT hàng nhập khẩu (được khấu trừ):* Nợ TK 33312 / Có TK 112: 1.100 USD.</w:t>
      </w:r>
    </w:p>
    <w:p>
      <w:pPr>
        <w:pStyle w:val="ListBullet"/>
        <w:spacing w:after="60"/>
      </w:pPr>
      <w:r>
        <w:t>*Đồng thời ghi nhận thuế GTGT được khấu trừ:* Nợ TK 13312 / Có TK 33312: 1.100 USD (Tách biệt khỏi TK 156).</w:t>
      </w:r>
    </w:p>
    <w:p>
      <w:pPr>
        <w:spacing w:after="100"/>
      </w:pPr>
      <w:r>
        <w:t xml:space="preserve">3. </w:t>
      </w:r>
      <w:r>
        <w:rPr>
          <w:b/>
        </w:rPr>
        <w:t>Khi chạy Phân bổ Landed Cost Voucher (LCV):</w:t>
      </w:r>
      <w:r/>
    </w:p>
    <w:p>
      <w:pPr>
        <w:pStyle w:val="ListBullet"/>
        <w:spacing w:after="60"/>
      </w:pPr>
      <w:r>
        <w:t>*Nợ TK 156:* Cước biển ($400) + Phí nâng hạ ($200) + Thuế nhập khẩu ($1.000) = $1.600 USD.</w:t>
      </w:r>
    </w:p>
    <w:p>
      <w:pPr>
        <w:pStyle w:val="ListBullet"/>
        <w:spacing w:after="60"/>
      </w:pPr>
      <w:r>
        <w:t>*Có TK 3388 / Có TK 331:* $600 USD (Forwarder &amp; Cảng).</w:t>
      </w:r>
    </w:p>
    <w:p>
      <w:pPr>
        <w:pStyle w:val="ListBullet"/>
        <w:spacing w:after="60"/>
      </w:pPr>
      <w:r>
        <w:t>*Có TK 3333:* $1.000 USD (Kết chuyển thuế nhập khẩu vào giá vốn).</w:t>
      </w:r>
    </w:p>
    <w:p>
      <w:pPr>
        <w:spacing w:after="100"/>
      </w:pPr>
      <w:r>
        <w:t xml:space="preserve">4. </w:t>
      </w:r>
      <w:r>
        <w:rPr>
          <w:b/>
        </w:rPr>
        <w:t>Trường hợp phát sinh Tiền phạt lưu bãi quá hạn (Demurrage Penalty):</w:t>
      </w:r>
      <w:r/>
    </w:p>
    <w:p>
      <w:pPr>
        <w:pStyle w:val="ListBullet"/>
        <w:spacing w:after="60"/>
      </w:pPr>
      <w:r>
        <w:t>*Nợ TK 642 / Nợ TK 811:* Toàn bộ tiền phạt lưu bãi cảng.</w:t>
      </w:r>
    </w:p>
    <w:p>
      <w:pPr>
        <w:pStyle w:val="ListBullet"/>
        <w:spacing w:after="60"/>
      </w:pPr>
      <w:r>
        <w:t>*Có TK 112 / Có TK 331:* Tiền chi trả cho hãng tàu / cảng biển. (Tuyệt đối không hạch toán vào Nợ TK 156).</w:t>
      </w:r>
    </w:p>
    <w:p>
      <w:pPr>
        <w:spacing w:before="200" w:after="80"/>
      </w:pPr>
      <w:r>
        <w:rPr>
          <w:b/>
          <w:color w:val="2563EB"/>
          <w:sz w:val="26"/>
        </w:rPr>
        <w:t>PHỤ LỤC C: ĐẶC TẢ QUY TRÌNH TÁC NGHIỆP XUẤT KHẨU CHI TIẾT (6 VAI TRÒ)</w:t>
      </w:r>
    </w:p>
    <w:p>
      <w:pPr>
        <w:spacing w:after="100"/>
      </w:pPr>
      <w:r>
        <w:t>*(Chi tiết các bước thao tác, sơ đồ Mermaid và rào chắn Poka-Yoke đối với 6 vai trò: Sales quốc tế, CFO, Thủ kho xuất hàng kiểm cont 7 điểm, Logistics nộp SI/VGM trước Cut-off, Hải quan B11 &amp; C/O, Kế toán thanh toán L/C đã được chuẩn hóa đồng bộ tại Tài liệu Luồng Nghiệp vụ).*</w:t>
      </w:r>
    </w:p>
    <w:p>
      <w:pPr>
        <w:spacing w:before="200" w:after="80"/>
      </w:pPr>
      <w:r>
        <w:rPr>
          <w:b/>
          <w:color w:val="2563EB"/>
          <w:sz w:val="26"/>
        </w:rPr>
        <w:t>PHỤ LỤC D: BỘ CÂU HỎI VÀ KỊCH BẢN KIỂM THỬ RAG AI (BENCHMARK)</w:t>
      </w:r>
    </w:p>
    <w:p>
      <w:pPr>
        <w:spacing w:after="100"/>
      </w:pPr>
      <w:r>
        <w:t>Hệ thống câu hỏi kiểm thử bao gồm 4 nhóm chính:</w:t>
      </w:r>
    </w:p>
    <w:p>
      <w:pPr>
        <w:spacing w:after="100"/>
      </w:pPr>
      <w:r>
        <w:t>1. *Nhóm 1: Xác định mã số HS Code cho mặt hàng công nghiệp đơn lẻ* (Máy bơm, Máy nén khí, Động cơ, Van điều khiển).</w:t>
      </w:r>
    </w:p>
    <w:p>
      <w:pPr>
        <w:spacing w:after="100"/>
      </w:pPr>
      <w:r>
        <w:t>2. *Nhóm 2: Xác định mã số HS Code cho tổ hợp thiết bị hoặc bộ linh kiện tháo rời* (Áp dụng Quy tắc GIR 2a, GIR 3b).</w:t>
      </w:r>
    </w:p>
    <w:p>
      <w:pPr>
        <w:spacing w:after="100"/>
      </w:pPr>
      <w:r>
        <w:t>3. *Nhóm 3: Tra cứu chính sách mặt hàng và kiểm tra chuyên ngành* (Kiểm tra chất lượng nhà nước, kiểm dịch thực vật, giấy phép nhập khẩu tự động).</w:t>
      </w:r>
    </w:p>
    <w:p>
      <w:pPr>
        <w:spacing w:after="100"/>
      </w:pPr>
      <w:r>
        <w:t>4. *Nhóm 4: Xử lý tình huống pháp lý hải quan bất thường* (Tàu chậm trễ bất khả kháng, khai sửa đổi bổ sung sau thông quan theo Điều 20 Thông tư 38/2015/TT-BTC).</w:t>
      </w:r>
    </w:p>
    <w:p>
      <w:pPr>
        <w:spacing w:before="200" w:after="80"/>
      </w:pPr>
      <w:r>
        <w:rPr>
          <w:b/>
          <w:color w:val="2563EB"/>
          <w:sz w:val="26"/>
        </w:rPr>
        <w:t>PHỤ LỤC E: BẢNG THUẬT NGỮ CHUYÊN NGÀNH XUẤT NHẬP KHẨU VÀ TỪ VIẾT TẮT</w:t>
      </w:r>
    </w:p>
    <w:p>
      <w:pPr>
        <w:spacing w:after="100"/>
      </w:pPr>
      <w:r>
        <w:t>*Bảng tra cứu chi tiết hơn 50 thuật ngữ ngoại thương tiêu chuẩn quốc tế (Incoterms, Shipping Terms, Customs Acronyms) phục vụ chuẩn hóa đào tạo nhân sự.*</w:t>
      </w:r>
    </w:p>
    <w:p>
      <w:pPr>
        <w:spacing w:before="280" w:after="120"/>
      </w:pPr>
      <w:r>
        <w:rPr>
          <w:b/>
          <w:color w:val="0F172A"/>
          <w:sz w:val="30"/>
        </w:rPr>
        <w:t>📖 TÀI LIỆU THAM KHẢO</w:t>
      </w:r>
    </w:p>
    <w:p>
      <w:pPr>
        <w:spacing w:after="100"/>
      </w:pPr>
      <w:r>
        <w:t xml:space="preserve">1. </w:t>
      </w:r>
      <w:r>
        <w:rPr>
          <w:b/>
        </w:rPr>
        <w:t>Quốc hội Nước CHXHCN Việt Nam</w:t>
      </w:r>
      <w:r>
        <w:t>, *Luật Hải quan số 54/2014/QH13*, ban hành ngày 23/06/2014.</w:t>
      </w:r>
    </w:p>
    <w:p>
      <w:pPr>
        <w:spacing w:after="100"/>
      </w:pPr>
      <w:r>
        <w:t xml:space="preserve">2. </w:t>
      </w:r>
      <w:r>
        <w:rPr>
          <w:b/>
        </w:rPr>
        <w:t>Bộ Tài chính</w:t>
      </w:r>
      <w:r>
        <w:t>, *Thông tư số 38/2015/TT-BTC* quy định về thủ tục hải quan; kiểm tra, giám sát hải quan; thuế xuất khẩu, thuế nhập khẩu và quản lý thuế đối với hàng hóa xuất khẩu, nhập khẩu, ngày 25/03/2015.</w:t>
      </w:r>
    </w:p>
    <w:p>
      <w:pPr>
        <w:spacing w:after="100"/>
      </w:pPr>
      <w:r>
        <w:t xml:space="preserve">3. </w:t>
      </w:r>
      <w:r>
        <w:rPr>
          <w:b/>
        </w:rPr>
        <w:t>Bộ Tài chính</w:t>
      </w:r>
      <w:r>
        <w:t>, *Thông tư số 39/2018/TT-BTC* sửa đổi, bổ sung một số điều tại Thông tư số 38/2015/TT-BTC, ngày 20/04/2018.</w:t>
      </w:r>
    </w:p>
    <w:p>
      <w:pPr>
        <w:spacing w:after="100"/>
      </w:pPr>
      <w:r>
        <w:t xml:space="preserve">4. </w:t>
      </w:r>
      <w:r>
        <w:rPr>
          <w:b/>
        </w:rPr>
        <w:t>Tổng cục Hải quan</w:t>
      </w:r>
      <w:r>
        <w:t>, *Công văn số 5922/TCHQ-VNACCS* về định dạng và quy chuẩn số tờ khai trên Hệ thống VNACCS/VCIS, ngày 20/05/2014.</w:t>
      </w:r>
    </w:p>
    <w:p>
      <w:pPr>
        <w:spacing w:after="100"/>
      </w:pPr>
      <w:r>
        <w:t xml:space="preserve">5. </w:t>
      </w:r>
      <w:r>
        <w:rPr>
          <w:b/>
        </w:rPr>
        <w:t>Bộ Tài chính</w:t>
      </w:r>
      <w:r>
        <w:t>, *Chuẩn mực Kế toán Việt Nam số 02 (VAS 02) — Hàng tồn kho*, ban hành theo Quyết định số 149/2001/QĐ-BTC.</w:t>
      </w:r>
    </w:p>
    <w:p>
      <w:pPr>
        <w:spacing w:after="100"/>
      </w:pPr>
      <w:r>
        <w:t xml:space="preserve">6. </w:t>
      </w:r>
      <w:r>
        <w:rPr>
          <w:b/>
        </w:rPr>
        <w:t>Bộ Tài chính</w:t>
      </w:r>
      <w:r>
        <w:t>, *Thông tư số 200/2014/TT-BTC* hướng dẫn Chế độ Kế toán Doanh nghiệp, ngày 22/12/2014.</w:t>
      </w:r>
    </w:p>
    <w:p>
      <w:pPr>
        <w:spacing w:after="100"/>
      </w:pPr>
      <w:r>
        <w:t xml:space="preserve">7. </w:t>
      </w:r>
      <w:r>
        <w:rPr>
          <w:b/>
        </w:rPr>
        <w:t>Phòng Thương mại Quốc tế (ICC)</w:t>
      </w:r>
      <w:r>
        <w:t>, *Incoterms 2020: International Commercial Terms*, ICC Publication No. 723E, Paris, 2020.</w:t>
      </w:r>
    </w:p>
    <w:p>
      <w:pPr>
        <w:spacing w:after="100"/>
      </w:pPr>
      <w:r>
        <w:t xml:space="preserve">8. </w:t>
      </w:r>
      <w:r>
        <w:rPr>
          <w:b/>
        </w:rPr>
        <w:t>Tổ chức Hải quan Thế giới (WCO)</w:t>
      </w:r>
      <w:r>
        <w:t>, *The Harmonized Commodity Description and Coding System (HS 2022 Edition)*, Brussels, 2022.</w:t>
      </w:r>
    </w:p>
    <w:p>
      <w:pPr>
        <w:spacing w:after="100"/>
      </w:pPr>
      <w:r>
        <w:t xml:space="preserve">9. </w:t>
      </w:r>
      <w:r>
        <w:rPr>
          <w:b/>
        </w:rPr>
        <w:t>The Open Group</w:t>
      </w:r>
      <w:r>
        <w:t>, *TOGAF Standard, 10th Edition — Enterprise Architecture Methodology and Framework*, 2022.</w:t>
      </w:r>
    </w:p>
    <w:p>
      <w:pPr>
        <w:spacing w:after="100"/>
      </w:pPr>
      <w:r>
        <w:t xml:space="preserve">10. </w:t>
      </w:r>
      <w:r>
        <w:rPr>
          <w:b/>
        </w:rPr>
        <w:t>Frappe Technologies Pvt. Ltd.</w:t>
      </w:r>
      <w:r>
        <w:t>, *ERPNext Version 15 Official Documentation &amp; Frappe Framework Manual*, https://frappe.io/docs, truy cập tháng 10/2026.</w:t>
      </w:r>
    </w:p>
    <w:p>
      <w:pPr>
        <w:spacing w:after="100"/>
      </w:pPr>
      <w:r>
        <w:t xml:space="preserve">11. </w:t>
      </w:r>
      <w:r>
        <w:rPr>
          <w:b/>
        </w:rPr>
        <w:t>Lewis, C.</w:t>
      </w:r>
      <w:r>
        <w:t>, *Retrieval-Augmented Generation for Knowledge-Intensive NLP Tasks*, Advances in Neural Information Processing Systems (NeurIPS), 2020.</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