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of the Personal Local AI System: Top 50 Essential Features for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Evolution of Sovereign Artificial Intelligence Operations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summer of 2026, the architecture of personal artificial intelligence has fundamentally shifted from monolithic, cloud-dependent endpoints to autonomous, locally hosted ecosystems. The driving forces behind this transition are uncompromising requirements for data sovereignty, latency reduction, zero marginal inference costs, and offline availability. Rather than merely functioning as chatbots, modern local AI systems act as robust operating layers that orchestrate multi-agent workflows, manage persistent memory graphs, execute secure code within isolated microVMs, and interface with physical smart home hardware.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industry has moved past the novelty of running a basic language model on a laptop. Today, achieving parity with, and in privacy-sensitive contexts surpassing, frontier cloud models requires a highly specific synthesis of specialized hardware, efficient inference engines, deep cognitive memory subsystems, agentic orchestration protocols, and rigorous security guardrails. To systematically capture this complex landscape, the following analysis details the top 50 essential features that define a state-of-the-art personal local AI system as of July 8, 2026. The features are woven into a comprehensive architectural blueprint, reflecting the second- and third-order implications of deploying sovereign artificial intelligence.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Hardware and Processing Infrastructure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substrate of a local AI system dictates the upper bounds of its reasoning speed, context window size, and multi-agent concurrency. The era of pure CPU inference has been definitively superseded by hybrid computing architectures that distribute mathematical operations across specialized chips. This hardware evolution is not merely about speed; it fundamentally alters the economics of AI, shifting capital expenditure from cloud hyperscalers to the depreciation cycles of end-user consumer hardware.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critical feature is </w:t>
      </w:r>
      <w:r w:rsidDel="00000000" w:rsidR="00000000" w:rsidRPr="00000000">
        <w:rPr>
          <w:b w:val="1"/>
          <w:bCs w:val="1"/>
          <w:rtl w:val="0"/>
        </w:rPr>
        <w:t xml:space="preserve">1. Dedicated Neural Processing Unit (NPU) Architecture</w:t>
      </w:r>
      <w:r w:rsidDel="00000000" w:rsidR="00000000" w:rsidRPr="00000000">
        <w:rPr>
          <w:rtl w:val="0"/>
        </w:rPr>
        <w:t xml:space="preserve">. A foundational requirement for a certified AI PC in 2026 is an integrated NPU capable of a minimum of 40 Trillion Operations Per Second (TOPS). NPUs operate at extraordinary power efficiencies, typically consuming between 5 to 10 watts. This allows them to process continuous background ambient AI tasks—such as live audio transcription, video background blurring, and system-wide semantic indexing—without draining battery life or consuming the 20 to 30 watts typically required by a general-purpose CPU attempting the same matrix multiplication. This shift preserves primary CPU and GPU resources for demanding foreground applications.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Equally transformative is </w:t>
      </w:r>
      <w:r w:rsidDel="00000000" w:rsidR="00000000" w:rsidRPr="00000000">
        <w:rPr>
          <w:b w:val="1"/>
          <w:bCs w:val="1"/>
          <w:rtl w:val="0"/>
        </w:rPr>
        <w:t xml:space="preserve">2. Unified Memory Architecture with Minimum 32GB Capacity</w:t>
      </w:r>
      <w:r w:rsidDel="00000000" w:rsidR="00000000" w:rsidRPr="00000000">
        <w:rPr>
          <w:rtl w:val="0"/>
        </w:rPr>
        <w:t xml:space="preserve">. The primary bottleneck for local Large Language Models (LLMs) is memory bandwidth and raw VRAM capacity. Operating highly capable models, such as dense 12B to 30B parameter architectures, requires massive amounts of RAM simply to load the model weights into memory. Systems utilizing unified memory, prominently featured in Apple Silicon M4/M5 environments and advanced Snapdragon architectures, allow the CPU and GPU to access the same high-bandwidth memory pool. This capability enables a single consumer machine to load 70B+ parameter models that historically required expensive multi-GPU server racks. Consequently, 32GB of RAM has transitioned from a professional luxury to a hard baseline requirement for productive agentic workflows.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this hardware, systems must employ </w:t>
      </w:r>
      <w:r w:rsidDel="00000000" w:rsidR="00000000" w:rsidRPr="00000000">
        <w:rPr>
          <w:b w:val="1"/>
          <w:bCs w:val="1"/>
          <w:rtl w:val="0"/>
        </w:rPr>
        <w:t xml:space="preserve">3. Hybrid Compute Distribution Frameworks</w:t>
      </w:r>
      <w:r w:rsidDel="00000000" w:rsidR="00000000" w:rsidRPr="00000000">
        <w:rPr>
          <w:rtl w:val="0"/>
        </w:rPr>
        <w:t xml:space="preserve">. Modern local systems intelligent route tasks across the CPU, GPU, and NPU based on workload intensity. While the NPU manages persistent, low-power tasks, discrete GPUs handle burst-heavy, high-throughput generative workloads such as high-resolution image synthesis or massive parallel code generation, and the CPU manages system logic and orchestration.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local AI necessitates that sensitive data remains on-device, the physical attack surface increases. Therefore, </w:t>
      </w:r>
      <w:r w:rsidDel="00000000" w:rsidR="00000000" w:rsidRPr="00000000">
        <w:rPr>
          <w:b w:val="1"/>
          <w:bCs w:val="1"/>
          <w:rtl w:val="0"/>
        </w:rPr>
        <w:t xml:space="preserve">4. Hardware-Level Security Enclaves</w:t>
      </w:r>
      <w:r w:rsidDel="00000000" w:rsidR="00000000" w:rsidRPr="00000000">
        <w:rPr>
          <w:rtl w:val="0"/>
        </w:rPr>
        <w:t xml:space="preserve"> are mandatory. Processors such as the Microsoft Pluton security chip or Apple's Secure Enclave are essential for creating an isolated hardware vault. These processors secure cryptographic keys, agent identities, and biometric credentials, ensuring that even if a bad actor gains physical access to the device, the system's cognitive state and historical memory graphs remain impenetrable.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cannot leverage hardware efficiently without </w:t>
      </w:r>
      <w:r w:rsidDel="00000000" w:rsidR="00000000" w:rsidRPr="00000000">
        <w:rPr>
          <w:b w:val="1"/>
          <w:bCs w:val="1"/>
          <w:rtl w:val="0"/>
        </w:rPr>
        <w:t xml:space="preserve">5. Native ARM and Metal API Optimizations</w:t>
      </w:r>
      <w:r w:rsidDel="00000000" w:rsidR="00000000" w:rsidRPr="00000000">
        <w:rPr>
          <w:rtl w:val="0"/>
        </w:rPr>
        <w:t xml:space="preserve">. For local architectures, the inference runtime must feature deep integration with the underlying hardware APIs. Optimizations for Apple's MLX framework and ARM-based Windows platforms (such as those powered by Qualcomm Snapdragon X Elite) have proven critical. For instance, runtimes leveraging MLX natively understand unified memory, doubling decoding speeds and dramatically improving tokens-per-second-per-watt efficiency on consumer hardware compared to standard C++ implementations.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hardware must support </w:t>
      </w:r>
      <w:r w:rsidDel="00000000" w:rsidR="00000000" w:rsidRPr="00000000">
        <w:rPr>
          <w:b w:val="1"/>
          <w:bCs w:val="1"/>
          <w:rtl w:val="0"/>
        </w:rPr>
        <w:t xml:space="preserve">6. True Air-Gapped Operational Sovereignty</w:t>
      </w:r>
      <w:r w:rsidDel="00000000" w:rsidR="00000000" w:rsidRPr="00000000">
        <w:rPr>
          <w:rtl w:val="0"/>
        </w:rPr>
        <w:t xml:space="preserve">. A defining feature of a sovereign AI system is its ability to function with zero external network connectivity. This is not merely an alternative "offline mode" but a core architectural design that guarantees functionality in secure enterprise environments, mobile field deployments, or during broader network outages, ensuring that the system's reasoning capabilities are entirely self-contained and immune to vendor server deprecation.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Computing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PC Paradigm</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AI PC Paradigm</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Architectural Advantage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Processor Design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General-purpose CPU</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 GPU + High-TOPS NPU</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 power efficiency for matrix math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Fragmented (RAM + separate VRAM)</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Unified Memory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70B+ parameter models on consumer hardware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Workload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Cloud-bound remote APIs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air-gapped on-device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data sovereignty and near-zero latency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Power Consumption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20-30W for AI tasks (CPU)</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5-10W for AI tasks (NPU)</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Sustained ambient intelligence without battery drain</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 Models and Inference Runtimes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software engines that run local models must balance extreme performance with developer accessibility, supporting the latest quantization formats and architectural breakthroughs that allow frontier-level intelligence to fit within consumer hardware constraints.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adoption of </w:t>
      </w:r>
      <w:r w:rsidDel="00000000" w:rsidR="00000000" w:rsidRPr="00000000">
        <w:rPr>
          <w:b w:val="1"/>
          <w:bCs w:val="1"/>
          <w:rtl w:val="0"/>
        </w:rPr>
        <w:t xml:space="preserve">7. Standardized GGUF Model Format Support</w:t>
      </w:r>
      <w:r w:rsidDel="00000000" w:rsidR="00000000" w:rsidRPr="00000000">
        <w:rPr>
          <w:rtl w:val="0"/>
        </w:rPr>
        <w:t xml:space="preserve"> is paramount. The GGUF (GPT-Generated Unified Format) standard allows massive neural networks to be highly compressed through quantization without catastrophic degradation in reasoning capability. By reducing the precision of model weights from 16-bit to 4-bit, the memory footprint is slashed, enabling consumer laptops to run models that rival the cloud APIs of previous years.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serve these models to the operating system and secondary applications, </w:t>
      </w:r>
      <w:r w:rsidDel="00000000" w:rsidR="00000000" w:rsidRPr="00000000">
        <w:rPr>
          <w:b w:val="1"/>
          <w:bCs w:val="1"/>
          <w:rtl w:val="0"/>
        </w:rPr>
        <w:t xml:space="preserve">8. Daemon-Based CLI Inference Services</w:t>
      </w:r>
      <w:r w:rsidDel="00000000" w:rsidR="00000000" w:rsidRPr="00000000">
        <w:rPr>
          <w:rtl w:val="0"/>
        </w:rPr>
        <w:t xml:space="preserve"> are required. Systems like Ollama operate as long-lived, lightweight background services running efficiently on Linux, macOS, and Windows. A CLI-first daemon exposes a REST API (typically fully OpenAI-compatible on localhost) for automation, scripts, and production deployments, ensuring the model is always available to secondary applications without the overhead of a heavy graphical interface.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for discovery and parameter tuning, </w:t>
      </w:r>
      <w:r w:rsidDel="00000000" w:rsidR="00000000" w:rsidRPr="00000000">
        <w:rPr>
          <w:b w:val="1"/>
          <w:bCs w:val="1"/>
          <w:rtl w:val="0"/>
        </w:rPr>
        <w:t xml:space="preserve">9. Comprehensive GUI Management Layers</w:t>
      </w:r>
      <w:r w:rsidDel="00000000" w:rsidR="00000000" w:rsidRPr="00000000">
        <w:rPr>
          <w:rtl w:val="0"/>
        </w:rPr>
        <w:t xml:space="preserve"> are equally essential. A graphical interface such as LM Studio provides necessary management controls for non-technical users and developers alike. This feature includes a built-in model browser connected directly to community repositories like Hugging Face, visual chat interfaces, and real-time GPU offload sliders to manually optimize hardware utilization across system RAM and VRAM.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models themselves must feature </w:t>
      </w:r>
      <w:r w:rsidDel="00000000" w:rsidR="00000000" w:rsidRPr="00000000">
        <w:rPr>
          <w:b w:val="1"/>
          <w:bCs w:val="1"/>
          <w:rtl w:val="0"/>
        </w:rPr>
        <w:t xml:space="preserve">10. Mixture-of-Experts (MoE) Base Architectures</w:t>
      </w:r>
      <w:r w:rsidDel="00000000" w:rsidR="00000000" w:rsidRPr="00000000">
        <w:rPr>
          <w:rtl w:val="0"/>
        </w:rPr>
        <w:t xml:space="preserve">. The local system must support MoE models, which activate only a fraction of their total parameters per token. For example, the Gemma 4 26B-A4B model possesses 26 billion total parameters but activates only 4 billion per inference pass, while Qwen 3.5 MoE variants follow a similar pattern. This architecture delivers the complex reasoning capacity of a large model while requiring the active compute overhead of a much smaller one, fundamentally altering the economics of local inference.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interact seamlessly with the physical world, modern systems require </w:t>
      </w:r>
      <w:r w:rsidDel="00000000" w:rsidR="00000000" w:rsidRPr="00000000">
        <w:rPr>
          <w:b w:val="1"/>
          <w:bCs w:val="1"/>
          <w:rtl w:val="0"/>
        </w:rPr>
        <w:t xml:space="preserve">11. Native Multimodal Backbones</w:t>
      </w:r>
      <w:r w:rsidDel="00000000" w:rsidR="00000000" w:rsidRPr="00000000">
        <w:rPr>
          <w:rtl w:val="0"/>
        </w:rPr>
        <w:t xml:space="preserve">. In 2026, advanced models integrate vision and audio processing directly into the LLM backbone, rather than relying on separate, clumsy encoders. Dense models that project raw audio and pixel data directly into the same text token dimensional space allow for seamless, real-time multimodal reasoning without the latency of intermediate transcription or image-captioning steps.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accelerate text generation speeds for tasks like coding, </w:t>
      </w:r>
      <w:r w:rsidDel="00000000" w:rsidR="00000000" w:rsidRPr="00000000">
        <w:rPr>
          <w:b w:val="1"/>
          <w:bCs w:val="1"/>
          <w:rtl w:val="0"/>
        </w:rPr>
        <w:t xml:space="preserve">12. Multi-Token Prediction (MTP) Support</w:t>
      </w:r>
      <w:r w:rsidDel="00000000" w:rsidR="00000000" w:rsidRPr="00000000">
        <w:rPr>
          <w:rtl w:val="0"/>
        </w:rPr>
        <w:t xml:space="preserve"> has emerged as a crucial feature. Advanced runtimes now utilize MTP to draft multiple subsequent tokens simultaneously rather than autoregressively predicting one word at a time. This feature yields throughput increases of up to 90% on specific hardware setups, drastically reducing the time users spend waiting for long code blocks or document summaries to generate.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runtime must implement </w:t>
      </w:r>
      <w:r w:rsidDel="00000000" w:rsidR="00000000" w:rsidRPr="00000000">
        <w:rPr>
          <w:b w:val="1"/>
          <w:bCs w:val="1"/>
          <w:rtl w:val="0"/>
        </w:rPr>
        <w:t xml:space="preserve">13. Advanced Rotational Quantization (SpinQuant and SmoothQuant)</w:t>
      </w:r>
      <w:r w:rsidDel="00000000" w:rsidR="00000000" w:rsidRPr="00000000">
        <w:rPr>
          <w:rtl w:val="0"/>
        </w:rPr>
        <w:t xml:space="preserve">. These advanced mathematical techniques reshape activation distributions before quantization. SmoothQuant smooths outliers by migrating quantization difficulty from activations to weights, while SpinQuant learns rotation matrices to reduce outliers further. This enables extreme 4-bit quantization of weights, activations, and key-value (KV) caches with negligible accuracy loss, extracting maximum performance from limited VRAM.</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Agentic Orchestration and The Model Context Protocol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2026, the value of a local AI system is not derived from its ability to generate text in a vacuum, but its ability to take authoritative action across a user's digital environment. This requires profound, standardized integration with external tools and systems.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center of this ecosystem is </w:t>
      </w:r>
      <w:r w:rsidDel="00000000" w:rsidR="00000000" w:rsidRPr="00000000">
        <w:rPr>
          <w:b w:val="1"/>
          <w:bCs w:val="1"/>
          <w:rtl w:val="0"/>
        </w:rPr>
        <w:t xml:space="preserve">14. Model Context Protocol (MCP) Client Integration</w:t>
      </w:r>
      <w:r w:rsidDel="00000000" w:rsidR="00000000" w:rsidRPr="00000000">
        <w:rPr>
          <w:rtl w:val="0"/>
        </w:rPr>
        <w:t xml:space="preserve">. Donated to the Linux Foundation, MCP has become the universal, open-source standard for connecting AI models to external data sources and tools. A native MCP client allows the local model to securely discover and query external servers without requiring custom integration code for every new application. It establishes a standard handshake involving discovery, planning, execution, and reuse, effectively bridging the gap between natural language reasoning and deterministic API execution.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manage these connections at the operating system level, Windows environments utilize </w:t>
      </w:r>
      <w:r w:rsidDel="00000000" w:rsidR="00000000" w:rsidRPr="00000000">
        <w:rPr>
          <w:b w:val="1"/>
          <w:bCs w:val="1"/>
          <w:rtl w:val="0"/>
        </w:rPr>
        <w:t xml:space="preserve">15. The Windows On-Device Agent Registry (ODR)</w:t>
      </w:r>
      <w:r w:rsidDel="00000000" w:rsidR="00000000" w:rsidRPr="00000000">
        <w:rPr>
          <w:rtl w:val="0"/>
        </w:rPr>
        <w:t xml:space="preserve">. The ODR acts as a secure, OS-level interface where AI agents can discover available MCP servers. This registry ensures that local applications can expose their capabilities to the AI system in a standardized, discoverable manner. By default, all agent connectors in the ODR are contained in a secure environment with their own identity and audit trail, preventing cross-prompt injection attacks and allowing IT administrators to govern agent access via Microsoft Intune.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agent actions repeatable, the system requires </w:t>
      </w:r>
      <w:r w:rsidDel="00000000" w:rsidR="00000000" w:rsidRPr="00000000">
        <w:rPr>
          <w:b w:val="1"/>
          <w:bCs w:val="1"/>
          <w:rtl w:val="0"/>
        </w:rPr>
        <w:t xml:space="preserve">16. Autonomous Skill Packaging (SKILL.md)</w:t>
      </w:r>
      <w:r w:rsidDel="00000000" w:rsidR="00000000" w:rsidRPr="00000000">
        <w:rPr>
          <w:rtl w:val="0"/>
        </w:rPr>
        <w:t xml:space="preserve">. True agentic systems rely on reusable, installable workflow packages rather than fragile, one-off prompts. A formalized skill package explicitly defines tool usage, file access boundaries, validation steps, and project conventions. Whether it is a delegate-local skill for routing tasks to Ollama, or a chroma-local skill for configuring a vector database, these packages ensure an agent consistently executes complex tasks across multiple sessions and platforms.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tasks often require </w:t>
      </w:r>
      <w:r w:rsidDel="00000000" w:rsidR="00000000" w:rsidRPr="00000000">
        <w:rPr>
          <w:b w:val="1"/>
          <w:bCs w:val="1"/>
          <w:rtl w:val="0"/>
        </w:rPr>
        <w:t xml:space="preserve">17. Multi-Agent Collaboration Frameworks</w:t>
      </w:r>
      <w:r w:rsidDel="00000000" w:rsidR="00000000" w:rsidRPr="00000000">
        <w:rPr>
          <w:rtl w:val="0"/>
        </w:rPr>
        <w:t xml:space="preserve">. The system must support environments where multiple specialized agents—such as a coding agent, a documentation agent, and a testing agent—can operate concurrently. These frameworks allow agents to share a unified memory space, debate solutions, and autonomously delegate sub-tasks to one another based on predefined hierarchies and capabilities.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optimize costs and capability, the system must employ </w:t>
      </w:r>
      <w:r w:rsidDel="00000000" w:rsidR="00000000" w:rsidRPr="00000000">
        <w:rPr>
          <w:b w:val="1"/>
          <w:bCs w:val="1"/>
          <w:rtl w:val="0"/>
        </w:rPr>
        <w:t xml:space="preserve">18. Dynamic Cross-Provider Routing</w:t>
      </w:r>
      <w:r w:rsidDel="00000000" w:rsidR="00000000" w:rsidRPr="00000000">
        <w:rPr>
          <w:rtl w:val="0"/>
        </w:rPr>
        <w:t xml:space="preserve">. The orchestration layer must feature intelligent routing capabilities, seamlessly passing tasks between specialized local models and, when authorized, cloud-based frontier models. Routing logic based on latency, cost, and task complexity ensures the most efficient compute layer is utilized; simple summarization remains local to save costs, while complex multi-step reasoning might be routed to a frontier model.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agents interact with APIs, </w:t>
      </w:r>
      <w:r w:rsidDel="00000000" w:rsidR="00000000" w:rsidRPr="00000000">
        <w:rPr>
          <w:b w:val="1"/>
          <w:bCs w:val="1"/>
          <w:rtl w:val="0"/>
        </w:rPr>
        <w:t xml:space="preserve">19. Strict Tool Call Validation</w:t>
      </w:r>
      <w:r w:rsidDel="00000000" w:rsidR="00000000" w:rsidRPr="00000000">
        <w:rPr>
          <w:rtl w:val="0"/>
        </w:rPr>
        <w:t xml:space="preserve"> is necessary to prevent system crashes. The orchestration interface must parse the model's output, verify the arguments against the tool's expected input schema, and handle formatting errors or hallucinations automatically. If an agent hallucinates an argument, the validation layer intercepts the error and prompts the agent to correct itself before executing the malformed API request.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the agent architecture from becoming an opaque black box, the system must generate </w:t>
      </w:r>
      <w:r w:rsidDel="00000000" w:rsidR="00000000" w:rsidRPr="00000000">
        <w:rPr>
          <w:b w:val="1"/>
          <w:bCs w:val="1"/>
          <w:rtl w:val="0"/>
        </w:rPr>
        <w:t xml:space="preserve">20. Persistent Execution Telemetry and Observability</w:t>
      </w:r>
      <w:r w:rsidDel="00000000" w:rsidR="00000000" w:rsidRPr="00000000">
        <w:rPr>
          <w:rtl w:val="0"/>
        </w:rPr>
        <w:t xml:space="preserve">. Standardized through frameworks like OpenTelemetry and LangSmith, end-to-end visibility over reasoning steps, tool invocations, and retrieval latencies is critical. When an autonomous workflow fails three hours into execution, developers rely on this telemetry trace to diagnose whether the failure occurred at the prompt layer, the retrieval layer, or the execution sandbox.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MCP Client Paradigm</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Strength</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 / Tradeoff</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Suited For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Claude Desktop</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polished, native OS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Locked to Anthropic models primarily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Non-developers requiring seamless tool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Cursor IDE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multi-file awareness, precise tool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manual JSON config for MCPs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software engineers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Goose (CLI/Desktop)</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local-first agent design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Steeper learning curve than GUI chats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 administration and local automation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LibreChat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Multi-tenant, multi-provider support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self-hosting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Teams needing a shared, provider-agnostic interface</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Memory Systems and Cognitive Persistence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acute limitation of traditional LLMs is context amnesia; they forget everything the moment a session ends. A modern local AI must possess a multi-layered memory architecture that mimics human cognitive persistence to enable long-term relationships and compounding knowledge.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 is a </w:t>
      </w:r>
      <w:r w:rsidDel="00000000" w:rsidR="00000000" w:rsidRPr="00000000">
        <w:rPr>
          <w:b w:val="1"/>
          <w:bCs w:val="1"/>
          <w:rtl w:val="0"/>
        </w:rPr>
        <w:t xml:space="preserve">21. Hierarchical Tri-Layer Memory Architecture</w:t>
      </w:r>
      <w:r w:rsidDel="00000000" w:rsidR="00000000" w:rsidRPr="00000000">
        <w:rPr>
          <w:rtl w:val="0"/>
        </w:rPr>
        <w:t xml:space="preserve">. The system must explicitly delineate memory into three strict categories to prevent context window overflow. </w:t>
      </w:r>
      <w:r w:rsidDel="00000000" w:rsidR="00000000" w:rsidRPr="00000000">
        <w:rPr>
          <w:i w:val="1"/>
          <w:iCs w:val="1"/>
          <w:rtl w:val="0"/>
        </w:rPr>
        <w:t xml:space="preserve">Working memory</w:t>
      </w:r>
      <w:r w:rsidDel="00000000" w:rsidR="00000000" w:rsidRPr="00000000">
        <w:rPr>
          <w:rtl w:val="0"/>
        </w:rPr>
        <w:t xml:space="preserve"> represents the active context window currently visible to the model. </w:t>
      </w:r>
      <w:r w:rsidDel="00000000" w:rsidR="00000000" w:rsidRPr="00000000">
        <w:rPr>
          <w:i w:val="1"/>
          <w:iCs w:val="1"/>
          <w:rtl w:val="0"/>
        </w:rPr>
        <w:t xml:space="preserve">Episodic memory</w:t>
      </w:r>
      <w:r w:rsidDel="00000000" w:rsidR="00000000" w:rsidRPr="00000000">
        <w:rPr>
          <w:rtl w:val="0"/>
        </w:rPr>
        <w:t xml:space="preserve"> (or short-term memory) captures the sequential events of past sessions and conversations, highly useful for recalling "what happened last week." </w:t>
      </w:r>
      <w:r w:rsidDel="00000000" w:rsidR="00000000" w:rsidRPr="00000000">
        <w:rPr>
          <w:i w:val="1"/>
          <w:iCs w:val="1"/>
          <w:rtl w:val="0"/>
        </w:rPr>
        <w:t xml:space="preserve">Semantic memory</w:t>
      </w:r>
      <w:r w:rsidDel="00000000" w:rsidR="00000000" w:rsidRPr="00000000">
        <w:rPr>
          <w:rtl w:val="0"/>
        </w:rPr>
        <w:t xml:space="preserve"> (long-term memory) stores generalized, durable facts, entities, and relationships, stripped of the conversational noise in which they were learned.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data loss during long sessions, the system implements </w:t>
      </w:r>
      <w:r w:rsidDel="00000000" w:rsidR="00000000" w:rsidRPr="00000000">
        <w:rPr>
          <w:b w:val="1"/>
          <w:bCs w:val="1"/>
          <w:rtl w:val="0"/>
        </w:rPr>
        <w:t xml:space="preserve">22. Pre-Compaction Memory Flushes</w:t>
      </w:r>
      <w:r w:rsidDel="00000000" w:rsidR="00000000" w:rsidRPr="00000000">
        <w:rPr>
          <w:rtl w:val="0"/>
        </w:rPr>
        <w:t xml:space="preserve">. As context windows fill during extended agent interactions, older messages must be summarized or discarded (compaction). A vital feature in systems like OpenClaw is the "memory flush"—an automatic, silent turn triggered just before context compaction. This forces the agent to extract and write critical facts, decisions, and outcomes to durable disk storage, ensuring specific details survive the lossy summarization process.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accumulation requires maintenance, leading to </w:t>
      </w:r>
      <w:r w:rsidDel="00000000" w:rsidR="00000000" w:rsidRPr="00000000">
        <w:rPr>
          <w:b w:val="1"/>
          <w:bCs w:val="1"/>
          <w:rtl w:val="0"/>
        </w:rPr>
        <w:t xml:space="preserve">23. Autonomous "Dreaming" and Consolidation Pipelines</w:t>
      </w:r>
      <w:r w:rsidDel="00000000" w:rsidR="00000000" w:rsidRPr="00000000">
        <w:rPr>
          <w:rtl w:val="0"/>
        </w:rPr>
        <w:t xml:space="preserve">. During periods of inactivity, the system must perform background maintenance. "Dreaming" pipelines continuously process short-term daily logs, resolving contradictions, merging duplicates, and synthesizing higher-level insights. These synthesized insights are then promoted into long-term semantic storage (such as a MEMORY.md file or an Oracle AI database), ensuring the agent's knowledge base remains clean and highly relevant.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optimize token usage and latency, some systems utilize </w:t>
      </w:r>
      <w:r w:rsidDel="00000000" w:rsidR="00000000" w:rsidRPr="00000000">
        <w:rPr>
          <w:b w:val="1"/>
          <w:bCs w:val="1"/>
          <w:rtl w:val="0"/>
        </w:rPr>
        <w:t xml:space="preserve">24. Frozen Prompt Memory Snapshots</w:t>
      </w:r>
      <w:r w:rsidDel="00000000" w:rsidR="00000000" w:rsidRPr="00000000">
        <w:rPr>
          <w:rtl w:val="0"/>
        </w:rPr>
        <w:t xml:space="preserve">. Frameworks like Hermes Agent load long-term user profiles and durable facts as frozen snapshots at the exact start of a session. Writes that occur during the session persist to disk but are intentionally not injected into the active prompt until the next session initialization. This preserves prefix-cache performance, drastically reducing the compute required for each conversational turn.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for environments requiring immediate fact retrieval across a vast knowledge base, </w:t>
      </w:r>
      <w:r w:rsidDel="00000000" w:rsidR="00000000" w:rsidRPr="00000000">
        <w:rPr>
          <w:b w:val="1"/>
          <w:bCs w:val="1"/>
          <w:rtl w:val="0"/>
        </w:rPr>
        <w:t xml:space="preserve">25. Active Memory Injection (Sub-Agent Retrieval)</w:t>
      </w:r>
      <w:r w:rsidDel="00000000" w:rsidR="00000000" w:rsidRPr="00000000">
        <w:rPr>
          <w:rtl w:val="0"/>
        </w:rPr>
        <w:t xml:space="preserve"> is utilized. In this mode, an active memory sub-agent operates as a blocking process before the main model generates a reply. It rapidly searches stored memory against the user's current message and automatically injects relevant historical facts into the context before the main conversational turn begins, ensuring the agent never contradicts established history.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memory systems do not merely store passive facts; they store operational conditions via </w:t>
      </w:r>
      <w:r w:rsidDel="00000000" w:rsidR="00000000" w:rsidRPr="00000000">
        <w:rPr>
          <w:b w:val="1"/>
          <w:bCs w:val="1"/>
          <w:rtl w:val="0"/>
        </w:rPr>
        <w:t xml:space="preserve">26. Action-Sensitive Memory Triggering</w:t>
      </w:r>
      <w:r w:rsidDel="00000000" w:rsidR="00000000" w:rsidRPr="00000000">
        <w:rPr>
          <w:rtl w:val="0"/>
        </w:rPr>
        <w:t xml:space="preserve">. These memories dictate </w:t>
      </w:r>
      <w:r w:rsidDel="00000000" w:rsidR="00000000" w:rsidRPr="00000000">
        <w:rPr>
          <w:i w:val="1"/>
          <w:iCs w:val="1"/>
          <w:rtl w:val="0"/>
        </w:rPr>
        <w:t xml:space="preserve">when</w:t>
      </w:r>
      <w:r w:rsidDel="00000000" w:rsidR="00000000" w:rsidRPr="00000000">
        <w:rPr>
          <w:rtl w:val="0"/>
        </w:rPr>
        <w:t xml:space="preserve"> a piece of information becomes relevant—such as an expiration date for a corporate policy, or a prerequisite step for a deployment workflow. This allows the agent to alter future behavior based on temporal or situational triggers, functioning as an asynchronous task management system embedded within the AI's cognitive state.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enterprise or household deployments, the system must sit atop </w:t>
      </w:r>
      <w:r w:rsidDel="00000000" w:rsidR="00000000" w:rsidRPr="00000000">
        <w:rPr>
          <w:b w:val="1"/>
          <w:bCs w:val="1"/>
          <w:rtl w:val="0"/>
        </w:rPr>
        <w:t xml:space="preserve">27. Unified Multi-Tenant Memory Databases</w:t>
      </w:r>
      <w:r w:rsidDel="00000000" w:rsidR="00000000" w:rsidRPr="00000000">
        <w:rPr>
          <w:rtl w:val="0"/>
        </w:rPr>
        <w:t xml:space="preserve">. For systems serving multiple users or varied roles, the underlying storage (such as a local SQLite implementation or Oracle AI Database) must enforce strong isolation between user sessions. A unified core handles embedding vectors, structured entity data, and transactional consistency in one place, replacing fragile architectures where vector stores and chat histories are awkwardly stitched together across different microservices.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Retrieval-Augmented Reasoning and Knowledge Synthesis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internal model weights lack specific, proprietary, or recent data, the local system must actively retrieve it. Standard naive vector search frequently fails on complex documents; therefore, the 2026 standard demands structural and semantic comprehension.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significant advancement in this space is </w:t>
      </w:r>
      <w:r w:rsidDel="00000000" w:rsidR="00000000" w:rsidRPr="00000000">
        <w:rPr>
          <w:b w:val="1"/>
          <w:bCs w:val="1"/>
          <w:rtl w:val="0"/>
        </w:rPr>
        <w:t xml:space="preserve">28. Knowledge Graph-Enhanced Retrieval (GraphRAG)</w:t>
      </w:r>
      <w:r w:rsidDel="00000000" w:rsidR="00000000" w:rsidRPr="00000000">
        <w:rPr>
          <w:rtl w:val="0"/>
        </w:rPr>
        <w:t xml:space="preserve">. Rather than blindly segmenting documents into isolated text chunks, modern local RAG builds semantic knowledge graphs. By utilizing an LLM to map relationships between entities, concepts, and cross-references (creating nodes and edges), the system can answer complex, multi-hop synthesis queries. For example, when parsing ISO compliance standards, GraphRAG explicitly models hierarchical dependencies, significantly outperforming chunk-based RAG on benchmark accuracy.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true data privacy during this process, the system requires </w:t>
      </w:r>
      <w:r w:rsidDel="00000000" w:rsidR="00000000" w:rsidRPr="00000000">
        <w:rPr>
          <w:b w:val="1"/>
          <w:bCs w:val="1"/>
          <w:rtl w:val="0"/>
        </w:rPr>
        <w:t xml:space="preserve">29. Local Dense Embeddings</w:t>
      </w:r>
      <w:r w:rsidDel="00000000" w:rsidR="00000000" w:rsidRPr="00000000">
        <w:rPr>
          <w:rtl w:val="0"/>
        </w:rPr>
        <w:t xml:space="preserve">. The system cannot send sensitive documents to cloud APIs (like OpenAI's embedding endpoints) to generate search vectors. Implementing local, highly optimized ONNX embedding models (such as nomic-embed-text or bge-m3) running directly on the CPU ensures that gigabytes of private PDFs, financial records, or source code can be indexed securely and rapidly entirely on-device.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Single-pass retrieval is prone to failure, requiring </w:t>
      </w:r>
      <w:r w:rsidDel="00000000" w:rsidR="00000000" w:rsidRPr="00000000">
        <w:rPr>
          <w:b w:val="1"/>
          <w:bCs w:val="1"/>
          <w:rtl w:val="0"/>
        </w:rPr>
        <w:t xml:space="preserve">30. Agentic Retry and Drift-Guarded Reformulation</w:t>
      </w:r>
      <w:r w:rsidDel="00000000" w:rsidR="00000000" w:rsidRPr="00000000">
        <w:rPr>
          <w:rtl w:val="0"/>
        </w:rPr>
        <w:t xml:space="preserve">. An advanced RAG pipeline includes an autonomous retry mechanism. If the initial evidence retrieved is weak, a smaller reasoning model automatically reformulates the search query to find missing concepts. Crucially, a rule-based "drift guard" ensures the new query still mathematically overlaps with the user's original intent, preventing the agent from hallucinating entirely new, irrelevant research directions during its search loop.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 systems must employ </w:t>
      </w:r>
      <w:r w:rsidDel="00000000" w:rsidR="00000000" w:rsidRPr="00000000">
        <w:rPr>
          <w:b w:val="1"/>
          <w:bCs w:val="1"/>
          <w:rtl w:val="0"/>
        </w:rPr>
        <w:t xml:space="preserve">31. Hybrid Lexical and Semantic Fusion</w:t>
      </w:r>
      <w:r w:rsidDel="00000000" w:rsidR="00000000" w:rsidRPr="00000000">
        <w:rPr>
          <w:rtl w:val="0"/>
        </w:rPr>
        <w:t xml:space="preserve">. Users query systems using both natural language phrasing (requiring semantic vector search) and exact part numbers or acronyms (requiring exact-match lexical search). The local database must fuse sparse lexical features with dense vectors, utilizing local cross-encoder reranking models (which can run efficiently on CPUs) to sort the combined results for maximum precision before passing the context to the generative LLM.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massive local repositories, the system must utilize </w:t>
      </w:r>
      <w:r w:rsidDel="00000000" w:rsidR="00000000" w:rsidRPr="00000000">
        <w:rPr>
          <w:b w:val="1"/>
          <w:bCs w:val="1"/>
          <w:rtl w:val="0"/>
        </w:rPr>
        <w:t xml:space="preserve">32. Incremental RAG Indexing and Hashing</w:t>
      </w:r>
      <w:r w:rsidDel="00000000" w:rsidR="00000000" w:rsidRPr="00000000">
        <w:rPr>
          <w:rtl w:val="0"/>
        </w:rPr>
        <w:t xml:space="preserve">. Re-indexing an entire dataset upon a single file change is computationally prohibitive on local hardware. The system tracks file hashes (e.g., SHA-256) to compare the current state of documents against the database, ensuring that only altered, new, or deleted documents are processed, chunked, and embedded, drastically reducing background compute overhead.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generating an answer, the RAG agent must apply </w:t>
      </w:r>
      <w:r w:rsidDel="00000000" w:rsidR="00000000" w:rsidRPr="00000000">
        <w:rPr>
          <w:b w:val="1"/>
          <w:bCs w:val="1"/>
          <w:rtl w:val="0"/>
        </w:rPr>
        <w:t xml:space="preserve">33. Multi-Dimensional Evidence Sufficiency Scoring</w:t>
      </w:r>
      <w:r w:rsidDel="00000000" w:rsidR="00000000" w:rsidRPr="00000000">
        <w:rPr>
          <w:rtl w:val="0"/>
        </w:rPr>
        <w:t xml:space="preserve">. It evaluates the retrieved context against a strict rubric to determine if the local documents contain the actual answer. If the local context is insufficient to answer the query truthfully, the system triggers a fallback mechanism—either accessing external MCP web search tools or explicitly informing the user of the knowledge gap, rather than confidently hallucinating an incorrect response.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RAG Database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Strength</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Ideal 2026 Use Case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Overhead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Chroma (Embedded)</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In-process, zero server setup required</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personal document RAG (&lt; 1M docs)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Qdrant</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scalable, advanced filtering</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Large-scale local enterprise RAG</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Postgres (pgvector)</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Leverages existing database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 already reliant on SQL relational data</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GraphRAG / LightRAG</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Preserves semantic relationships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multi-hop reasoning and regulatory texts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(requires LLM entity extraction)</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Voice, Ambient Environment, and Physical Orchestration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text-based terminal interfaces to ambient, conversational agents requires specialized, ultra-low-latency local audio processing and deep integration with physical hardware networks.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top of the audio funnel is </w:t>
      </w:r>
      <w:r w:rsidDel="00000000" w:rsidR="00000000" w:rsidRPr="00000000">
        <w:rPr>
          <w:b w:val="1"/>
          <w:bCs w:val="1"/>
          <w:rtl w:val="0"/>
        </w:rPr>
        <w:t xml:space="preserve">34. Local GPU-Accelerated Speech-to-Text (STT)</w:t>
      </w:r>
      <w:r w:rsidDel="00000000" w:rsidR="00000000" w:rsidRPr="00000000">
        <w:rPr>
          <w:rtl w:val="0"/>
        </w:rPr>
        <w:t xml:space="preserve">. Relying on cloud transcription introduces unacceptable network latency and privacy risks for continuous ambient listening. The system must run highly optimized STT engines. Implementations like faster-whisper utilize CTranslate2 and INT8 quantization to process incoming audio on an NVIDIA GPU at speeds up to 12 times faster than real-time. Conversely, Apple Silicon users utilize whisper.cpp to leverage Apple Metal acceleration, achieving near-perfect word error rates completely offline.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return path, the system relies on a </w:t>
      </w:r>
      <w:r w:rsidDel="00000000" w:rsidR="00000000" w:rsidRPr="00000000">
        <w:rPr>
          <w:b w:val="1"/>
          <w:bCs w:val="1"/>
          <w:rtl w:val="0"/>
        </w:rPr>
        <w:t xml:space="preserve">35. Neural Text-to-Speech (TTS) Engine on CPU</w:t>
      </w:r>
      <w:r w:rsidDel="00000000" w:rsidR="00000000" w:rsidRPr="00000000">
        <w:rPr>
          <w:rtl w:val="0"/>
        </w:rPr>
        <w:t xml:space="preserve">. To synthesize human-like voice responses instantly, tools like Piper TTS are integrated. By utilizing ONNX exports of VITS models, the system can generate audio faster than real-time on standard CPUs (or even single-board computers like the Raspberry Pi 5) without requiring a discrete GPU. This ensures the system can always "speak" without competing for the VRAM required by the LLM.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mimic natural conversation pacing, the audio pipeline must employ </w:t>
      </w:r>
      <w:r w:rsidDel="00000000" w:rsidR="00000000" w:rsidRPr="00000000">
        <w:rPr>
          <w:b w:val="1"/>
          <w:bCs w:val="1"/>
          <w:rtl w:val="0"/>
        </w:rPr>
        <w:t xml:space="preserve">36. Continuous Pipeline Streaming and VAD</w:t>
      </w:r>
      <w:r w:rsidDel="00000000" w:rsidR="00000000" w:rsidRPr="00000000">
        <w:rPr>
          <w:rtl w:val="0"/>
        </w:rPr>
        <w:t xml:space="preserve">. The system utilizes Voice Activity Detection (VAD) to know exactly when the user stops speaking, initiating transcription instantly. Crucially, the LLM streams its text output token-by-token into a buffer; the moment a sentence boundary is detected, the TTS engine synthesizes the audio. This pipelined, cascading approach allows the AI to begin speaking its first sentence while still mathematically generating the second, reducing perceived end-to-end latency to under one second.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Ambient systems must constantly listen for an activation phrase without taxing the primary compute hardware, necessitating </w:t>
      </w:r>
      <w:r w:rsidDel="00000000" w:rsidR="00000000" w:rsidRPr="00000000">
        <w:rPr>
          <w:b w:val="1"/>
          <w:bCs w:val="1"/>
          <w:rtl w:val="0"/>
        </w:rPr>
        <w:t xml:space="preserve">37. Sub-Second Multimodal Wake-Word Recognition</w:t>
      </w:r>
      <w:r w:rsidDel="00000000" w:rsidR="00000000" w:rsidRPr="00000000">
        <w:rPr>
          <w:rtl w:val="0"/>
        </w:rPr>
        <w:t xml:space="preserve">. Implementing highly efficient, micro-parameter edge-AI wake-word models guarantees that the heavier Whisper and LLM pipelines remain dormant and unloaded from VRAM until intentionally triggered, preserving system resources and power.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conversation, the personal AI system serves as the cognitive orchestrator for the physical environment through </w:t>
      </w:r>
      <w:r w:rsidDel="00000000" w:rsidR="00000000" w:rsidRPr="00000000">
        <w:rPr>
          <w:b w:val="1"/>
          <w:bCs w:val="1"/>
          <w:rtl w:val="0"/>
        </w:rPr>
        <w:t xml:space="preserve">38. Smart Home Hub Integration Architecture</w:t>
      </w:r>
      <w:r w:rsidDel="00000000" w:rsidR="00000000" w:rsidRPr="00000000">
        <w:rPr>
          <w:rtl w:val="0"/>
        </w:rPr>
        <w:t xml:space="preserve">. Through deep integration with open-source platforms like Home Assistant, the AI can issue local network commands (via Zigbee, Z-Wave, or Matter) to control lighting, security, and climate. It acts upon complex, natural-language routines ("It's movie night") rather than rigid syntax, with all automations and sensor data processed locally to prevent smart home functionality from breaking during internet outages.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highly specialized emotional or professional continuity, advanced local servers possess </w:t>
      </w:r>
      <w:r w:rsidDel="00000000" w:rsidR="00000000" w:rsidRPr="00000000">
        <w:rPr>
          <w:b w:val="1"/>
          <w:bCs w:val="1"/>
          <w:rtl w:val="0"/>
        </w:rPr>
        <w:t xml:space="preserve">39. Digital Persona Emulation Pipelines ("Colleague-Skill")</w:t>
      </w:r>
      <w:r w:rsidDel="00000000" w:rsidR="00000000" w:rsidRPr="00000000">
        <w:rPr>
          <w:rtl w:val="0"/>
        </w:rPr>
        <w:t xml:space="preserve">. Utilizing specialized RAG and fine-tuning, the system can ingest vast amounts of historical communication (emails, WhatsApp chat logs) to emulate specific personalities. The system can simulate the reasoning patterns, tone, and problem-solving quirks of a retired mentor or a deceased loved one. Deploying this on a decentralized local server is a privacy imperative, ensuring that deeply personal lifelogs are not uploaded to public cloud APIs where they could be ingested as corporate training data.</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Security, Sandboxing, and Agentic Guardrails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AI transitions from generating passive text to executing active tools, the risk model fundamentally changes. Allowing an LLM autonomous access to local files, network ports, and system configurations requires enterprise-grade isolation and deterministic guardrails.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agent generates and tests code, it must do so within </w:t>
      </w:r>
      <w:r w:rsidDel="00000000" w:rsidR="00000000" w:rsidRPr="00000000">
        <w:rPr>
          <w:b w:val="1"/>
          <w:bCs w:val="1"/>
          <w:rtl w:val="0"/>
        </w:rPr>
        <w:t xml:space="preserve">40. Hardware-Level Code Execution Sandboxes</w:t>
      </w:r>
      <w:r w:rsidDel="00000000" w:rsidR="00000000" w:rsidRPr="00000000">
        <w:rPr>
          <w:rtl w:val="0"/>
        </w:rPr>
        <w:t xml:space="preserve">. Standard Docker containers are insufficient for agent workloads because they share the host kernel; a single runtime CVE could allow a rogue AI agent to compromise the host. The system must employ microVMs (such as Firecracker used by E2B and Vercel) or user-space kernels (like gVisor used by Modal) to ensure hardware-level security boundaries. This guarantees that malicious or hallucinated agent code cannot break out into the user's primary operating system.</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the gap between AI reasoning and physical or systemic mutation, the architecture employs </w:t>
      </w:r>
      <w:r w:rsidDel="00000000" w:rsidR="00000000" w:rsidRPr="00000000">
        <w:rPr>
          <w:b w:val="1"/>
          <w:bCs w:val="1"/>
          <w:rtl w:val="0"/>
        </w:rPr>
        <w:t xml:space="preserve">41. Sovereign Execution Brokers (SEB)</w:t>
      </w:r>
      <w:r w:rsidDel="00000000" w:rsidR="00000000" w:rsidRPr="00000000">
        <w:rPr>
          <w:rtl w:val="0"/>
        </w:rPr>
        <w:t xml:space="preserve">. The SEB acts as a runtime enforcement boundary that separates the agent's proposal from the actual execution. It mints short-lived, scoped cryptographic identities to execute actions only after validating that the requested mutation aligns with a predefined, certified execution contract, checking for live-state drift and policy epochs before allowing the agent to touch production systems.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execution sandbox itself, the system enforces </w:t>
      </w:r>
      <w:r w:rsidDel="00000000" w:rsidR="00000000" w:rsidRPr="00000000">
        <w:rPr>
          <w:b w:val="1"/>
          <w:bCs w:val="1"/>
          <w:rtl w:val="0"/>
        </w:rPr>
        <w:t xml:space="preserve">42. Zero-Trust Ephemeral Filesystems</w:t>
      </w:r>
      <w:r w:rsidDel="00000000" w:rsidR="00000000" w:rsidRPr="00000000">
        <w:rPr>
          <w:rtl w:val="0"/>
        </w:rPr>
        <w:t xml:space="preserve">. The local sandbox utilizes ephemeral root filesystems that are completely destroyed the moment the execution session terminates. The sandbox strictly denies host filesystem bind mounts and restricts writable layers to /tmp with noexec flags, neutralizing any attempt by the agent to persist malicious state, poison configurations, or exfiltrate host data.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LLMs are probabilistic, security cannot be enforced purely through system prompts. The architecture must include </w:t>
      </w:r>
      <w:r w:rsidDel="00000000" w:rsidR="00000000" w:rsidRPr="00000000">
        <w:rPr>
          <w:b w:val="1"/>
          <w:bCs w:val="1"/>
          <w:rtl w:val="0"/>
        </w:rPr>
        <w:t xml:space="preserve">43. Gateway-Level Callback Approvals</w:t>
      </w:r>
      <w:r w:rsidDel="00000000" w:rsidR="00000000" w:rsidRPr="00000000">
        <w:rPr>
          <w:rtl w:val="0"/>
        </w:rPr>
        <w:t xml:space="preserve">. Middleware gateways intercept all tool calls before they are executed. Irreversible or high-impact actions—such as committing code, modifying user permissions, or altering smart home security locks—must trigger a hard-stop requiring explicit human cryptographic approval, separating the AI's verdict from the final action.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 user query or a web-scraped document even reaches the LLM, the system routes the text through </w:t>
      </w:r>
      <w:r w:rsidDel="00000000" w:rsidR="00000000" w:rsidRPr="00000000">
        <w:rPr>
          <w:b w:val="1"/>
          <w:bCs w:val="1"/>
          <w:rtl w:val="0"/>
        </w:rPr>
        <w:t xml:space="preserve">44. Input Layer Prompt Injection Defenses</w:t>
      </w:r>
      <w:r w:rsidDel="00000000" w:rsidR="00000000" w:rsidRPr="00000000">
        <w:rPr>
          <w:rtl w:val="0"/>
        </w:rPr>
        <w:t xml:space="preserve">. Specialized, sub-50ms classifier models (such as those provided by Lakera Guard or Vigil) detect indirect prompt injections, jailbreak attempts, and adversarial formatting. This neutralizes attacks that attempt to hijack the agent's core instructions before the primary LLM processes the malicious payload.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system ensures data integrity via </w:t>
      </w:r>
      <w:r w:rsidDel="00000000" w:rsidR="00000000" w:rsidRPr="00000000">
        <w:rPr>
          <w:b w:val="1"/>
          <w:bCs w:val="1"/>
          <w:rtl w:val="0"/>
        </w:rPr>
        <w:t xml:space="preserve">45. Output Schema Validation and Toxicity Filtering</w:t>
      </w:r>
      <w:r w:rsidDel="00000000" w:rsidR="00000000" w:rsidRPr="00000000">
        <w:rPr>
          <w:rtl w:val="0"/>
        </w:rPr>
        <w:t xml:space="preserve">. Agent outputs must be strictly typed. Guardrail libraries (such as Guardrails AI using Pydantic-style validators) validate that the LLM's response strictly adheres to expected JSON or XML schemas. Simultaneously, the output is filtered for accidentally generated Personally Identifiable Information (PII), proprietary secrets, or policy-violating content before the data is returned to the user or passed to the next agentic node.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Layer</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Threat Mitigated</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2026 Platform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Input Guardrails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Injection, Jailbreaks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Sub-50ms specialized classifiers intercepting malicious text</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Lakera Guard, Vigil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 Sandbox</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Code Execution, Host Compromise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Hardware-level microVMs or user-space kernels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Modal (gVisor), E2B (Firecracker)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 Gateways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Unauthorized System Mutation</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Sovereign Execution Brokers (SEB) with cryptographic approvals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Access, Future AGI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Output Guardrails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Leakage (PII), Hallucinated Schemas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Pydantic validators and token redaction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Guardrails AI, LLM Guard</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Learning and On-Device Fine-Tuning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advantage of a sovereign AI system is its ability to adapt perfectly to the idiosyncrasies, tone, and specific domain knowledge of its owner. Rather than relying on generic models, on-device fine-tuning transforms a baseline LLM into a hyper-specialized expert without exposing proprietary data to the cloud.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Full-parameter fine-tuning is computationally impossible on consumer hardware. Therefore, the system utilizes </w:t>
      </w:r>
      <w:r w:rsidDel="00000000" w:rsidR="00000000" w:rsidRPr="00000000">
        <w:rPr>
          <w:b w:val="1"/>
          <w:bCs w:val="1"/>
          <w:rtl w:val="0"/>
        </w:rPr>
        <w:t xml:space="preserve">46. Parameter-Efficient Fine-Tuning (PEFT) via QLoRA</w:t>
      </w:r>
      <w:r w:rsidDel="00000000" w:rsidR="00000000" w:rsidRPr="00000000">
        <w:rPr>
          <w:rtl w:val="0"/>
        </w:rPr>
        <w:t xml:space="preserve">. This technique freezes the massive base model in 4-bit precision and only trains a tiny, secondary adapter matrix (the Low-Rank Adaptation). This revolutionary approach allows highly capable 7B to 14B parameter models to be fine-tuned locally using under 12GB of VRAM, bringing custom AI training directly to desktop workstations.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accelerate this process, developers leverage </w:t>
      </w:r>
      <w:r w:rsidDel="00000000" w:rsidR="00000000" w:rsidRPr="00000000">
        <w:rPr>
          <w:b w:val="1"/>
          <w:bCs w:val="1"/>
          <w:rtl w:val="0"/>
        </w:rPr>
        <w:t xml:space="preserve">47. Memory-Optimized Training Kernels</w:t>
      </w:r>
      <w:r w:rsidDel="00000000" w:rsidR="00000000" w:rsidRPr="00000000">
        <w:rPr>
          <w:rtl w:val="0"/>
        </w:rPr>
        <w:t xml:space="preserve">. Tools like Unsloth replace standard PyTorch implementations with hand-written, highly optimized Triton kernels. This critical feature maximizes GPU hardware utilization, reducing VRAM usage and doubling training speed. This efficiency makes overnight or weekend fine-tuning projects entirely feasible on consumer-grade NVIDIA 4090-class cards.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bottleneck for effective fine-tuning is no longer hardware, but the availability of high-quality, formatted data. Modern local setups require </w:t>
      </w:r>
      <w:r w:rsidDel="00000000" w:rsidR="00000000" w:rsidRPr="00000000">
        <w:rPr>
          <w:b w:val="1"/>
          <w:bCs w:val="1"/>
          <w:rtl w:val="0"/>
        </w:rPr>
        <w:t xml:space="preserve">48. Automated Synthetic Data Generation Pipelines</w:t>
      </w:r>
      <w:r w:rsidDel="00000000" w:rsidR="00000000" w:rsidRPr="00000000">
        <w:rPr>
          <w:rtl w:val="0"/>
        </w:rPr>
        <w:t xml:space="preserve">. These pipelines utilize a stronger "teacher" model (either a frontier cloud model or a massive, slow local model) to parse the user's raw documents, chat logs, or codebases. The teacher model generates highly structured, diverse synthetic data—such as instruction-response pairs or Chain-of-Thought reasoning traces—which is then used to efficiently train the smaller, faster "student" model.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fine-tuning suite must include </w:t>
      </w:r>
      <w:r w:rsidDel="00000000" w:rsidR="00000000" w:rsidRPr="00000000">
        <w:rPr>
          <w:b w:val="1"/>
          <w:bCs w:val="1"/>
          <w:rtl w:val="0"/>
        </w:rPr>
        <w:t xml:space="preserve">49. Target-Aware Granular Data Sampling</w:t>
      </w:r>
      <w:r w:rsidDel="00000000" w:rsidR="00000000" w:rsidRPr="00000000">
        <w:rPr>
          <w:rtl w:val="0"/>
        </w:rPr>
        <w:t xml:space="preserve">. Not all training documents contribute equally to an AI's learning curve; padding a dataset with generic text can lead to catastrophic forgetting of existing capabilities. Target-aware sampling algorithms selectively upweight high-signal passages and domain-specific vocabulary at the document and passage level, ensuring the limited local training cycles yield maximum capability improvements without requiring expensive hyperparameter ablations.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to deploy these custom models efficiently, the system supports </w:t>
      </w:r>
      <w:r w:rsidDel="00000000" w:rsidR="00000000" w:rsidRPr="00000000">
        <w:rPr>
          <w:b w:val="1"/>
          <w:bCs w:val="1"/>
          <w:rtl w:val="0"/>
        </w:rPr>
        <w:t xml:space="preserve">50. High-Sparsity Unstructured Pruning Capabilities</w:t>
      </w:r>
      <w:r w:rsidDel="00000000" w:rsidR="00000000" w:rsidRPr="00000000">
        <w:rPr>
          <w:rtl w:val="0"/>
        </w:rPr>
        <w:t xml:space="preserve">. To further reduce model size and accelerate local inference, algorithms like SparseGPT strategically remove individual, low-importance weights from the neural network. This technique can achieve up to 50% sparsity in one shot without requiring full retraining, allowing customized, fine-tuned models to fit comfortably into the memory-constrained environments of mobile laptops or edge devices while retaining their learned reasoning integrity.</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Local AI vs Cloud AI in 2026: When to Run Models on Your Own Hardware | MindStudio, https://www.mindstudio.ai/blog/local-ai-vs-cloud-ai-2026 2. Local AI in 2026: The Best Models to Run on Your Own Hardware (Qwen, Mistral, Llama Updated) - AI Magicx, https://www.aimagicx.com/blog/local-ai-models-2026-qwen-mistral-llama-hardware-guide 3. On-Device LLMs: State of the Union, 2026 - Vikas Chandra, https://v-chandra.github.io/on-device-llms/ 4. AI Assistant Architecture: LLM, Memory, Tools, Routing, Observability - Medium, https://medium.com/@rosgluk/ai-assistant-architecture-llm-memory-tools-routing-observability-62be5801d8d2 5. AI Assistant are becoming the Personal AI Operating layer, https://www.reddit.com/r/ollama/comments/1t9xdu3/ai_assistant_are_becoming_the_personal_ai/ 6. The Best Home AI Assistant of 2026: An In-Depth Guide to a Smarter Home - Skywork, https://skywork.ai/skypage/en/best-home-ai-assistant/2029027718426943488 7. AI PC for Gaming What You Need To Know in 2026 | HP® Tech Takes, https://www.hp.com/us-en/shop/tech-takes/ai-pc-for-gaming 8. AI Chips in 2026: GPU vs TPU vs NPU vs ASIC for Windows PCs and Cloud Costs, https://windowsforum.com/threads/ai-chips-in-2026-gpu-vs-tpu-vs-npu-vs-asic-for-windows-pcs-and-cloud-costs.430865/ 9. AI PC Features in 2026: Beginner's Guide | Microsoft Windows, https://www.microsoft.com/en-us/windows/learning-center/best-ai-pc-features-to-look-for-in-2026-a-beginners-guide 10. What Is An AI PC Everything You Need To Know in 2026 - HP® Tech Takes, https://www.hp.com/us-en/shop/tech-takes/what-is-an-ai-computer 11. AI PC Buying Guide: What to Look for in 2026 - Newegg, https://www.newegg.com/insider/ai-pc-buying-guide-what-to-look-for-in-2026/ 12. Top 5 Local LLM Tools and Models in 2026 - Pinggy, https://pinggy.io/blog/top_5_local_llm_tools_and_models/ 13. Ollama vs LM Studio: How to Run Local LLMs (2026) - Atomic Chat, https://atomic.chat/blog/llm-updates/ollama-vs-lm-studio-2026 14. Blog · Ollama, https://ollama.com/blog 15. The Ultimate 2026 Guide to Building a Private AI Assistant on Raspberry Pi 5 - Skywork, https://skywork.ai/skypage/en/private-ai-assistant-raspberry-pi/2034088003665477632 16. Ollama vs LM Studio: Which Local LLM Runtime Should You Use in 2026? - Contabo, https://contabo.com/blog/ollama-vs-lm-studio-which-local-llm-runtime-should-you-use-in-2026/ 17. Ollama vs LM Studio 2026: Speed, Features &amp; Setup Guide - PromptQuorum, https://www.promptquorum.com/local-llms/ollama-vs-lm-studio 18. 10 Best Local AI Assistants in 2026 - Vellum, https://www.vellum.ai/blog/best-local-ai-assistants 19. Model Context Protocol (MCP) Tool Descriptions Are Smelly! Towards Improving AI Agent Efficiency with Augmented MCP Tool Descriptions - arXiv, https://arxiv.org/html/2602.14878v1 20. Building effective AI agents with Model Context Protocol (MCP) | Red Hat Developer, https://developers.redhat.com/articles/2026/01/08/building-effective-ai-agents-mcp 21. Model Context Protocol (MCP) on Windows overview - Microsoft Learn, https://learn.microsoft.com/en-us/windows/ai/mcp/overview 22. Ignite 2025: Furthering Windows as the premier platform for developers, governed by security, https://blogs.windows.com/windowsdeveloper/2025/11/18/ignite-2025-furthering-windows-as-the-premier-platform-for-developers-governed-by-security/ 23. 2026 Top AI Agent Skills for Local AI Workflows - Zima Store Online, https://shop.zimaspace.com/en-ca/blogs/ai-hub/2026-top-ai-agent-skills-for-local-ai-workflows 24. agent-skill-creator - Smithery, https://smithery.ai/skills/FrancyJGLisboa/agent-skill-creator 25. GitHub - FrancyJGLisboa/agent-skill-creator: Turn any workflow into reusable AI agent skills that install on 17 platforms — Claude Code, Copilot, Cursor, Windsurf, Codex, Gemini, Kiro, and more. One SKILL.md, every platform., https://github.com/FrancyJGLisboa/agent-skill-creator 26. AI Assistant Architecture: LLM, Memory, Tools, Routing, Observability - Glukhov.org, https://www.glukhov.org/ai-systems/architecture/ai-assistant-architecture/ 27. Best MCP Clients in 2026 (Compared): Desktop Apps, IDEs, and Agent Workspaces, https://nimbalyst.com/blog/best-mcp-clients-2026/ 28. How to Build Your Own Local AI Agent with Tool Calling and Memory - freeCodeCamp, https://www.freecodecamp.org/news/how-to-build-your-own-local-ai-agent-with-tool-calling-and-memory/ 29. From context to dreams: architecting memory for AI agents - Red Hat Emerging Technologies, https://next.redhat.com/2026/06/01/from-context-to-dreams-architecting-memory-for-ai-agents/ 30. Agent memory: the missing layer in enterprise AI systems - Dataiku, https://www.dataiku.com/blog/agent-memory 31. Understanding the Three Memory Types - Neo4j Agent Memory, https://neo4j.com/labs/agent-memory/explanation/memory-types/ 32. Memory overview - OpenClaw Docs, https://docs.openclaw.ai/concepts/memory 33. I Spent 5 Days Fixing My AI Agent's Memory. Here's Everything That Actually Worked., https://www.reddit.com/r/AskClaw/comments/1rci23e/i_spent_5_days_fixing_my_ai_agents_memory_heres/ 34. Deep Dive: How OpenClaw's Memory System Works - Kuma Blog | Study Notes, https://snowan.gitbook.io/study-notes/ai-blogs/openclaw-memory-system-deep-dive 35. Dreaming: Better memory for a more helpful ChatGPT - OpenAI, https://openai.com/index/chatgpt-memory-dreaming/ 36. Dreams - Claude Platform Docs, https://platform.claude.com/docs/en/managed-agents/dreams 37. OpenClaw vs Hermes Agent: Memory Compared - Vectorize, https://vectorize.io/articles/openclaw-vs-hermes-agent-memory 38. OpenClaw vs Hermes Agent Memory Comparison - Mem0, https://mem0.ai/blog/openclaw-vs-hermes-agent-memory-comparison 39. A Governed, Unified Memory Core for Enterprise AI Agents | developers - Oracle Blogs, https://blogs.oracle.com/developers/oracle-ai-agent-memory-a-governed-unified-memory-core-for-enterprise-ai-agents 40. TechGraphRAG: An Agentic Graph-Augmented RAG Framework for Technical Literature Reasoning - arXiv, https://arxiv.org/html/2606.01613v1 41. The Missing Piece Every Obsidian User Needs: Local RAG That Actually Works in 2026, https://dev.to/numbpill3d/the-missing-piece-every-obsidian-user-needs-local-rag-that-actually-works-in-2026-2gfp 42. An Empirical Study of Knowledge Graph-Enhanced RAG for Information Security Compliance - MDPI, https://www.mdpi.com/2078-2489/17/4/389 43. Build an Offline Hybrid RAG Stack with ONNX and Foundry Local, https://techcommunity.microsoft.com/blog/educatordeveloperblog/build-an-offline-hybrid-rag-stack-with-onnx-and-foundry-local/4503589 44. RAG in Production: From Website Crawl to Vector Search That Actually Works (2026), https://use-apify.com/blog/rag-production-architecture-2026 45. Local Voice Assistant 2026: Whisper + LLM + Piper TTS - PromptQuorum, https://www.promptquorum.com/power-local-llm/build-local-voice-assistant-2026 46. Run Whisper Locally 2026: Free Offline Speech-to-Text Setup | Local AI Master, https://localaimaster.com/blog/whisper-local-speech-to-text 47. Whisper.cpp vs faster-whisper 2026: Local STT Benchmarks, Setup &amp; GPU Acceleration, https://www.promptquorum.com/power-local-llm/local-whisper-stt-comparison-2026 48. Piper TTS Setup 2026: Fast Offline Voices on Any Hardware | Local AI Master, https://localaimaster.com/blog/piper-tts-setup-guide 49. Build a Local Voice Assistant: Whisper + Ollama + Piper, https://localaimaster.com/blog/local-voice-assistant-whisper-ollama-piper 50. AI smart home breakthroughs - Scouts by Yutori, https://scouts.yutori.com/fa07dfd9-f6e0-4c04-b42f-af85000f227d 51. The Next Evolution of the Smart Home: Local AI and Privacy? | by Tod Caflisch | May, 2026, https://tcaflisch.medium.com/the-next-evolution-of-the-smart-home-local-ai-and-privacy-c3721c0d5847 52. The Best Private Smart Home Platforms in 2026 - PrivacyTools.io, https://privacytools.io/smart-home 53. Rebuild a Loved One's Digital Persona on a Local AI Server - Zima Store Online, https://shop.zimaspace.com/blogs/zima-campaign-hub/local-ai-server-digital-persona-guide 54. Colleague-skill let's you make a digital twin of a coworker. : r/LocalLLaMA - Reddit, https://www.reddit.com/r/LocalLLaMA/comments/1ssaup8/colleagueskill_lets_you_make_a_digital_twin_of_a/ 55. What Is an Agent Execution Sandbox? - Augment Code, https://www.augmentcode.com/guides/agent-execution-sandbox 56. AI Agent Risks &amp; Guardrails: 2026 Enterprise Security Guide - Atlan, https://atlan.com/know/ai-agent-risks-guardrails/ 57. AI SOC Guardrails in 2026: Scope Limits, Override Policies, and Control Over Autonomous Agents - UnderDefense, https://underdefense.com/blog/ai-soc-guardrails/ 58. Best Code Execution Sandboxes for AI Agents in 2026 | Modal Blog, https://modal.com/resources/best-code-execution-sandboxes-ai-agents 59. What's the best code execution sandbox for AI agents in 2026? | Blog - Northflank, https://northflank.com/blog/best-code-execution-sandbox-for-ai-agents 60. Best Code Execution Sandboxes for AI Agents 2026 | Blaxel Blog, https://blaxel.ai/blog/code-execution-sandboxes-for-ai-agents 61. 10 Best Code Execution Sandboxes for AI Agents (2026) | Fastio, https://fast.io/resources/best-code-execution-sandboxes-ai-agents/ 62. [2606.20520] Sovereign Execution Brokers: Enforcing Certificate-Bound Authority in Agentic Control Planes - arXiv, https://arxiv.org/abs/2606.20520 63. The AI that develops your hardware. - Root Access — AI for Engineers in Highly-regulated Sectors, https://www.rootaccess.ai/product 64. Best AI Agent Guardrails Platforms 2026 - Future AGI, https://futureagi.com/blog/best-ai-agent-guardrails-platforms-2026/ 65. Best AI Agent Security &amp; Guardrails Tools in 2026: LLM Guard vs NeMo vs Guardrails AI, https://dev.to/agdex_ai/best-ai-agent-security-guardrails-tools-in-2026-llm-guard-vs-nemo-vs-guardrails-ai-5e5d 66. 8 Best AI Agent Guardrails Solutions in 2026 - Galileo AI, https://galileo.ai/blog/best-ai-agent-guardrails-solutions 67. Local fine-tuning will be the biggest competitive edge in 2026. : r/LocalLLaMA - Reddit, https://www.reddit.com/r/LocalLLaMA/comments/1rwj60g/local_finetuning_will_be_the_biggest_competitive/ 68. The Honest Guide To Fine-Tuning Local AI In 2026 - YouTube, https://www.youtube.com/watch?v=v7qMjy_RxOs 69. How to Fine-Tune LLMs in 2026: Costs, GPUs, and Code | Spheron Blog, https://www.spheron.network/blog/how-to-fine-tune-llm-2026/ 70. Practical Lessons from Running Local LLMs for Fine-Tuning and Inference in 2026 — What Actually Works on Consumer Hardware : r/learnmachinelearning - Reddit, https://www.reddit.com/r/learnmachinelearning/comments/1sibi3j/practical_lessons_from_running_local_llms_for/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