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1F4E79"/>
          <w:sz w:val="22"/>
        </w:rPr>
        <w:t>PRODUCT REQUIREMENTS DOCUMENT</w:t>
      </w:r>
    </w:p>
    <w:p>
      <w:pPr>
        <w:spacing w:after="80"/>
      </w:pPr>
      <w:r>
        <w:rPr>
          <w:rFonts w:ascii="Calibri" w:hAnsi="Calibri"/>
          <w:b/>
          <w:i w:val="0"/>
          <w:color w:val="17365D"/>
          <w:sz w:val="48"/>
        </w:rPr>
        <w:t>YBB ABB Learning &amp; Certification Platform</w:t>
      </w:r>
    </w:p>
    <w:p>
      <w:pPr>
        <w:spacing w:after="360"/>
      </w:pPr>
      <w:r>
        <w:rPr>
          <w:rFonts w:ascii="Calibri" w:hAnsi="Calibri"/>
          <w:b w:val="0"/>
          <w:i w:val="0"/>
          <w:color w:val="666666"/>
          <w:sz w:val="26"/>
        </w:rPr>
        <w:t>Standalone MVP for the Authorised Business Broker Certification Programme</w:t>
      </w:r>
    </w:p>
    <w:tbl>
      <w:tblPr>
        <w:tblStyle w:val="TableGrid"/>
        <w:tblW w:type="dxa" w:w="9360"/>
        <w:jc w:val="center"/>
        <w:tblLayout w:type="fixed"/>
        <w:tblLook w:firstColumn="1" w:firstRow="1" w:lastColumn="0" w:lastRow="0" w:noHBand="0" w:noVBand="1" w:val="04A0"/>
      </w:tblPr>
      <w:tblGrid>
        <w:gridCol w:w="2232"/>
        <w:gridCol w:w="7128"/>
      </w:tblGrid>
      <w:tr>
        <w:trPr>
          <w:tblHeader w:val="true"/>
        </w:trPr>
        <w:tc>
          <w:tcPr>
            <w:tcW w:type="dxa" w:w="2232"/>
            <w:tcMar>
              <w:top w:w="100" w:type="dxa"/>
              <w:start w:w="120" w:type="dxa"/>
              <w:bottom w:w="100" w:type="dxa"/>
              <w:end w:w="120" w:type="dxa"/>
            </w:tcMar>
            <w:shd w:fill="1F4E79"/>
            <w:vAlign w:val="center"/>
          </w:tcPr>
          <w:p>
            <w:pPr>
              <w:jc w:val="left"/>
            </w:pPr>
            <w:r>
              <w:rPr>
                <w:rFonts w:ascii="Calibri" w:hAnsi="Calibri"/>
                <w:b/>
                <w:i w:val="0"/>
                <w:color w:val="FFFFFF"/>
                <w:sz w:val="20"/>
              </w:rPr>
              <w:t>Document</w:t>
            </w:r>
          </w:p>
        </w:tc>
        <w:tc>
          <w:tcPr>
            <w:tcW w:type="dxa" w:w="7128"/>
            <w:tcMar>
              <w:top w:w="100" w:type="dxa"/>
              <w:start w:w="120" w:type="dxa"/>
              <w:bottom w:w="100" w:type="dxa"/>
              <w:end w:w="120" w:type="dxa"/>
            </w:tcMar>
            <w:shd w:fill="1F4E79"/>
            <w:vAlign w:val="center"/>
          </w:tcPr>
          <w:p>
            <w:pPr>
              <w:jc w:val="left"/>
            </w:pPr>
            <w:r>
              <w:rPr>
                <w:rFonts w:ascii="Calibri" w:hAnsi="Calibri"/>
                <w:b/>
                <w:i w:val="0"/>
                <w:color w:val="FFFFFF"/>
                <w:sz w:val="20"/>
              </w:rPr>
              <w:t>Details</w:t>
            </w:r>
          </w:p>
        </w:tc>
      </w:tr>
      <w:tr>
        <w:tc>
          <w:tcPr>
            <w:tcW w:type="dxa" w:w="2232"/>
            <w:vAlign w:val="center"/>
          </w:tcPr>
          <w:p>
            <w:pPr>
              <w:spacing w:after="0"/>
            </w:pPr>
            <w:r>
              <w:rPr>
                <w:rFonts w:ascii="Calibri" w:hAnsi="Calibri"/>
                <w:b w:val="0"/>
                <w:i w:val="0"/>
                <w:color w:val="000000"/>
                <w:sz w:val="19"/>
              </w:rPr>
              <w:t>Owner</w:t>
            </w:r>
          </w:p>
        </w:tc>
        <w:tc>
          <w:tcPr>
            <w:tcW w:type="dxa" w:w="7128"/>
            <w:vAlign w:val="center"/>
          </w:tcPr>
          <w:p>
            <w:pPr>
              <w:spacing w:after="0"/>
            </w:pPr>
            <w:r>
              <w:rPr>
                <w:rFonts w:ascii="Calibri" w:hAnsi="Calibri"/>
                <w:b w:val="0"/>
                <w:i w:val="0"/>
                <w:color w:val="000000"/>
                <w:sz w:val="19"/>
              </w:rPr>
              <w:t>Yoova Business Broking (YBB)</w:t>
            </w:r>
          </w:p>
        </w:tc>
      </w:tr>
      <w:tr>
        <w:tc>
          <w:tcPr>
            <w:tcW w:type="dxa" w:w="2232"/>
            <w:shd w:fill="F8FAFC"/>
            <w:vAlign w:val="center"/>
          </w:tcPr>
          <w:p>
            <w:pPr>
              <w:spacing w:after="0"/>
            </w:pPr>
            <w:r>
              <w:rPr>
                <w:rFonts w:ascii="Calibri" w:hAnsi="Calibri"/>
                <w:b w:val="0"/>
                <w:i w:val="0"/>
                <w:color w:val="000000"/>
                <w:sz w:val="19"/>
              </w:rPr>
              <w:t>Version</w:t>
            </w:r>
          </w:p>
        </w:tc>
        <w:tc>
          <w:tcPr>
            <w:tcW w:type="dxa" w:w="7128"/>
            <w:shd w:fill="F8FAFC"/>
            <w:vAlign w:val="center"/>
          </w:tcPr>
          <w:p>
            <w:pPr>
              <w:spacing w:after="0"/>
            </w:pPr>
            <w:r>
              <w:rPr>
                <w:rFonts w:ascii="Calibri" w:hAnsi="Calibri"/>
                <w:b w:val="0"/>
                <w:i w:val="0"/>
                <w:color w:val="000000"/>
                <w:sz w:val="19"/>
              </w:rPr>
              <w:t>1.0</w:t>
            </w:r>
          </w:p>
        </w:tc>
      </w:tr>
      <w:tr>
        <w:tc>
          <w:tcPr>
            <w:tcW w:type="dxa" w:w="2232"/>
            <w:vAlign w:val="center"/>
          </w:tcPr>
          <w:p>
            <w:pPr>
              <w:spacing w:after="0"/>
            </w:pPr>
            <w:r>
              <w:rPr>
                <w:rFonts w:ascii="Calibri" w:hAnsi="Calibri"/>
                <w:b w:val="0"/>
                <w:i w:val="0"/>
                <w:color w:val="000000"/>
                <w:sz w:val="19"/>
              </w:rPr>
              <w:t>Audience</w:t>
            </w:r>
          </w:p>
        </w:tc>
        <w:tc>
          <w:tcPr>
            <w:tcW w:type="dxa" w:w="7128"/>
            <w:vAlign w:val="center"/>
          </w:tcPr>
          <w:p>
            <w:pPr>
              <w:spacing w:after="0"/>
            </w:pPr>
            <w:r>
              <w:rPr>
                <w:rFonts w:ascii="Calibri" w:hAnsi="Calibri"/>
                <w:b w:val="0"/>
                <w:i w:val="0"/>
                <w:color w:val="000000"/>
                <w:sz w:val="19"/>
              </w:rPr>
              <w:t>Product Manager, UI/UX Designer, Development Team, QA Team</w:t>
            </w:r>
          </w:p>
        </w:tc>
      </w:tr>
      <w:tr>
        <w:tc>
          <w:tcPr>
            <w:tcW w:type="dxa" w:w="2232"/>
            <w:shd w:fill="F8FAFC"/>
            <w:vAlign w:val="center"/>
          </w:tcPr>
          <w:p>
            <w:pPr>
              <w:spacing w:after="0"/>
            </w:pPr>
            <w:r>
              <w:rPr>
                <w:rFonts w:ascii="Calibri" w:hAnsi="Calibri"/>
                <w:b w:val="0"/>
                <w:i w:val="0"/>
                <w:color w:val="000000"/>
                <w:sz w:val="19"/>
              </w:rPr>
              <w:t>Build objective</w:t>
            </w:r>
          </w:p>
        </w:tc>
        <w:tc>
          <w:tcPr>
            <w:tcW w:type="dxa" w:w="7128"/>
            <w:shd w:fill="F8FAFC"/>
            <w:vAlign w:val="center"/>
          </w:tcPr>
          <w:p>
            <w:pPr>
              <w:spacing w:after="0"/>
            </w:pPr>
            <w:r>
              <w:rPr>
                <w:rFonts w:ascii="Calibri" w:hAnsi="Calibri"/>
                <w:b w:val="0"/>
                <w:i w:val="0"/>
                <w:color w:val="000000"/>
                <w:sz w:val="19"/>
              </w:rPr>
              <w:t>Launch a separate YBB-branded paid learning and certification system</w:t>
            </w:r>
          </w:p>
        </w:tc>
      </w:tr>
      <w:tr>
        <w:tc>
          <w:tcPr>
            <w:tcW w:type="dxa" w:w="2232"/>
            <w:vAlign w:val="center"/>
          </w:tcPr>
          <w:p>
            <w:pPr>
              <w:spacing w:after="0"/>
            </w:pPr>
            <w:r>
              <w:rPr>
                <w:rFonts w:ascii="Calibri" w:hAnsi="Calibri"/>
                <w:b w:val="0"/>
                <w:i w:val="0"/>
                <w:color w:val="000000"/>
                <w:sz w:val="19"/>
              </w:rPr>
              <w:t>Commercial product</w:t>
            </w:r>
          </w:p>
        </w:tc>
        <w:tc>
          <w:tcPr>
            <w:tcW w:type="dxa" w:w="7128"/>
            <w:vAlign w:val="center"/>
          </w:tcPr>
          <w:p>
            <w:pPr>
              <w:spacing w:after="0"/>
            </w:pPr>
            <w:r>
              <w:rPr>
                <w:rFonts w:ascii="Calibri" w:hAnsi="Calibri"/>
                <w:b w:val="0"/>
                <w:i w:val="0"/>
                <w:color w:val="000000"/>
                <w:sz w:val="19"/>
              </w:rPr>
              <w:t>ABB Certification Programme – ₹15,000 + GST</w:t>
            </w:r>
          </w:p>
        </w:tc>
      </w:tr>
      <w:tr>
        <w:tc>
          <w:tcPr>
            <w:tcW w:type="dxa" w:w="2232"/>
            <w:shd w:fill="F8FAFC"/>
            <w:vAlign w:val="center"/>
          </w:tcPr>
          <w:p>
            <w:pPr>
              <w:spacing w:after="0"/>
            </w:pPr>
            <w:r>
              <w:rPr>
                <w:rFonts w:ascii="Calibri" w:hAnsi="Calibri"/>
                <w:b w:val="0"/>
                <w:i w:val="0"/>
                <w:color w:val="000000"/>
                <w:sz w:val="19"/>
              </w:rPr>
              <w:t>Status</w:t>
            </w:r>
          </w:p>
        </w:tc>
        <w:tc>
          <w:tcPr>
            <w:tcW w:type="dxa" w:w="7128"/>
            <w:shd w:fill="F8FAFC"/>
            <w:vAlign w:val="center"/>
          </w:tcPr>
          <w:p>
            <w:pPr>
              <w:spacing w:after="0"/>
            </w:pPr>
            <w:r>
              <w:rPr>
                <w:rFonts w:ascii="Calibri" w:hAnsi="Calibri"/>
                <w:b w:val="0"/>
                <w:i w:val="0"/>
                <w:color w:val="000000"/>
                <w:sz w:val="19"/>
              </w:rPr>
              <w:t>Requirements for estimation and development</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shd w:fill="E8EEF5"/>
          </w:tcPr>
          <w:p>
            <w:pPr>
              <w:spacing w:after="0"/>
            </w:pPr>
            <w:r>
              <w:rPr>
                <w:rFonts w:ascii="Calibri" w:hAnsi="Calibri"/>
                <w:b/>
                <w:i w:val="0"/>
                <w:color w:val="17365D"/>
                <w:sz w:val="22"/>
              </w:rPr>
              <w:t xml:space="preserve">Critical boundary: </w:t>
            </w:r>
            <w:r>
              <w:rPr>
                <w:rFonts w:ascii="Calibri" w:hAnsi="Calibri"/>
                <w:b w:val="0"/>
                <w:i w:val="0"/>
                <w:color w:val="000000"/>
                <w:sz w:val="22"/>
              </w:rPr>
              <w:t>This MVP belongs only to Yoova Business Broking. It must use YBB branding, YBB payment collection, YBB invoices, YBB learner data and YBB administration. It must not use or depend on Gyanschool or CapOasis accounts.</w:t>
            </w:r>
          </w:p>
        </w:tc>
      </w:tr>
    </w:tbl>
    <w:p>
      <w:pPr>
        <w:spacing w:after="0"/>
      </w:pPr>
    </w:p>
    <w:p>
      <w:pPr>
        <w:pStyle w:val="Heading1"/>
        <w:keepNext/>
      </w:pPr>
      <w:r>
        <w:t>1. Product objective</w:t>
      </w:r>
    </w:p>
    <w:p>
      <w:pPr>
        <w:spacing w:after="120" w:line="300" w:lineRule="auto"/>
      </w:pPr>
      <w:r>
        <w:rPr>
          <w:rFonts w:ascii="Calibri" w:hAnsi="Calibri"/>
          <w:b w:val="0"/>
          <w:i w:val="0"/>
          <w:color w:val="000000"/>
          <w:sz w:val="22"/>
        </w:rPr>
        <w:t>Build a simple, secure and mobile-responsive web platform through which a learner can purchase the ABB Certification Programme, complete 50+ video lessons, use the workbook, submit assignments, take the final examination and receive a verifiable ABB Certificate and unique ABB ID.</w:t>
      </w:r>
    </w:p>
    <w:p>
      <w:pPr>
        <w:spacing w:after="120" w:line="300" w:lineRule="auto"/>
      </w:pPr>
      <w:r>
        <w:rPr>
          <w:rFonts w:ascii="Calibri" w:hAnsi="Calibri"/>
          <w:b w:val="0"/>
          <w:i w:val="0"/>
          <w:color w:val="000000"/>
          <w:sz w:val="22"/>
        </w:rPr>
        <w:t>The first release must be commercially usable. A customer should be able to move from payment to certification without manual technical intervention, except where YBB intentionally reviews assignments or approves certification.</w:t>
      </w:r>
    </w:p>
    <w:p>
      <w:pPr>
        <w:pStyle w:val="Heading1"/>
        <w:keepNext/>
      </w:pPr>
      <w:r>
        <w:t>2. Business rules that must not change</w:t>
      </w:r>
    </w:p>
    <w:p>
      <w:pPr>
        <w:pStyle w:val="ListBullet"/>
        <w:spacing w:after="80" w:line="300" w:lineRule="auto"/>
      </w:pPr>
      <w:r>
        <w:rPr>
          <w:rFonts w:ascii="Calibri" w:hAnsi="Calibri"/>
          <w:b w:val="0"/>
          <w:i w:val="0"/>
          <w:color w:val="000000"/>
          <w:sz w:val="22"/>
        </w:rPr>
        <w:t>ABB Certification is a YBB-issued professional certification. It is not a government licence, statutory accreditation or guaranteed right to practise a regulated profession.</w:t>
      </w:r>
    </w:p>
    <w:p>
      <w:pPr>
        <w:pStyle w:val="ListBullet"/>
        <w:spacing w:after="80" w:line="300" w:lineRule="auto"/>
      </w:pPr>
      <w:r>
        <w:rPr>
          <w:rFonts w:ascii="Calibri" w:hAnsi="Calibri"/>
          <w:b w:val="0"/>
          <w:i w:val="0"/>
          <w:color w:val="000000"/>
          <w:sz w:val="22"/>
        </w:rPr>
        <w:t>The ABB course fee is ₹15,000 + GST. Pricing and tax values must remain editable by Super Admin.</w:t>
      </w:r>
    </w:p>
    <w:p>
      <w:pPr>
        <w:pStyle w:val="ListBullet"/>
        <w:spacing w:after="80" w:line="300" w:lineRule="auto"/>
      </w:pPr>
      <w:r>
        <w:rPr>
          <w:rFonts w:ascii="Calibri" w:hAnsi="Calibri"/>
          <w:b w:val="0"/>
          <w:i w:val="0"/>
          <w:color w:val="000000"/>
          <w:sz w:val="22"/>
        </w:rPr>
        <w:t>ABB Certification and YBB Authorised Partner status are separate products.</w:t>
      </w:r>
    </w:p>
    <w:p>
      <w:pPr>
        <w:pStyle w:val="ListBullet"/>
        <w:spacing w:after="80" w:line="300" w:lineRule="auto"/>
      </w:pPr>
      <w:r>
        <w:rPr>
          <w:rFonts w:ascii="Calibri" w:hAnsi="Calibri"/>
          <w:b w:val="0"/>
          <w:i w:val="0"/>
          <w:color w:val="000000"/>
          <w:sz w:val="22"/>
        </w:rPr>
        <w:t>An ABB learner must not automatically receive Partner Network, deal-listing or marketplace rights.</w:t>
      </w:r>
    </w:p>
    <w:p>
      <w:pPr>
        <w:pStyle w:val="ListBullet"/>
        <w:spacing w:after="80" w:line="300" w:lineRule="auto"/>
      </w:pPr>
      <w:r>
        <w:rPr>
          <w:rFonts w:ascii="Calibri" w:hAnsi="Calibri"/>
          <w:b w:val="0"/>
          <w:i w:val="0"/>
          <w:color w:val="000000"/>
          <w:sz w:val="22"/>
        </w:rPr>
        <w:t>All payments, invoices and learner records must belong to Yoova Business Broking.</w:t>
      </w:r>
    </w:p>
    <w:p>
      <w:pPr>
        <w:pStyle w:val="ListBullet"/>
        <w:spacing w:after="80" w:line="300" w:lineRule="auto"/>
      </w:pPr>
      <w:r>
        <w:rPr>
          <w:rFonts w:ascii="Calibri" w:hAnsi="Calibri"/>
          <w:b w:val="0"/>
          <w:i w:val="0"/>
          <w:color w:val="000000"/>
          <w:sz w:val="22"/>
        </w:rPr>
        <w:t>The platform must allow YBB to change lessons, rules, examination settings and certificate formats without code changes wherever practical.</w:t>
      </w:r>
    </w:p>
    <w:p>
      <w:pPr>
        <w:pStyle w:val="Heading1"/>
        <w:keepNext/>
      </w:pPr>
      <w:r>
        <w:t>3. MVP scope</w:t>
      </w:r>
    </w:p>
    <w:p>
      <w:pPr>
        <w:pStyle w:val="Heading2"/>
        <w:keepNext/>
      </w:pPr>
      <w:r>
        <w:t>Included in this build</w:t>
      </w:r>
    </w:p>
    <w:p>
      <w:pPr>
        <w:pStyle w:val="ListBullet"/>
        <w:spacing w:after="80" w:line="300" w:lineRule="auto"/>
      </w:pPr>
      <w:r>
        <w:rPr>
          <w:rFonts w:ascii="Calibri" w:hAnsi="Calibri"/>
          <w:b w:val="0"/>
          <w:i w:val="0"/>
          <w:color w:val="000000"/>
          <w:sz w:val="22"/>
        </w:rPr>
        <w:t>Public ABB programme page and learner registration.</w:t>
      </w:r>
    </w:p>
    <w:p>
      <w:pPr>
        <w:pStyle w:val="ListBullet"/>
        <w:spacing w:after="80" w:line="300" w:lineRule="auto"/>
      </w:pPr>
      <w:r>
        <w:rPr>
          <w:rFonts w:ascii="Calibri" w:hAnsi="Calibri"/>
          <w:b w:val="0"/>
          <w:i w:val="0"/>
          <w:color w:val="000000"/>
          <w:sz w:val="22"/>
        </w:rPr>
        <w:t>YBB payment collection and enrolment.</w:t>
      </w:r>
    </w:p>
    <w:p>
      <w:pPr>
        <w:pStyle w:val="ListBullet"/>
        <w:spacing w:after="80" w:line="300" w:lineRule="auto"/>
      </w:pPr>
      <w:r>
        <w:rPr>
          <w:rFonts w:ascii="Calibri" w:hAnsi="Calibri"/>
          <w:b w:val="0"/>
          <w:i w:val="0"/>
          <w:color w:val="000000"/>
          <w:sz w:val="22"/>
        </w:rPr>
        <w:t>Learner dashboard and profile.</w:t>
      </w:r>
    </w:p>
    <w:p>
      <w:pPr>
        <w:pStyle w:val="ListBullet"/>
        <w:spacing w:after="80" w:line="300" w:lineRule="auto"/>
      </w:pPr>
      <w:r>
        <w:rPr>
          <w:rFonts w:ascii="Calibri" w:hAnsi="Calibri"/>
          <w:b w:val="0"/>
          <w:i w:val="0"/>
          <w:color w:val="000000"/>
          <w:sz w:val="22"/>
        </w:rPr>
        <w:t>Module/lesson-based video course.</w:t>
      </w:r>
    </w:p>
    <w:p>
      <w:pPr>
        <w:pStyle w:val="ListBullet"/>
        <w:spacing w:after="80" w:line="300" w:lineRule="auto"/>
      </w:pPr>
      <w:r>
        <w:rPr>
          <w:rFonts w:ascii="Calibri" w:hAnsi="Calibri"/>
          <w:b w:val="0"/>
          <w:i w:val="0"/>
          <w:color w:val="000000"/>
          <w:sz w:val="22"/>
        </w:rPr>
        <w:t>Workbook, templates and downloadable resources.</w:t>
      </w:r>
    </w:p>
    <w:p>
      <w:pPr>
        <w:pStyle w:val="ListBullet"/>
        <w:spacing w:after="80" w:line="300" w:lineRule="auto"/>
      </w:pPr>
      <w:r>
        <w:rPr>
          <w:rFonts w:ascii="Calibri" w:hAnsi="Calibri"/>
          <w:b w:val="0"/>
          <w:i w:val="0"/>
          <w:color w:val="000000"/>
          <w:sz w:val="22"/>
        </w:rPr>
        <w:t>Progress tracking and lesson sequencing.</w:t>
      </w:r>
    </w:p>
    <w:p>
      <w:pPr>
        <w:pStyle w:val="ListBullet"/>
        <w:spacing w:after="80" w:line="300" w:lineRule="auto"/>
      </w:pPr>
      <w:r>
        <w:rPr>
          <w:rFonts w:ascii="Calibri" w:hAnsi="Calibri"/>
          <w:b w:val="0"/>
          <w:i w:val="0"/>
          <w:color w:val="000000"/>
          <w:sz w:val="22"/>
        </w:rPr>
        <w:t>Assignments and final project submission.</w:t>
      </w:r>
    </w:p>
    <w:p>
      <w:pPr>
        <w:pStyle w:val="ListBullet"/>
        <w:spacing w:after="80" w:line="300" w:lineRule="auto"/>
      </w:pPr>
      <w:r>
        <w:rPr>
          <w:rFonts w:ascii="Calibri" w:hAnsi="Calibri"/>
          <w:b w:val="0"/>
          <w:i w:val="0"/>
          <w:color w:val="000000"/>
          <w:sz w:val="22"/>
        </w:rPr>
        <w:t>Final examination and reattempt rules.</w:t>
      </w:r>
    </w:p>
    <w:p>
      <w:pPr>
        <w:pStyle w:val="ListBullet"/>
        <w:spacing w:after="80" w:line="300" w:lineRule="auto"/>
      </w:pPr>
      <w:r>
        <w:rPr>
          <w:rFonts w:ascii="Calibri" w:hAnsi="Calibri"/>
          <w:b w:val="0"/>
          <w:i w:val="0"/>
          <w:color w:val="000000"/>
          <w:sz w:val="22"/>
        </w:rPr>
        <w:t>Code of Conduct and legal acceptance.</w:t>
      </w:r>
    </w:p>
    <w:p>
      <w:pPr>
        <w:pStyle w:val="ListBullet"/>
        <w:spacing w:after="80" w:line="300" w:lineRule="auto"/>
      </w:pPr>
      <w:r>
        <w:rPr>
          <w:rFonts w:ascii="Calibri" w:hAnsi="Calibri"/>
          <w:b w:val="0"/>
          <w:i w:val="0"/>
          <w:color w:val="000000"/>
          <w:sz w:val="22"/>
        </w:rPr>
        <w:t>ABB Certificate, unique ABB ID and verification page.</w:t>
      </w:r>
    </w:p>
    <w:p>
      <w:pPr>
        <w:pStyle w:val="ListBullet"/>
        <w:spacing w:after="80" w:line="300" w:lineRule="auto"/>
      </w:pPr>
      <w:r>
        <w:rPr>
          <w:rFonts w:ascii="Calibri" w:hAnsi="Calibri"/>
          <w:b w:val="0"/>
          <w:i w:val="0"/>
          <w:color w:val="000000"/>
          <w:sz w:val="22"/>
        </w:rPr>
        <w:t>Admin dashboard, support and basic reporting.</w:t>
      </w:r>
    </w:p>
    <w:p>
      <w:pPr>
        <w:pStyle w:val="Heading2"/>
        <w:keepNext/>
      </w:pPr>
      <w:r>
        <w:t>Explicitly outside this build</w:t>
      </w:r>
    </w:p>
    <w:p>
      <w:pPr>
        <w:pStyle w:val="ListBullet"/>
        <w:spacing w:after="80" w:line="300" w:lineRule="auto"/>
      </w:pPr>
      <w:r>
        <w:rPr>
          <w:rFonts w:ascii="Calibri" w:hAnsi="Calibri"/>
          <w:b w:val="0"/>
          <w:i w:val="0"/>
          <w:color w:val="000000"/>
          <w:sz w:val="22"/>
        </w:rPr>
        <w:t>YBB Authorised Partner onboarding or renewal.</w:t>
      </w:r>
    </w:p>
    <w:p>
      <w:pPr>
        <w:pStyle w:val="ListBullet"/>
        <w:spacing w:after="80" w:line="300" w:lineRule="auto"/>
      </w:pPr>
      <w:r>
        <w:rPr>
          <w:rFonts w:ascii="Calibri" w:hAnsi="Calibri"/>
          <w:b w:val="0"/>
          <w:i w:val="0"/>
          <w:color w:val="000000"/>
          <w:sz w:val="22"/>
        </w:rPr>
        <w:t>Professional Partner profiles or directory.</w:t>
      </w:r>
    </w:p>
    <w:p>
      <w:pPr>
        <w:pStyle w:val="ListBullet"/>
        <w:spacing w:after="80" w:line="300" w:lineRule="auto"/>
      </w:pPr>
      <w:r>
        <w:rPr>
          <w:rFonts w:ascii="Calibri" w:hAnsi="Calibri"/>
          <w:b w:val="0"/>
          <w:i w:val="0"/>
          <w:color w:val="000000"/>
          <w:sz w:val="22"/>
        </w:rPr>
        <w:t>Business opportunities, acquisition mandates or investor listings.</w:t>
      </w:r>
    </w:p>
    <w:p>
      <w:pPr>
        <w:pStyle w:val="ListBullet"/>
        <w:spacing w:after="80" w:line="300" w:lineRule="auto"/>
      </w:pPr>
      <w:r>
        <w:rPr>
          <w:rFonts w:ascii="Calibri" w:hAnsi="Calibri"/>
          <w:b w:val="0"/>
          <w:i w:val="0"/>
          <w:color w:val="000000"/>
          <w:sz w:val="22"/>
        </w:rPr>
        <w:t>Buyer–seller matching, deal collaboration or commission tracking.</w:t>
      </w:r>
    </w:p>
    <w:p>
      <w:pPr>
        <w:pStyle w:val="ListBullet"/>
        <w:spacing w:after="80" w:line="300" w:lineRule="auto"/>
      </w:pPr>
      <w:r>
        <w:rPr>
          <w:rFonts w:ascii="Calibri" w:hAnsi="Calibri"/>
          <w:b w:val="0"/>
          <w:i w:val="0"/>
          <w:color w:val="000000"/>
          <w:sz w:val="22"/>
        </w:rPr>
        <w:t>Social feed, internal messaging or community forum.</w:t>
      </w:r>
    </w:p>
    <w:p>
      <w:pPr>
        <w:pStyle w:val="ListBullet"/>
        <w:spacing w:after="80" w:line="300" w:lineRule="auto"/>
      </w:pPr>
      <w:r>
        <w:rPr>
          <w:rFonts w:ascii="Calibri" w:hAnsi="Calibri"/>
          <w:b w:val="0"/>
          <w:i w:val="0"/>
          <w:color w:val="000000"/>
          <w:sz w:val="22"/>
        </w:rPr>
        <w:t>Native Android or iOS application.</w:t>
      </w:r>
    </w:p>
    <w:p>
      <w:pPr>
        <w:pStyle w:val="ListBullet"/>
        <w:spacing w:after="80" w:line="300" w:lineRule="auto"/>
      </w:pPr>
      <w:r>
        <w:rPr>
          <w:rFonts w:ascii="Calibri" w:hAnsi="Calibri"/>
          <w:b w:val="0"/>
          <w:i w:val="0"/>
          <w:color w:val="000000"/>
          <w:sz w:val="22"/>
        </w:rPr>
        <w:t>AI recommendations or advanced analytics.</w:t>
      </w:r>
    </w:p>
    <w:p>
      <w:pPr>
        <w:pStyle w:val="Heading1"/>
        <w:keepNext/>
      </w:pPr>
      <w:r>
        <w:t>4. User roles</w:t>
      </w:r>
    </w:p>
    <w:tbl>
      <w:tblPr>
        <w:tblStyle w:val="TableGrid"/>
        <w:tblW w:type="dxa" w:w="9360"/>
        <w:jc w:val="center"/>
        <w:tblLayout w:type="fixed"/>
        <w:tblLook w:firstColumn="1" w:firstRow="1" w:lastColumn="0" w:lastRow="0" w:noHBand="0" w:noVBand="1" w:val="04A0"/>
      </w:tblPr>
      <w:tblGrid>
        <w:gridCol w:w="2088"/>
        <w:gridCol w:w="7272"/>
      </w:tblGrid>
      <w:tr>
        <w:trPr>
          <w:tblHeader w:val="true"/>
        </w:trPr>
        <w:tc>
          <w:tcPr>
            <w:tcW w:type="dxa" w:w="2088"/>
            <w:tcMar>
              <w:top w:w="100" w:type="dxa"/>
              <w:start w:w="120" w:type="dxa"/>
              <w:bottom w:w="100" w:type="dxa"/>
              <w:end w:w="120" w:type="dxa"/>
            </w:tcMar>
            <w:shd w:fill="1F4E79"/>
            <w:vAlign w:val="center"/>
          </w:tcPr>
          <w:p>
            <w:pPr>
              <w:jc w:val="left"/>
            </w:pPr>
            <w:r>
              <w:rPr>
                <w:rFonts w:ascii="Calibri" w:hAnsi="Calibri"/>
                <w:b/>
                <w:i w:val="0"/>
                <w:color w:val="FFFFFF"/>
                <w:sz w:val="20"/>
              </w:rPr>
              <w:t>Role</w:t>
            </w:r>
          </w:p>
        </w:tc>
        <w:tc>
          <w:tcPr>
            <w:tcW w:type="dxa" w:w="7272"/>
            <w:tcMar>
              <w:top w:w="100" w:type="dxa"/>
              <w:start w:w="120" w:type="dxa"/>
              <w:bottom w:w="100" w:type="dxa"/>
              <w:end w:w="120" w:type="dxa"/>
            </w:tcMar>
            <w:shd w:fill="1F4E79"/>
            <w:vAlign w:val="center"/>
          </w:tcPr>
          <w:p>
            <w:pPr>
              <w:jc w:val="left"/>
            </w:pPr>
            <w:r>
              <w:rPr>
                <w:rFonts w:ascii="Calibri" w:hAnsi="Calibri"/>
                <w:b/>
                <w:i w:val="0"/>
                <w:color w:val="FFFFFF"/>
                <w:sz w:val="20"/>
              </w:rPr>
              <w:t>What the role can do</w:t>
            </w:r>
          </w:p>
        </w:tc>
      </w:tr>
      <w:tr>
        <w:tc>
          <w:tcPr>
            <w:tcW w:type="dxa" w:w="2088"/>
            <w:vAlign w:val="center"/>
          </w:tcPr>
          <w:p>
            <w:pPr>
              <w:spacing w:after="0"/>
            </w:pPr>
            <w:r>
              <w:rPr>
                <w:rFonts w:ascii="Calibri" w:hAnsi="Calibri"/>
                <w:b w:val="0"/>
                <w:i w:val="0"/>
                <w:color w:val="000000"/>
                <w:sz w:val="19"/>
              </w:rPr>
              <w:t>Visitor</w:t>
            </w:r>
          </w:p>
        </w:tc>
        <w:tc>
          <w:tcPr>
            <w:tcW w:type="dxa" w:w="7272"/>
            <w:vAlign w:val="center"/>
          </w:tcPr>
          <w:p>
            <w:pPr>
              <w:spacing w:after="0"/>
            </w:pPr>
            <w:r>
              <w:rPr>
                <w:rFonts w:ascii="Calibri" w:hAnsi="Calibri"/>
                <w:b w:val="0"/>
                <w:i w:val="0"/>
                <w:color w:val="000000"/>
                <w:sz w:val="19"/>
              </w:rPr>
              <w:t>View course information, register, pay and log in.</w:t>
            </w:r>
          </w:p>
        </w:tc>
      </w:tr>
      <w:tr>
        <w:tc>
          <w:tcPr>
            <w:tcW w:type="dxa" w:w="2088"/>
            <w:shd w:fill="F8FAFC"/>
            <w:vAlign w:val="center"/>
          </w:tcPr>
          <w:p>
            <w:pPr>
              <w:spacing w:after="0"/>
            </w:pPr>
            <w:r>
              <w:rPr>
                <w:rFonts w:ascii="Calibri" w:hAnsi="Calibri"/>
                <w:b w:val="0"/>
                <w:i w:val="0"/>
                <w:color w:val="000000"/>
                <w:sz w:val="19"/>
              </w:rPr>
              <w:t>Learner</w:t>
            </w:r>
          </w:p>
        </w:tc>
        <w:tc>
          <w:tcPr>
            <w:tcW w:type="dxa" w:w="7272"/>
            <w:shd w:fill="F8FAFC"/>
            <w:vAlign w:val="center"/>
          </w:tcPr>
          <w:p>
            <w:pPr>
              <w:spacing w:after="0"/>
            </w:pPr>
            <w:r>
              <w:rPr>
                <w:rFonts w:ascii="Calibri" w:hAnsi="Calibri"/>
                <w:b w:val="0"/>
                <w:i w:val="0"/>
                <w:color w:val="000000"/>
                <w:sz w:val="19"/>
              </w:rPr>
              <w:t>Access course, resources, assignments, examination, results and certificate.</w:t>
            </w:r>
          </w:p>
        </w:tc>
      </w:tr>
      <w:tr>
        <w:tc>
          <w:tcPr>
            <w:tcW w:type="dxa" w:w="2088"/>
            <w:vAlign w:val="center"/>
          </w:tcPr>
          <w:p>
            <w:pPr>
              <w:spacing w:after="0"/>
            </w:pPr>
            <w:r>
              <w:rPr>
                <w:rFonts w:ascii="Calibri" w:hAnsi="Calibri"/>
                <w:b w:val="0"/>
                <w:i w:val="0"/>
                <w:color w:val="000000"/>
                <w:sz w:val="19"/>
              </w:rPr>
              <w:t>Reviewer</w:t>
            </w:r>
          </w:p>
        </w:tc>
        <w:tc>
          <w:tcPr>
            <w:tcW w:type="dxa" w:w="7272"/>
            <w:vAlign w:val="center"/>
          </w:tcPr>
          <w:p>
            <w:pPr>
              <w:spacing w:after="0"/>
            </w:pPr>
            <w:r>
              <w:rPr>
                <w:rFonts w:ascii="Calibri" w:hAnsi="Calibri"/>
                <w:b w:val="0"/>
                <w:i w:val="0"/>
                <w:color w:val="000000"/>
                <w:sz w:val="19"/>
              </w:rPr>
              <w:t>Review assignments/final projects, add feedback and approve or reject submissions.</w:t>
            </w:r>
          </w:p>
        </w:tc>
      </w:tr>
      <w:tr>
        <w:tc>
          <w:tcPr>
            <w:tcW w:type="dxa" w:w="2088"/>
            <w:shd w:fill="F8FAFC"/>
            <w:vAlign w:val="center"/>
          </w:tcPr>
          <w:p>
            <w:pPr>
              <w:spacing w:after="0"/>
            </w:pPr>
            <w:r>
              <w:rPr>
                <w:rFonts w:ascii="Calibri" w:hAnsi="Calibri"/>
                <w:b w:val="0"/>
                <w:i w:val="0"/>
                <w:color w:val="000000"/>
                <w:sz w:val="19"/>
              </w:rPr>
              <w:t>Support Admin</w:t>
            </w:r>
          </w:p>
        </w:tc>
        <w:tc>
          <w:tcPr>
            <w:tcW w:type="dxa" w:w="7272"/>
            <w:shd w:fill="F8FAFC"/>
            <w:vAlign w:val="center"/>
          </w:tcPr>
          <w:p>
            <w:pPr>
              <w:spacing w:after="0"/>
            </w:pPr>
            <w:r>
              <w:rPr>
                <w:rFonts w:ascii="Calibri" w:hAnsi="Calibri"/>
                <w:b w:val="0"/>
                <w:i w:val="0"/>
                <w:color w:val="000000"/>
                <w:sz w:val="19"/>
              </w:rPr>
              <w:t>View learners, assist with access, respond to tickets and resend communications.</w:t>
            </w:r>
          </w:p>
        </w:tc>
      </w:tr>
      <w:tr>
        <w:tc>
          <w:tcPr>
            <w:tcW w:type="dxa" w:w="2088"/>
            <w:vAlign w:val="center"/>
          </w:tcPr>
          <w:p>
            <w:pPr>
              <w:spacing w:after="0"/>
            </w:pPr>
            <w:r>
              <w:rPr>
                <w:rFonts w:ascii="Calibri" w:hAnsi="Calibri"/>
                <w:b w:val="0"/>
                <w:i w:val="0"/>
                <w:color w:val="000000"/>
                <w:sz w:val="19"/>
              </w:rPr>
              <w:t>Content Admin</w:t>
            </w:r>
          </w:p>
        </w:tc>
        <w:tc>
          <w:tcPr>
            <w:tcW w:type="dxa" w:w="7272"/>
            <w:vAlign w:val="center"/>
          </w:tcPr>
          <w:p>
            <w:pPr>
              <w:spacing w:after="0"/>
            </w:pPr>
            <w:r>
              <w:rPr>
                <w:rFonts w:ascii="Calibri" w:hAnsi="Calibri"/>
                <w:b w:val="0"/>
                <w:i w:val="0"/>
                <w:color w:val="000000"/>
                <w:sz w:val="19"/>
              </w:rPr>
              <w:t>Create modules, lessons, resources, assignments and examination questions.</w:t>
            </w:r>
          </w:p>
        </w:tc>
      </w:tr>
      <w:tr>
        <w:tc>
          <w:tcPr>
            <w:tcW w:type="dxa" w:w="2088"/>
            <w:shd w:fill="F8FAFC"/>
            <w:vAlign w:val="center"/>
          </w:tcPr>
          <w:p>
            <w:pPr>
              <w:spacing w:after="0"/>
            </w:pPr>
            <w:r>
              <w:rPr>
                <w:rFonts w:ascii="Calibri" w:hAnsi="Calibri"/>
                <w:b w:val="0"/>
                <w:i w:val="0"/>
                <w:color w:val="000000"/>
                <w:sz w:val="19"/>
              </w:rPr>
              <w:t>Super Admin</w:t>
            </w:r>
          </w:p>
        </w:tc>
        <w:tc>
          <w:tcPr>
            <w:tcW w:type="dxa" w:w="7272"/>
            <w:shd w:fill="F8FAFC"/>
            <w:vAlign w:val="center"/>
          </w:tcPr>
          <w:p>
            <w:pPr>
              <w:spacing w:after="0"/>
            </w:pPr>
            <w:r>
              <w:rPr>
                <w:rFonts w:ascii="Calibri" w:hAnsi="Calibri"/>
                <w:b w:val="0"/>
                <w:i w:val="0"/>
                <w:color w:val="000000"/>
                <w:sz w:val="19"/>
              </w:rPr>
              <w:t>Full access, including payments, settings, certification, users, reports and audit history.</w:t>
            </w:r>
          </w:p>
        </w:tc>
      </w:tr>
    </w:tbl>
    <w:p>
      <w:pPr>
        <w:spacing w:after="0"/>
      </w:pPr>
    </w:p>
    <w:p>
      <w:pPr>
        <w:pStyle w:val="Heading1"/>
        <w:keepNext/>
      </w:pPr>
      <w:r>
        <w:t>5. End-to-end learner journey</w:t>
      </w:r>
    </w:p>
    <w:p>
      <w:pPr>
        <w:spacing w:after="80" w:line="300" w:lineRule="auto"/>
        <w:numPr>
          <w:ilvl w:val="0"/>
          <w:numId w:val="10"/>
        </w:numPr>
      </w:pPr>
      <w:r>
        <w:rPr>
          <w:rFonts w:ascii="Calibri" w:hAnsi="Calibri"/>
          <w:b w:val="0"/>
          <w:i w:val="0"/>
          <w:color w:val="000000"/>
          <w:sz w:val="22"/>
        </w:rPr>
        <w:t>Visitor opens the ABB programme page.</w:t>
      </w:r>
    </w:p>
    <w:p>
      <w:pPr>
        <w:spacing w:after="80" w:line="300" w:lineRule="auto"/>
        <w:numPr>
          <w:ilvl w:val="0"/>
          <w:numId w:val="10"/>
        </w:numPr>
      </w:pPr>
      <w:r>
        <w:rPr>
          <w:rFonts w:ascii="Calibri" w:hAnsi="Calibri"/>
          <w:b w:val="0"/>
          <w:i w:val="0"/>
          <w:color w:val="000000"/>
          <w:sz w:val="22"/>
        </w:rPr>
        <w:t>Visitor creates an account and enters billing details.</w:t>
      </w:r>
    </w:p>
    <w:p>
      <w:pPr>
        <w:spacing w:after="80" w:line="300" w:lineRule="auto"/>
        <w:numPr>
          <w:ilvl w:val="0"/>
          <w:numId w:val="10"/>
        </w:numPr>
      </w:pPr>
      <w:r>
        <w:rPr>
          <w:rFonts w:ascii="Calibri" w:hAnsi="Calibri"/>
          <w:b w:val="0"/>
          <w:i w:val="0"/>
          <w:color w:val="000000"/>
          <w:sz w:val="22"/>
        </w:rPr>
        <w:t>Visitor accepts purchase terms and completes payment to YBB.</w:t>
      </w:r>
    </w:p>
    <w:p>
      <w:pPr>
        <w:spacing w:after="80" w:line="300" w:lineRule="auto"/>
        <w:numPr>
          <w:ilvl w:val="0"/>
          <w:numId w:val="10"/>
        </w:numPr>
      </w:pPr>
      <w:r>
        <w:rPr>
          <w:rFonts w:ascii="Calibri" w:hAnsi="Calibri"/>
          <w:b w:val="0"/>
          <w:i w:val="0"/>
          <w:color w:val="000000"/>
          <w:sz w:val="22"/>
        </w:rPr>
        <w:t>System creates the learner account, enrols the learner and sends login details.</w:t>
      </w:r>
    </w:p>
    <w:p>
      <w:pPr>
        <w:spacing w:after="80" w:line="300" w:lineRule="auto"/>
        <w:numPr>
          <w:ilvl w:val="0"/>
          <w:numId w:val="10"/>
        </w:numPr>
      </w:pPr>
      <w:r>
        <w:rPr>
          <w:rFonts w:ascii="Calibri" w:hAnsi="Calibri"/>
          <w:b w:val="0"/>
          <w:i w:val="0"/>
          <w:color w:val="000000"/>
          <w:sz w:val="22"/>
        </w:rPr>
        <w:t>Learner completes profile and confirms the certificate name.</w:t>
      </w:r>
    </w:p>
    <w:p>
      <w:pPr>
        <w:spacing w:after="80" w:line="300" w:lineRule="auto"/>
        <w:numPr>
          <w:ilvl w:val="0"/>
          <w:numId w:val="10"/>
        </w:numPr>
      </w:pPr>
      <w:r>
        <w:rPr>
          <w:rFonts w:ascii="Calibri" w:hAnsi="Calibri"/>
          <w:b w:val="0"/>
          <w:i w:val="0"/>
          <w:color w:val="000000"/>
          <w:sz w:val="22"/>
        </w:rPr>
        <w:t>Learner watches lessons, downloads resources and completes required activities.</w:t>
      </w:r>
    </w:p>
    <w:p>
      <w:pPr>
        <w:spacing w:after="80" w:line="300" w:lineRule="auto"/>
        <w:numPr>
          <w:ilvl w:val="0"/>
          <w:numId w:val="10"/>
        </w:numPr>
      </w:pPr>
      <w:r>
        <w:rPr>
          <w:rFonts w:ascii="Calibri" w:hAnsi="Calibri"/>
          <w:b w:val="0"/>
          <w:i w:val="0"/>
          <w:color w:val="000000"/>
          <w:sz w:val="22"/>
        </w:rPr>
        <w:t>Learner submits compulsory assignments and final project, if enabled.</w:t>
      </w:r>
    </w:p>
    <w:p>
      <w:pPr>
        <w:spacing w:after="80" w:line="300" w:lineRule="auto"/>
        <w:numPr>
          <w:ilvl w:val="0"/>
          <w:numId w:val="10"/>
        </w:numPr>
      </w:pPr>
      <w:r>
        <w:rPr>
          <w:rFonts w:ascii="Calibri" w:hAnsi="Calibri"/>
          <w:b w:val="0"/>
          <w:i w:val="0"/>
          <w:color w:val="000000"/>
          <w:sz w:val="22"/>
        </w:rPr>
        <w:t>Learner becomes eligible for the final examination.</w:t>
      </w:r>
    </w:p>
    <w:p>
      <w:pPr>
        <w:spacing w:after="80" w:line="300" w:lineRule="auto"/>
        <w:numPr>
          <w:ilvl w:val="0"/>
          <w:numId w:val="10"/>
        </w:numPr>
      </w:pPr>
      <w:r>
        <w:rPr>
          <w:rFonts w:ascii="Calibri" w:hAnsi="Calibri"/>
          <w:b w:val="0"/>
          <w:i w:val="0"/>
          <w:color w:val="000000"/>
          <w:sz w:val="22"/>
        </w:rPr>
        <w:t>Learner passes the assessment or follows the configured reattempt process.</w:t>
      </w:r>
    </w:p>
    <w:p>
      <w:pPr>
        <w:spacing w:after="80" w:line="300" w:lineRule="auto"/>
        <w:numPr>
          <w:ilvl w:val="0"/>
          <w:numId w:val="10"/>
        </w:numPr>
      </w:pPr>
      <w:r>
        <w:rPr>
          <w:rFonts w:ascii="Calibri" w:hAnsi="Calibri"/>
          <w:b w:val="0"/>
          <w:i w:val="0"/>
          <w:color w:val="000000"/>
          <w:sz w:val="22"/>
        </w:rPr>
        <w:t>Learner accepts the ABB Code of Conduct and final declaration.</w:t>
      </w:r>
    </w:p>
    <w:p>
      <w:pPr>
        <w:spacing w:after="80" w:line="300" w:lineRule="auto"/>
        <w:numPr>
          <w:ilvl w:val="0"/>
          <w:numId w:val="10"/>
        </w:numPr>
      </w:pPr>
      <w:r>
        <w:rPr>
          <w:rFonts w:ascii="Calibri" w:hAnsi="Calibri"/>
          <w:b w:val="0"/>
          <w:i w:val="0"/>
          <w:color w:val="000000"/>
          <w:sz w:val="22"/>
        </w:rPr>
        <w:t>YBB approves certification automatically or manually, based on admin setting.</w:t>
      </w:r>
    </w:p>
    <w:p>
      <w:pPr>
        <w:spacing w:after="80" w:line="300" w:lineRule="auto"/>
        <w:numPr>
          <w:ilvl w:val="0"/>
          <w:numId w:val="10"/>
        </w:numPr>
      </w:pPr>
      <w:r>
        <w:rPr>
          <w:rFonts w:ascii="Calibri" w:hAnsi="Calibri"/>
          <w:b w:val="0"/>
          <w:i w:val="0"/>
          <w:color w:val="000000"/>
          <w:sz w:val="22"/>
        </w:rPr>
        <w:t>System generates the ABB Certificate and unique ABB ID.</w:t>
      </w:r>
    </w:p>
    <w:p>
      <w:pPr>
        <w:spacing w:after="80" w:line="300" w:lineRule="auto"/>
        <w:numPr>
          <w:ilvl w:val="0"/>
          <w:numId w:val="10"/>
        </w:numPr>
      </w:pPr>
      <w:r>
        <w:rPr>
          <w:rFonts w:ascii="Calibri" w:hAnsi="Calibri"/>
          <w:b w:val="0"/>
          <w:i w:val="0"/>
          <w:color w:val="000000"/>
          <w:sz w:val="22"/>
        </w:rPr>
        <w:t>Learner downloads the certificate; third parties can verify it through the public verification page.</w:t>
      </w:r>
    </w:p>
    <w:p>
      <w:pPr>
        <w:pStyle w:val="Heading1"/>
        <w:keepNext/>
      </w:pPr>
      <w:r>
        <w:t>6. Functional requirements – 10 modules</w:t>
      </w:r>
    </w:p>
    <w:p>
      <w:pPr>
        <w:pStyle w:val="Heading1"/>
        <w:keepNext/>
      </w:pPr>
      <w:r>
        <w:t>6.1. Registration and learner profile</w:t>
      </w:r>
    </w:p>
    <w:p>
      <w:pPr>
        <w:spacing w:after="120" w:line="300" w:lineRule="auto"/>
      </w:pPr>
      <w:r>
        <w:rPr>
          <w:rFonts w:ascii="Calibri" w:hAnsi="Calibri"/>
          <w:b w:val="0"/>
          <w:i w:val="0"/>
          <w:color w:val="000000"/>
          <w:sz w:val="22"/>
        </w:rPr>
        <w:t>Create a verified learner record and capture all information required for course access, communication, billing and certification.</w:t>
      </w:r>
    </w:p>
    <w:p>
      <w:pPr>
        <w:pStyle w:val="Heading2"/>
        <w:keepNext/>
      </w:pPr>
      <w:r>
        <w:t>Student flow</w:t>
      </w:r>
    </w:p>
    <w:p>
      <w:pPr>
        <w:spacing w:after="80" w:line="300" w:lineRule="auto"/>
        <w:numPr>
          <w:ilvl w:val="0"/>
          <w:numId w:val="11"/>
        </w:numPr>
      </w:pPr>
      <w:r>
        <w:rPr>
          <w:rFonts w:ascii="Calibri" w:hAnsi="Calibri"/>
          <w:b w:val="0"/>
          <w:i w:val="0"/>
          <w:color w:val="000000"/>
          <w:sz w:val="22"/>
        </w:rPr>
        <w:t>Learner registers using mobile number and email address.</w:t>
      </w:r>
    </w:p>
    <w:p>
      <w:pPr>
        <w:spacing w:after="80" w:line="300" w:lineRule="auto"/>
        <w:numPr>
          <w:ilvl w:val="0"/>
          <w:numId w:val="11"/>
        </w:numPr>
      </w:pPr>
      <w:r>
        <w:rPr>
          <w:rFonts w:ascii="Calibri" w:hAnsi="Calibri"/>
          <w:b w:val="0"/>
          <w:i w:val="0"/>
          <w:color w:val="000000"/>
          <w:sz w:val="22"/>
        </w:rPr>
        <w:t>Learner verifies email/mobile using OTP or verification link.</w:t>
      </w:r>
    </w:p>
    <w:p>
      <w:pPr>
        <w:spacing w:after="80" w:line="300" w:lineRule="auto"/>
        <w:numPr>
          <w:ilvl w:val="0"/>
          <w:numId w:val="11"/>
        </w:numPr>
      </w:pPr>
      <w:r>
        <w:rPr>
          <w:rFonts w:ascii="Calibri" w:hAnsi="Calibri"/>
          <w:b w:val="0"/>
          <w:i w:val="0"/>
          <w:color w:val="000000"/>
          <w:sz w:val="22"/>
        </w:rPr>
        <w:t>Learner completes profile and confirms the exact certificate name.</w:t>
      </w:r>
    </w:p>
    <w:p>
      <w:pPr>
        <w:pStyle w:val="Heading2"/>
        <w:keepNext/>
      </w:pPr>
      <w:r>
        <w:t>System requirements</w:t>
      </w:r>
    </w:p>
    <w:p>
      <w:pPr>
        <w:pStyle w:val="ListBullet"/>
        <w:spacing w:after="80" w:line="300" w:lineRule="auto"/>
      </w:pPr>
      <w:r>
        <w:rPr>
          <w:rFonts w:ascii="Calibri" w:hAnsi="Calibri"/>
          <w:b w:val="0"/>
          <w:i w:val="0"/>
          <w:color w:val="000000"/>
          <w:sz w:val="22"/>
        </w:rPr>
        <w:t>Mandatory fields: full name, mobile, email, city, state, profession and billing address.</w:t>
      </w:r>
    </w:p>
    <w:p>
      <w:pPr>
        <w:pStyle w:val="ListBullet"/>
        <w:spacing w:after="80" w:line="300" w:lineRule="auto"/>
      </w:pPr>
      <w:r>
        <w:rPr>
          <w:rFonts w:ascii="Calibri" w:hAnsi="Calibri"/>
          <w:b w:val="0"/>
          <w:i w:val="0"/>
          <w:color w:val="000000"/>
          <w:sz w:val="22"/>
        </w:rPr>
        <w:t>Optional/configurable fields: photograph, education, organisation, identity proof and GST details.</w:t>
      </w:r>
    </w:p>
    <w:p>
      <w:pPr>
        <w:pStyle w:val="ListBullet"/>
        <w:spacing w:after="80" w:line="300" w:lineRule="auto"/>
      </w:pPr>
      <w:r>
        <w:rPr>
          <w:rFonts w:ascii="Calibri" w:hAnsi="Calibri"/>
          <w:b w:val="0"/>
          <w:i w:val="0"/>
          <w:color w:val="000000"/>
          <w:sz w:val="22"/>
        </w:rPr>
        <w:t>Email and mobile number must be unique.</w:t>
      </w:r>
    </w:p>
    <w:p>
      <w:pPr>
        <w:pStyle w:val="ListBullet"/>
        <w:spacing w:after="80" w:line="300" w:lineRule="auto"/>
      </w:pPr>
      <w:r>
        <w:rPr>
          <w:rFonts w:ascii="Calibri" w:hAnsi="Calibri"/>
          <w:b w:val="0"/>
          <w:i w:val="0"/>
          <w:color w:val="000000"/>
          <w:sz w:val="22"/>
        </w:rPr>
        <w:t>Learner can edit profile, but certificate name changes after examination require admin approval.</w:t>
      </w:r>
    </w:p>
    <w:p>
      <w:pPr>
        <w:pStyle w:val="ListBullet"/>
        <w:spacing w:after="80" w:line="300" w:lineRule="auto"/>
      </w:pPr>
      <w:r>
        <w:rPr>
          <w:rFonts w:ascii="Calibri" w:hAnsi="Calibri"/>
          <w:b w:val="0"/>
          <w:i w:val="0"/>
          <w:color w:val="000000"/>
          <w:sz w:val="22"/>
        </w:rPr>
        <w:t>Password reset and account recovery must be available.</w:t>
      </w:r>
    </w:p>
    <w:p>
      <w:pPr>
        <w:pStyle w:val="Heading2"/>
        <w:keepNext/>
      </w:pPr>
      <w:r>
        <w:t>Admin controls</w:t>
      </w:r>
    </w:p>
    <w:p>
      <w:pPr>
        <w:pStyle w:val="ListBullet"/>
        <w:spacing w:after="80" w:line="300" w:lineRule="auto"/>
      </w:pPr>
      <w:r>
        <w:rPr>
          <w:rFonts w:ascii="Calibri" w:hAnsi="Calibri"/>
          <w:b w:val="0"/>
          <w:i w:val="0"/>
          <w:color w:val="000000"/>
          <w:sz w:val="22"/>
        </w:rPr>
        <w:t>Make profile fields mandatory/optional.</w:t>
      </w:r>
    </w:p>
    <w:p>
      <w:pPr>
        <w:pStyle w:val="ListBullet"/>
        <w:spacing w:after="80" w:line="300" w:lineRule="auto"/>
      </w:pPr>
      <w:r>
        <w:rPr>
          <w:rFonts w:ascii="Calibri" w:hAnsi="Calibri"/>
          <w:b w:val="0"/>
          <w:i w:val="0"/>
          <w:color w:val="000000"/>
          <w:sz w:val="22"/>
        </w:rPr>
        <w:t>View and edit learner profile.</w:t>
      </w:r>
    </w:p>
    <w:p>
      <w:pPr>
        <w:pStyle w:val="ListBullet"/>
        <w:spacing w:after="80" w:line="300" w:lineRule="auto"/>
      </w:pPr>
      <w:r>
        <w:rPr>
          <w:rFonts w:ascii="Calibri" w:hAnsi="Calibri"/>
          <w:b w:val="0"/>
          <w:i w:val="0"/>
          <w:color w:val="000000"/>
          <w:sz w:val="22"/>
        </w:rPr>
        <w:t>Deactivate/reactivate account.</w:t>
      </w:r>
    </w:p>
    <w:p>
      <w:pPr>
        <w:pStyle w:val="ListBullet"/>
        <w:spacing w:after="80" w:line="300" w:lineRule="auto"/>
      </w:pPr>
      <w:r>
        <w:rPr>
          <w:rFonts w:ascii="Calibri" w:hAnsi="Calibri"/>
          <w:b w:val="0"/>
          <w:i w:val="0"/>
          <w:color w:val="000000"/>
          <w:sz w:val="22"/>
        </w:rPr>
        <w:t>Reset access and record the action in the audit log.</w:t>
      </w:r>
    </w:p>
    <w:p>
      <w:pPr>
        <w:pStyle w:val="Heading2"/>
        <w:keepNext/>
      </w:pPr>
      <w:r>
        <w:t>Acceptance criteria</w:t>
      </w:r>
    </w:p>
    <w:p>
      <w:pPr>
        <w:pStyle w:val="ListBullet"/>
        <w:spacing w:after="80" w:line="300" w:lineRule="auto"/>
      </w:pPr>
      <w:r>
        <w:rPr>
          <w:rFonts w:ascii="Calibri" w:hAnsi="Calibri"/>
          <w:b w:val="0"/>
          <w:i w:val="0"/>
          <w:color w:val="000000"/>
          <w:sz w:val="22"/>
        </w:rPr>
        <w:t>[ ] Duplicate email/mobile accounts are prevented.</w:t>
      </w:r>
    </w:p>
    <w:p>
      <w:pPr>
        <w:pStyle w:val="ListBullet"/>
        <w:spacing w:after="80" w:line="300" w:lineRule="auto"/>
      </w:pPr>
      <w:r>
        <w:rPr>
          <w:rFonts w:ascii="Calibri" w:hAnsi="Calibri"/>
          <w:b w:val="0"/>
          <w:i w:val="0"/>
          <w:color w:val="000000"/>
          <w:sz w:val="22"/>
        </w:rPr>
        <w:t>[ ] Learner can log in and recover access.</w:t>
      </w:r>
    </w:p>
    <w:p>
      <w:pPr>
        <w:pStyle w:val="ListBullet"/>
        <w:spacing w:after="80" w:line="300" w:lineRule="auto"/>
      </w:pPr>
      <w:r>
        <w:rPr>
          <w:rFonts w:ascii="Calibri" w:hAnsi="Calibri"/>
          <w:b w:val="0"/>
          <w:i w:val="0"/>
          <w:color w:val="000000"/>
          <w:sz w:val="22"/>
        </w:rPr>
        <w:t>[ ] Certificate name is clearly confirmed before examination.</w:t>
      </w:r>
    </w:p>
    <w:p>
      <w:pPr>
        <w:pStyle w:val="Heading1"/>
        <w:keepNext/>
      </w:pPr>
      <w:r>
        <w:t>6.2. Payment, invoice and enrolment</w:t>
      </w:r>
    </w:p>
    <w:p>
      <w:pPr>
        <w:spacing w:after="120" w:line="300" w:lineRule="auto"/>
      </w:pPr>
      <w:r>
        <w:rPr>
          <w:rFonts w:ascii="Calibri" w:hAnsi="Calibri"/>
          <w:b w:val="0"/>
          <w:i w:val="0"/>
          <w:color w:val="000000"/>
          <w:sz w:val="22"/>
        </w:rPr>
        <w:t>Collect the ABB fee directly for YBB and provide automatic access after successful payment.</w:t>
      </w:r>
    </w:p>
    <w:p>
      <w:pPr>
        <w:pStyle w:val="Heading2"/>
        <w:keepNext/>
      </w:pPr>
      <w:r>
        <w:t>Student flow</w:t>
      </w:r>
    </w:p>
    <w:p>
      <w:pPr>
        <w:spacing w:after="80" w:line="300" w:lineRule="auto"/>
        <w:numPr>
          <w:ilvl w:val="0"/>
          <w:numId w:val="12"/>
        </w:numPr>
      </w:pPr>
      <w:r>
        <w:rPr>
          <w:rFonts w:ascii="Calibri" w:hAnsi="Calibri"/>
          <w:b w:val="0"/>
          <w:i w:val="0"/>
          <w:color w:val="000000"/>
          <w:sz w:val="22"/>
        </w:rPr>
        <w:t>Learner selects ABB Certification Programme.</w:t>
      </w:r>
    </w:p>
    <w:p>
      <w:pPr>
        <w:spacing w:after="80" w:line="300" w:lineRule="auto"/>
        <w:numPr>
          <w:ilvl w:val="0"/>
          <w:numId w:val="12"/>
        </w:numPr>
      </w:pPr>
      <w:r>
        <w:rPr>
          <w:rFonts w:ascii="Calibri" w:hAnsi="Calibri"/>
          <w:b w:val="0"/>
          <w:i w:val="0"/>
          <w:color w:val="000000"/>
          <w:sz w:val="22"/>
        </w:rPr>
        <w:t>Learner enters billing/GST details and accepts purchase terms.</w:t>
      </w:r>
    </w:p>
    <w:p>
      <w:pPr>
        <w:spacing w:after="80" w:line="300" w:lineRule="auto"/>
        <w:numPr>
          <w:ilvl w:val="0"/>
          <w:numId w:val="12"/>
        </w:numPr>
      </w:pPr>
      <w:r>
        <w:rPr>
          <w:rFonts w:ascii="Calibri" w:hAnsi="Calibri"/>
          <w:b w:val="0"/>
          <w:i w:val="0"/>
          <w:color w:val="000000"/>
          <w:sz w:val="22"/>
        </w:rPr>
        <w:t>Learner pays through the YBB payment gateway.</w:t>
      </w:r>
    </w:p>
    <w:p>
      <w:pPr>
        <w:spacing w:after="80" w:line="300" w:lineRule="auto"/>
        <w:numPr>
          <w:ilvl w:val="0"/>
          <w:numId w:val="12"/>
        </w:numPr>
      </w:pPr>
      <w:r>
        <w:rPr>
          <w:rFonts w:ascii="Calibri" w:hAnsi="Calibri"/>
          <w:b w:val="0"/>
          <w:i w:val="0"/>
          <w:color w:val="000000"/>
          <w:sz w:val="22"/>
        </w:rPr>
        <w:t>System confirms payment, generates receipt/invoice and enrols learner.</w:t>
      </w:r>
    </w:p>
    <w:p>
      <w:pPr>
        <w:pStyle w:val="Heading2"/>
        <w:keepNext/>
      </w:pPr>
      <w:r>
        <w:t>System requirements</w:t>
      </w:r>
    </w:p>
    <w:p>
      <w:pPr>
        <w:pStyle w:val="ListBullet"/>
        <w:spacing w:after="80" w:line="300" w:lineRule="auto"/>
      </w:pPr>
      <w:r>
        <w:rPr>
          <w:rFonts w:ascii="Calibri" w:hAnsi="Calibri"/>
          <w:b w:val="0"/>
          <w:i w:val="0"/>
          <w:color w:val="000000"/>
          <w:sz w:val="22"/>
        </w:rPr>
        <w:t>Price, GST rate, discount code and access duration must be configurable.</w:t>
      </w:r>
    </w:p>
    <w:p>
      <w:pPr>
        <w:pStyle w:val="ListBullet"/>
        <w:spacing w:after="80" w:line="300" w:lineRule="auto"/>
      </w:pPr>
      <w:r>
        <w:rPr>
          <w:rFonts w:ascii="Calibri" w:hAnsi="Calibri"/>
          <w:b w:val="0"/>
          <w:i w:val="0"/>
          <w:color w:val="000000"/>
          <w:sz w:val="22"/>
        </w:rPr>
        <w:t>Successful payment must create an order, payment record and course enrolment.</w:t>
      </w:r>
    </w:p>
    <w:p>
      <w:pPr>
        <w:pStyle w:val="ListBullet"/>
        <w:spacing w:after="80" w:line="300" w:lineRule="auto"/>
      </w:pPr>
      <w:r>
        <w:rPr>
          <w:rFonts w:ascii="Calibri" w:hAnsi="Calibri"/>
          <w:b w:val="0"/>
          <w:i w:val="0"/>
          <w:color w:val="000000"/>
          <w:sz w:val="22"/>
        </w:rPr>
        <w:t>Failed, pending, refunded and cancelled states must be stored.</w:t>
      </w:r>
    </w:p>
    <w:p>
      <w:pPr>
        <w:pStyle w:val="ListBullet"/>
        <w:spacing w:after="80" w:line="300" w:lineRule="auto"/>
      </w:pPr>
      <w:r>
        <w:rPr>
          <w:rFonts w:ascii="Calibri" w:hAnsi="Calibri"/>
          <w:b w:val="0"/>
          <w:i w:val="0"/>
          <w:color w:val="000000"/>
          <w:sz w:val="22"/>
        </w:rPr>
        <w:t>Do not store complete card or banking credentials on YBB servers.</w:t>
      </w:r>
    </w:p>
    <w:p>
      <w:pPr>
        <w:pStyle w:val="ListBullet"/>
        <w:spacing w:after="80" w:line="300" w:lineRule="auto"/>
      </w:pPr>
      <w:r>
        <w:rPr>
          <w:rFonts w:ascii="Calibri" w:hAnsi="Calibri"/>
          <w:b w:val="0"/>
          <w:i w:val="0"/>
          <w:color w:val="000000"/>
          <w:sz w:val="22"/>
        </w:rPr>
        <w:t>Invoice numbering and YBB legal details must be configurable.</w:t>
      </w:r>
    </w:p>
    <w:p>
      <w:pPr>
        <w:pStyle w:val="Heading2"/>
        <w:keepNext/>
      </w:pPr>
      <w:r>
        <w:t>Admin controls</w:t>
      </w:r>
    </w:p>
    <w:p>
      <w:pPr>
        <w:pStyle w:val="ListBullet"/>
        <w:spacing w:after="80" w:line="300" w:lineRule="auto"/>
      </w:pPr>
      <w:r>
        <w:rPr>
          <w:rFonts w:ascii="Calibri" w:hAnsi="Calibri"/>
          <w:b w:val="0"/>
          <w:i w:val="0"/>
          <w:color w:val="000000"/>
          <w:sz w:val="22"/>
        </w:rPr>
        <w:t>View orders and payment status.</w:t>
      </w:r>
    </w:p>
    <w:p>
      <w:pPr>
        <w:pStyle w:val="ListBullet"/>
        <w:spacing w:after="80" w:line="300" w:lineRule="auto"/>
      </w:pPr>
      <w:r>
        <w:rPr>
          <w:rFonts w:ascii="Calibri" w:hAnsi="Calibri"/>
          <w:b w:val="0"/>
          <w:i w:val="0"/>
          <w:color w:val="000000"/>
          <w:sz w:val="22"/>
        </w:rPr>
        <w:t>Resend invoice/receipt.</w:t>
      </w:r>
    </w:p>
    <w:p>
      <w:pPr>
        <w:pStyle w:val="ListBullet"/>
        <w:spacing w:after="80" w:line="300" w:lineRule="auto"/>
      </w:pPr>
      <w:r>
        <w:rPr>
          <w:rFonts w:ascii="Calibri" w:hAnsi="Calibri"/>
          <w:b w:val="0"/>
          <w:i w:val="0"/>
          <w:color w:val="000000"/>
          <w:sz w:val="22"/>
        </w:rPr>
        <w:t>Create complimentary or manual enrolment with reason.</w:t>
      </w:r>
    </w:p>
    <w:p>
      <w:pPr>
        <w:pStyle w:val="ListBullet"/>
        <w:spacing w:after="80" w:line="300" w:lineRule="auto"/>
      </w:pPr>
      <w:r>
        <w:rPr>
          <w:rFonts w:ascii="Calibri" w:hAnsi="Calibri"/>
          <w:b w:val="0"/>
          <w:i w:val="0"/>
          <w:color w:val="000000"/>
          <w:sz w:val="22"/>
        </w:rPr>
        <w:t>Record refund status without deleting the original transaction.</w:t>
      </w:r>
    </w:p>
    <w:p>
      <w:pPr>
        <w:pStyle w:val="Heading2"/>
        <w:keepNext/>
      </w:pPr>
      <w:r>
        <w:t>Acceptance criteria</w:t>
      </w:r>
    </w:p>
    <w:p>
      <w:pPr>
        <w:pStyle w:val="ListBullet"/>
        <w:spacing w:after="80" w:line="300" w:lineRule="auto"/>
      </w:pPr>
      <w:r>
        <w:rPr>
          <w:rFonts w:ascii="Calibri" w:hAnsi="Calibri"/>
          <w:b w:val="0"/>
          <w:i w:val="0"/>
          <w:color w:val="000000"/>
          <w:sz w:val="22"/>
        </w:rPr>
        <w:t>[ ] Successful payment unlocks the course once only.</w:t>
      </w:r>
    </w:p>
    <w:p>
      <w:pPr>
        <w:pStyle w:val="ListBullet"/>
        <w:spacing w:after="80" w:line="300" w:lineRule="auto"/>
      </w:pPr>
      <w:r>
        <w:rPr>
          <w:rFonts w:ascii="Calibri" w:hAnsi="Calibri"/>
          <w:b w:val="0"/>
          <w:i w:val="0"/>
          <w:color w:val="000000"/>
          <w:sz w:val="22"/>
        </w:rPr>
        <w:t>[ ] Failed payment does not grant access.</w:t>
      </w:r>
    </w:p>
    <w:p>
      <w:pPr>
        <w:pStyle w:val="ListBullet"/>
        <w:spacing w:after="80" w:line="300" w:lineRule="auto"/>
      </w:pPr>
      <w:r>
        <w:rPr>
          <w:rFonts w:ascii="Calibri" w:hAnsi="Calibri"/>
          <w:b w:val="0"/>
          <w:i w:val="0"/>
          <w:color w:val="000000"/>
          <w:sz w:val="22"/>
        </w:rPr>
        <w:t>[ ] Invoice/receipt shows YBB details and GST breakup.</w:t>
      </w:r>
    </w:p>
    <w:p>
      <w:pPr>
        <w:pStyle w:val="ListBullet"/>
        <w:spacing w:after="80" w:line="300" w:lineRule="auto"/>
      </w:pPr>
      <w:r>
        <w:rPr>
          <w:rFonts w:ascii="Calibri" w:hAnsi="Calibri"/>
          <w:b w:val="0"/>
          <w:i w:val="0"/>
          <w:color w:val="000000"/>
          <w:sz w:val="22"/>
        </w:rPr>
        <w:t>[ ] Payment events are visible to Admin.</w:t>
      </w:r>
    </w:p>
    <w:p>
      <w:pPr>
        <w:pStyle w:val="Heading1"/>
        <w:keepNext/>
      </w:pPr>
      <w:r>
        <w:t>6.3. Course, modules and video lessons</w:t>
      </w:r>
    </w:p>
    <w:p>
      <w:pPr>
        <w:spacing w:after="120" w:line="300" w:lineRule="auto"/>
      </w:pPr>
      <w:r>
        <w:rPr>
          <w:rFonts w:ascii="Calibri" w:hAnsi="Calibri"/>
          <w:b w:val="0"/>
          <w:i w:val="0"/>
          <w:color w:val="000000"/>
          <w:sz w:val="22"/>
        </w:rPr>
        <w:t>Deliver the 50+ ABB lessons in a structured, reliable and easy-to-use course player.</w:t>
      </w:r>
    </w:p>
    <w:p>
      <w:pPr>
        <w:pStyle w:val="Heading2"/>
        <w:keepNext/>
      </w:pPr>
      <w:r>
        <w:t>Student flow</w:t>
      </w:r>
    </w:p>
    <w:p>
      <w:pPr>
        <w:spacing w:after="80" w:line="300" w:lineRule="auto"/>
        <w:numPr>
          <w:ilvl w:val="0"/>
          <w:numId w:val="13"/>
        </w:numPr>
      </w:pPr>
      <w:r>
        <w:rPr>
          <w:rFonts w:ascii="Calibri" w:hAnsi="Calibri"/>
          <w:b w:val="0"/>
          <w:i w:val="0"/>
          <w:color w:val="000000"/>
          <w:sz w:val="22"/>
        </w:rPr>
        <w:t>Learner opens the dashboard and continues from the last incomplete lesson.</w:t>
      </w:r>
    </w:p>
    <w:p>
      <w:pPr>
        <w:spacing w:after="80" w:line="300" w:lineRule="auto"/>
        <w:numPr>
          <w:ilvl w:val="0"/>
          <w:numId w:val="13"/>
        </w:numPr>
      </w:pPr>
      <w:r>
        <w:rPr>
          <w:rFonts w:ascii="Calibri" w:hAnsi="Calibri"/>
          <w:b w:val="0"/>
          <w:i w:val="0"/>
          <w:color w:val="000000"/>
          <w:sz w:val="22"/>
        </w:rPr>
        <w:t>Learner watches the lesson, reads the summary and accesses lesson resources.</w:t>
      </w:r>
    </w:p>
    <w:p>
      <w:pPr>
        <w:spacing w:after="80" w:line="300" w:lineRule="auto"/>
        <w:numPr>
          <w:ilvl w:val="0"/>
          <w:numId w:val="13"/>
        </w:numPr>
      </w:pPr>
      <w:r>
        <w:rPr>
          <w:rFonts w:ascii="Calibri" w:hAnsi="Calibri"/>
          <w:b w:val="0"/>
          <w:i w:val="0"/>
          <w:color w:val="000000"/>
          <w:sz w:val="22"/>
        </w:rPr>
        <w:t>Lesson completion unlocks the next lesson where sequential mode is enabled.</w:t>
      </w:r>
    </w:p>
    <w:p>
      <w:pPr>
        <w:pStyle w:val="Heading2"/>
        <w:keepNext/>
      </w:pPr>
      <w:r>
        <w:t>System requirements</w:t>
      </w:r>
    </w:p>
    <w:p>
      <w:pPr>
        <w:pStyle w:val="ListBullet"/>
        <w:spacing w:after="80" w:line="300" w:lineRule="auto"/>
      </w:pPr>
      <w:r>
        <w:rPr>
          <w:rFonts w:ascii="Calibri" w:hAnsi="Calibri"/>
          <w:b w:val="0"/>
          <w:i w:val="0"/>
          <w:color w:val="000000"/>
          <w:sz w:val="22"/>
        </w:rPr>
        <w:t>Hierarchy: Course → Module → Lesson.</w:t>
      </w:r>
    </w:p>
    <w:p>
      <w:pPr>
        <w:pStyle w:val="ListBullet"/>
        <w:spacing w:after="80" w:line="300" w:lineRule="auto"/>
      </w:pPr>
      <w:r>
        <w:rPr>
          <w:rFonts w:ascii="Calibri" w:hAnsi="Calibri"/>
          <w:b w:val="0"/>
          <w:i w:val="0"/>
          <w:color w:val="000000"/>
          <w:sz w:val="22"/>
        </w:rPr>
        <w:t>Each lesson supports title, description, video, duration, transcript/summary and resources.</w:t>
      </w:r>
    </w:p>
    <w:p>
      <w:pPr>
        <w:pStyle w:val="ListBullet"/>
        <w:spacing w:after="80" w:line="300" w:lineRule="auto"/>
      </w:pPr>
      <w:r>
        <w:rPr>
          <w:rFonts w:ascii="Calibri" w:hAnsi="Calibri"/>
          <w:b w:val="0"/>
          <w:i w:val="0"/>
          <w:color w:val="000000"/>
          <w:sz w:val="22"/>
        </w:rPr>
        <w:t>Video must stream securely; the UI must not expose a direct download button.</w:t>
      </w:r>
    </w:p>
    <w:p>
      <w:pPr>
        <w:pStyle w:val="ListBullet"/>
        <w:spacing w:after="80" w:line="300" w:lineRule="auto"/>
      </w:pPr>
      <w:r>
        <w:rPr>
          <w:rFonts w:ascii="Calibri" w:hAnsi="Calibri"/>
          <w:b w:val="0"/>
          <w:i w:val="0"/>
          <w:color w:val="000000"/>
          <w:sz w:val="22"/>
        </w:rPr>
        <w:t>Lesson order and sequential/free-access mode must be configurable.</w:t>
      </w:r>
    </w:p>
    <w:p>
      <w:pPr>
        <w:pStyle w:val="ListBullet"/>
        <w:spacing w:after="80" w:line="300" w:lineRule="auto"/>
      </w:pPr>
      <w:r>
        <w:rPr>
          <w:rFonts w:ascii="Calibri" w:hAnsi="Calibri"/>
          <w:b w:val="0"/>
          <w:i w:val="0"/>
          <w:color w:val="000000"/>
          <w:sz w:val="22"/>
        </w:rPr>
        <w:t>System must remember the last lesson and playback position.</w:t>
      </w:r>
    </w:p>
    <w:p>
      <w:pPr>
        <w:pStyle w:val="ListBullet"/>
        <w:spacing w:after="80" w:line="300" w:lineRule="auto"/>
      </w:pPr>
      <w:r>
        <w:rPr>
          <w:rFonts w:ascii="Calibri" w:hAnsi="Calibri"/>
          <w:b w:val="0"/>
          <w:i w:val="0"/>
          <w:color w:val="000000"/>
          <w:sz w:val="22"/>
        </w:rPr>
        <w:t>A lesson may be marked complete automatically at a configurable watch percentage or manually, based on lesson settings.</w:t>
      </w:r>
    </w:p>
    <w:p>
      <w:pPr>
        <w:pStyle w:val="Heading2"/>
        <w:keepNext/>
      </w:pPr>
      <w:r>
        <w:t>Admin controls</w:t>
      </w:r>
    </w:p>
    <w:p>
      <w:pPr>
        <w:pStyle w:val="ListBullet"/>
        <w:spacing w:after="80" w:line="300" w:lineRule="auto"/>
      </w:pPr>
      <w:r>
        <w:rPr>
          <w:rFonts w:ascii="Calibri" w:hAnsi="Calibri"/>
          <w:b w:val="0"/>
          <w:i w:val="0"/>
          <w:color w:val="000000"/>
          <w:sz w:val="22"/>
        </w:rPr>
        <w:t>Create, edit, reorder, publish/unpublish modules and lessons.</w:t>
      </w:r>
    </w:p>
    <w:p>
      <w:pPr>
        <w:pStyle w:val="ListBullet"/>
        <w:spacing w:after="80" w:line="300" w:lineRule="auto"/>
      </w:pPr>
      <w:r>
        <w:rPr>
          <w:rFonts w:ascii="Calibri" w:hAnsi="Calibri"/>
          <w:b w:val="0"/>
          <w:i w:val="0"/>
          <w:color w:val="000000"/>
          <w:sz w:val="22"/>
        </w:rPr>
        <w:t>Replace a video without changing learner history.</w:t>
      </w:r>
    </w:p>
    <w:p>
      <w:pPr>
        <w:pStyle w:val="ListBullet"/>
        <w:spacing w:after="80" w:line="300" w:lineRule="auto"/>
      </w:pPr>
      <w:r>
        <w:rPr>
          <w:rFonts w:ascii="Calibri" w:hAnsi="Calibri"/>
          <w:b w:val="0"/>
          <w:i w:val="0"/>
          <w:color w:val="000000"/>
          <w:sz w:val="22"/>
        </w:rPr>
        <w:t>Preview lessons as a learner.</w:t>
      </w:r>
    </w:p>
    <w:p>
      <w:pPr>
        <w:pStyle w:val="ListBullet"/>
        <w:spacing w:after="80" w:line="300" w:lineRule="auto"/>
      </w:pPr>
      <w:r>
        <w:rPr>
          <w:rFonts w:ascii="Calibri" w:hAnsi="Calibri"/>
          <w:b w:val="0"/>
          <w:i w:val="0"/>
          <w:color w:val="000000"/>
          <w:sz w:val="22"/>
        </w:rPr>
        <w:t>Set release, prerequisite and completion rules.</w:t>
      </w:r>
    </w:p>
    <w:p>
      <w:pPr>
        <w:pStyle w:val="Heading2"/>
        <w:keepNext/>
      </w:pPr>
      <w:r>
        <w:t>Acceptance criteria</w:t>
      </w:r>
    </w:p>
    <w:p>
      <w:pPr>
        <w:pStyle w:val="ListBullet"/>
        <w:spacing w:after="80" w:line="300" w:lineRule="auto"/>
      </w:pPr>
      <w:r>
        <w:rPr>
          <w:rFonts w:ascii="Calibri" w:hAnsi="Calibri"/>
          <w:b w:val="0"/>
          <w:i w:val="0"/>
          <w:color w:val="000000"/>
          <w:sz w:val="22"/>
        </w:rPr>
        <w:t>[ ] Course works on mobile and desktop.</w:t>
      </w:r>
    </w:p>
    <w:p>
      <w:pPr>
        <w:pStyle w:val="ListBullet"/>
        <w:spacing w:after="80" w:line="300" w:lineRule="auto"/>
      </w:pPr>
      <w:r>
        <w:rPr>
          <w:rFonts w:ascii="Calibri" w:hAnsi="Calibri"/>
          <w:b w:val="0"/>
          <w:i w:val="0"/>
          <w:color w:val="000000"/>
          <w:sz w:val="22"/>
        </w:rPr>
        <w:t>[ ] Progress persists after logout.</w:t>
      </w:r>
    </w:p>
    <w:p>
      <w:pPr>
        <w:pStyle w:val="ListBullet"/>
        <w:spacing w:after="80" w:line="300" w:lineRule="auto"/>
      </w:pPr>
      <w:r>
        <w:rPr>
          <w:rFonts w:ascii="Calibri" w:hAnsi="Calibri"/>
          <w:b w:val="0"/>
          <w:i w:val="0"/>
          <w:color w:val="000000"/>
          <w:sz w:val="22"/>
        </w:rPr>
        <w:t>[ ] Unpublished lessons are not visible.</w:t>
      </w:r>
    </w:p>
    <w:p>
      <w:pPr>
        <w:pStyle w:val="ListBullet"/>
        <w:spacing w:after="80" w:line="300" w:lineRule="auto"/>
      </w:pPr>
      <w:r>
        <w:rPr>
          <w:rFonts w:ascii="Calibri" w:hAnsi="Calibri"/>
          <w:b w:val="0"/>
          <w:i w:val="0"/>
          <w:color w:val="000000"/>
          <w:sz w:val="22"/>
        </w:rPr>
        <w:t>[ ] Sequential rules cannot be bypassed through the URL.</w:t>
      </w:r>
    </w:p>
    <w:p>
      <w:pPr>
        <w:pStyle w:val="Heading1"/>
        <w:keepNext/>
      </w:pPr>
      <w:r>
        <w:t>6.4. Workbook, templates and resources</w:t>
      </w:r>
    </w:p>
    <w:p>
      <w:pPr>
        <w:spacing w:after="120" w:line="300" w:lineRule="auto"/>
      </w:pPr>
      <w:r>
        <w:rPr>
          <w:rFonts w:ascii="Calibri" w:hAnsi="Calibri"/>
          <w:b w:val="0"/>
          <w:i w:val="0"/>
          <w:color w:val="000000"/>
          <w:sz w:val="22"/>
        </w:rPr>
        <w:t>Provide the ABB Workbook and practical resources at course and lesson level.</w:t>
      </w:r>
    </w:p>
    <w:p>
      <w:pPr>
        <w:pStyle w:val="Heading2"/>
        <w:keepNext/>
      </w:pPr>
      <w:r>
        <w:t>Student flow</w:t>
      </w:r>
    </w:p>
    <w:p>
      <w:pPr>
        <w:spacing w:after="80" w:line="300" w:lineRule="auto"/>
        <w:numPr>
          <w:ilvl w:val="0"/>
          <w:numId w:val="14"/>
        </w:numPr>
      </w:pPr>
      <w:r>
        <w:rPr>
          <w:rFonts w:ascii="Calibri" w:hAnsi="Calibri"/>
          <w:b w:val="0"/>
          <w:i w:val="0"/>
          <w:color w:val="000000"/>
          <w:sz w:val="22"/>
        </w:rPr>
        <w:t>Learner opens the Resources area or a lesson resource section.</w:t>
      </w:r>
    </w:p>
    <w:p>
      <w:pPr>
        <w:spacing w:after="80" w:line="300" w:lineRule="auto"/>
        <w:numPr>
          <w:ilvl w:val="0"/>
          <w:numId w:val="14"/>
        </w:numPr>
      </w:pPr>
      <w:r>
        <w:rPr>
          <w:rFonts w:ascii="Calibri" w:hAnsi="Calibri"/>
          <w:b w:val="0"/>
          <w:i w:val="0"/>
          <w:color w:val="000000"/>
          <w:sz w:val="22"/>
        </w:rPr>
        <w:t>Learner previews or downloads permitted files.</w:t>
      </w:r>
    </w:p>
    <w:p>
      <w:pPr>
        <w:spacing w:after="80" w:line="300" w:lineRule="auto"/>
        <w:numPr>
          <w:ilvl w:val="0"/>
          <w:numId w:val="14"/>
        </w:numPr>
      </w:pPr>
      <w:r>
        <w:rPr>
          <w:rFonts w:ascii="Calibri" w:hAnsi="Calibri"/>
          <w:b w:val="0"/>
          <w:i w:val="0"/>
          <w:color w:val="000000"/>
          <w:sz w:val="22"/>
        </w:rPr>
        <w:t>Learner can see the latest version and file description.</w:t>
      </w:r>
    </w:p>
    <w:p>
      <w:pPr>
        <w:pStyle w:val="Heading2"/>
        <w:keepNext/>
      </w:pPr>
      <w:r>
        <w:t>System requirements</w:t>
      </w:r>
    </w:p>
    <w:p>
      <w:pPr>
        <w:pStyle w:val="ListBullet"/>
        <w:spacing w:after="80" w:line="300" w:lineRule="auto"/>
      </w:pPr>
      <w:r>
        <w:rPr>
          <w:rFonts w:ascii="Calibri" w:hAnsi="Calibri"/>
          <w:b w:val="0"/>
          <w:i w:val="0"/>
          <w:color w:val="000000"/>
          <w:sz w:val="22"/>
        </w:rPr>
        <w:t>Support PDF, DOCX, XLSX, PPTX, image and approved link resources.</w:t>
      </w:r>
    </w:p>
    <w:p>
      <w:pPr>
        <w:pStyle w:val="ListBullet"/>
        <w:spacing w:after="80" w:line="300" w:lineRule="auto"/>
      </w:pPr>
      <w:r>
        <w:rPr>
          <w:rFonts w:ascii="Calibri" w:hAnsi="Calibri"/>
          <w:b w:val="0"/>
          <w:i w:val="0"/>
          <w:color w:val="000000"/>
          <w:sz w:val="22"/>
        </w:rPr>
        <w:t>Resources can be course-wide, module-level or lesson-level.</w:t>
      </w:r>
    </w:p>
    <w:p>
      <w:pPr>
        <w:pStyle w:val="ListBullet"/>
        <w:spacing w:after="80" w:line="300" w:lineRule="auto"/>
      </w:pPr>
      <w:r>
        <w:rPr>
          <w:rFonts w:ascii="Calibri" w:hAnsi="Calibri"/>
          <w:b w:val="0"/>
          <w:i w:val="0"/>
          <w:color w:val="000000"/>
          <w:sz w:val="22"/>
        </w:rPr>
        <w:t>Each resource stores title, description, version, date and download permission.</w:t>
      </w:r>
    </w:p>
    <w:p>
      <w:pPr>
        <w:pStyle w:val="ListBullet"/>
        <w:spacing w:after="80" w:line="300" w:lineRule="auto"/>
      </w:pPr>
      <w:r>
        <w:rPr>
          <w:rFonts w:ascii="Calibri" w:hAnsi="Calibri"/>
          <w:b w:val="0"/>
          <w:i w:val="0"/>
          <w:color w:val="000000"/>
          <w:sz w:val="22"/>
        </w:rPr>
        <w:t>Admin can replace a resource while retaining the current learner-facing link.</w:t>
      </w:r>
    </w:p>
    <w:p>
      <w:pPr>
        <w:pStyle w:val="Heading2"/>
        <w:keepNext/>
      </w:pPr>
      <w:r>
        <w:t>Admin controls</w:t>
      </w:r>
    </w:p>
    <w:p>
      <w:pPr>
        <w:pStyle w:val="ListBullet"/>
        <w:spacing w:after="80" w:line="300" w:lineRule="auto"/>
      </w:pPr>
      <w:r>
        <w:rPr>
          <w:rFonts w:ascii="Calibri" w:hAnsi="Calibri"/>
          <w:b w:val="0"/>
          <w:i w:val="0"/>
          <w:color w:val="000000"/>
          <w:sz w:val="22"/>
        </w:rPr>
        <w:t>Upload, replace, reorder and archive resources.</w:t>
      </w:r>
    </w:p>
    <w:p>
      <w:pPr>
        <w:pStyle w:val="ListBullet"/>
        <w:spacing w:after="80" w:line="300" w:lineRule="auto"/>
      </w:pPr>
      <w:r>
        <w:rPr>
          <w:rFonts w:ascii="Calibri" w:hAnsi="Calibri"/>
          <w:b w:val="0"/>
          <w:i w:val="0"/>
          <w:color w:val="000000"/>
          <w:sz w:val="22"/>
        </w:rPr>
        <w:t>Enable/disable download.</w:t>
      </w:r>
    </w:p>
    <w:p>
      <w:pPr>
        <w:pStyle w:val="ListBullet"/>
        <w:spacing w:after="80" w:line="300" w:lineRule="auto"/>
      </w:pPr>
      <w:r>
        <w:rPr>
          <w:rFonts w:ascii="Calibri" w:hAnsi="Calibri"/>
          <w:b w:val="0"/>
          <w:i w:val="0"/>
          <w:color w:val="000000"/>
          <w:sz w:val="22"/>
        </w:rPr>
        <w:t>View basic download counts.</w:t>
      </w:r>
    </w:p>
    <w:p>
      <w:pPr>
        <w:pStyle w:val="Heading2"/>
        <w:keepNext/>
      </w:pPr>
      <w:r>
        <w:t>Acceptance criteria</w:t>
      </w:r>
    </w:p>
    <w:p>
      <w:pPr>
        <w:pStyle w:val="ListBullet"/>
        <w:spacing w:after="80" w:line="300" w:lineRule="auto"/>
      </w:pPr>
      <w:r>
        <w:rPr>
          <w:rFonts w:ascii="Calibri" w:hAnsi="Calibri"/>
          <w:b w:val="0"/>
          <w:i w:val="0"/>
          <w:color w:val="000000"/>
          <w:sz w:val="22"/>
        </w:rPr>
        <w:t>[ ] The complete Workbook is available from one clear location.</w:t>
      </w:r>
    </w:p>
    <w:p>
      <w:pPr>
        <w:pStyle w:val="ListBullet"/>
        <w:spacing w:after="80" w:line="300" w:lineRule="auto"/>
      </w:pPr>
      <w:r>
        <w:rPr>
          <w:rFonts w:ascii="Calibri" w:hAnsi="Calibri"/>
          <w:b w:val="0"/>
          <w:i w:val="0"/>
          <w:color w:val="000000"/>
          <w:sz w:val="22"/>
        </w:rPr>
        <w:t>[ ] Lesson-specific resources appear in the correct lesson.</w:t>
      </w:r>
    </w:p>
    <w:p>
      <w:pPr>
        <w:pStyle w:val="ListBullet"/>
        <w:spacing w:after="80" w:line="300" w:lineRule="auto"/>
      </w:pPr>
      <w:r>
        <w:rPr>
          <w:rFonts w:ascii="Calibri" w:hAnsi="Calibri"/>
          <w:b w:val="0"/>
          <w:i w:val="0"/>
          <w:color w:val="000000"/>
          <w:sz w:val="22"/>
        </w:rPr>
        <w:t>[ ] Archived files are not shown to learners.</w:t>
      </w:r>
    </w:p>
    <w:p>
      <w:pPr>
        <w:pStyle w:val="Heading1"/>
        <w:keepNext/>
      </w:pPr>
      <w:r>
        <w:t>6.5. Progress tracking and dashboard</w:t>
      </w:r>
    </w:p>
    <w:p>
      <w:pPr>
        <w:spacing w:after="120" w:line="300" w:lineRule="auto"/>
      </w:pPr>
      <w:r>
        <w:rPr>
          <w:rFonts w:ascii="Calibri" w:hAnsi="Calibri"/>
          <w:b w:val="0"/>
          <w:i w:val="0"/>
          <w:color w:val="000000"/>
          <w:sz w:val="22"/>
        </w:rPr>
        <w:t>Show each learner exactly what has been completed, what remains and what is required for certification.</w:t>
      </w:r>
    </w:p>
    <w:p>
      <w:pPr>
        <w:pStyle w:val="Heading2"/>
        <w:keepNext/>
      </w:pPr>
      <w:r>
        <w:t>Student flow</w:t>
      </w:r>
    </w:p>
    <w:p>
      <w:pPr>
        <w:spacing w:after="80" w:line="300" w:lineRule="auto"/>
        <w:numPr>
          <w:ilvl w:val="0"/>
          <w:numId w:val="15"/>
        </w:numPr>
      </w:pPr>
      <w:r>
        <w:rPr>
          <w:rFonts w:ascii="Calibri" w:hAnsi="Calibri"/>
          <w:b w:val="0"/>
          <w:i w:val="0"/>
          <w:color w:val="000000"/>
          <w:sz w:val="22"/>
        </w:rPr>
        <w:t>Learner opens dashboard.</w:t>
      </w:r>
    </w:p>
    <w:p>
      <w:pPr>
        <w:spacing w:after="80" w:line="300" w:lineRule="auto"/>
        <w:numPr>
          <w:ilvl w:val="0"/>
          <w:numId w:val="15"/>
        </w:numPr>
      </w:pPr>
      <w:r>
        <w:rPr>
          <w:rFonts w:ascii="Calibri" w:hAnsi="Calibri"/>
          <w:b w:val="0"/>
          <w:i w:val="0"/>
          <w:color w:val="000000"/>
          <w:sz w:val="22"/>
        </w:rPr>
        <w:t>Learner sees overall progress, module progress, pending assignments and examination eligibility.</w:t>
      </w:r>
    </w:p>
    <w:p>
      <w:pPr>
        <w:spacing w:after="80" w:line="300" w:lineRule="auto"/>
        <w:numPr>
          <w:ilvl w:val="0"/>
          <w:numId w:val="15"/>
        </w:numPr>
      </w:pPr>
      <w:r>
        <w:rPr>
          <w:rFonts w:ascii="Calibri" w:hAnsi="Calibri"/>
          <w:b w:val="0"/>
          <w:i w:val="0"/>
          <w:color w:val="000000"/>
          <w:sz w:val="22"/>
        </w:rPr>
        <w:t>Learner selects Continue Learning and returns to the correct lesson.</w:t>
      </w:r>
    </w:p>
    <w:p>
      <w:pPr>
        <w:pStyle w:val="Heading2"/>
        <w:keepNext/>
      </w:pPr>
      <w:r>
        <w:t>System requirements</w:t>
      </w:r>
    </w:p>
    <w:p>
      <w:pPr>
        <w:pStyle w:val="ListBullet"/>
        <w:spacing w:after="80" w:line="300" w:lineRule="auto"/>
      </w:pPr>
      <w:r>
        <w:rPr>
          <w:rFonts w:ascii="Calibri" w:hAnsi="Calibri"/>
          <w:b w:val="0"/>
          <w:i w:val="0"/>
          <w:color w:val="000000"/>
          <w:sz w:val="22"/>
        </w:rPr>
        <w:t>Track lesson completion, module completion, assignment status, examination attempts and certificate status.</w:t>
      </w:r>
    </w:p>
    <w:p>
      <w:pPr>
        <w:pStyle w:val="ListBullet"/>
        <w:spacing w:after="80" w:line="300" w:lineRule="auto"/>
      </w:pPr>
      <w:r>
        <w:rPr>
          <w:rFonts w:ascii="Calibri" w:hAnsi="Calibri"/>
          <w:b w:val="0"/>
          <w:i w:val="0"/>
          <w:color w:val="000000"/>
          <w:sz w:val="22"/>
        </w:rPr>
        <w:t>Show percentage completed and clear next action.</w:t>
      </w:r>
    </w:p>
    <w:p>
      <w:pPr>
        <w:pStyle w:val="ListBullet"/>
        <w:spacing w:after="80" w:line="300" w:lineRule="auto"/>
      </w:pPr>
      <w:r>
        <w:rPr>
          <w:rFonts w:ascii="Calibri" w:hAnsi="Calibri"/>
          <w:b w:val="0"/>
          <w:i w:val="0"/>
          <w:color w:val="000000"/>
          <w:sz w:val="22"/>
        </w:rPr>
        <w:t>Examination eligibility must be calculated from configurable rules.</w:t>
      </w:r>
    </w:p>
    <w:p>
      <w:pPr>
        <w:pStyle w:val="ListBullet"/>
        <w:spacing w:after="80" w:line="300" w:lineRule="auto"/>
      </w:pPr>
      <w:r>
        <w:rPr>
          <w:rFonts w:ascii="Calibri" w:hAnsi="Calibri"/>
          <w:b w:val="0"/>
          <w:i w:val="0"/>
          <w:color w:val="000000"/>
          <w:sz w:val="22"/>
        </w:rPr>
        <w:t>Admin overrides must require a reason and be logged.</w:t>
      </w:r>
    </w:p>
    <w:p>
      <w:pPr>
        <w:pStyle w:val="Heading2"/>
        <w:keepNext/>
      </w:pPr>
      <w:r>
        <w:t>Admin controls</w:t>
      </w:r>
    </w:p>
    <w:p>
      <w:pPr>
        <w:pStyle w:val="ListBullet"/>
        <w:spacing w:after="80" w:line="300" w:lineRule="auto"/>
      </w:pPr>
      <w:r>
        <w:rPr>
          <w:rFonts w:ascii="Calibri" w:hAnsi="Calibri"/>
          <w:b w:val="0"/>
          <w:i w:val="0"/>
          <w:color w:val="000000"/>
          <w:sz w:val="22"/>
        </w:rPr>
        <w:t>View individual and cohort progress.</w:t>
      </w:r>
    </w:p>
    <w:p>
      <w:pPr>
        <w:pStyle w:val="ListBullet"/>
        <w:spacing w:after="80" w:line="300" w:lineRule="auto"/>
      </w:pPr>
      <w:r>
        <w:rPr>
          <w:rFonts w:ascii="Calibri" w:hAnsi="Calibri"/>
          <w:b w:val="0"/>
          <w:i w:val="0"/>
          <w:color w:val="000000"/>
          <w:sz w:val="22"/>
        </w:rPr>
        <w:t>Filter learners by completion stage.</w:t>
      </w:r>
    </w:p>
    <w:p>
      <w:pPr>
        <w:pStyle w:val="ListBullet"/>
        <w:spacing w:after="80" w:line="300" w:lineRule="auto"/>
      </w:pPr>
      <w:r>
        <w:rPr>
          <w:rFonts w:ascii="Calibri" w:hAnsi="Calibri"/>
          <w:b w:val="0"/>
          <w:i w:val="0"/>
          <w:color w:val="000000"/>
          <w:sz w:val="22"/>
        </w:rPr>
        <w:t>Export progress report.</w:t>
      </w:r>
    </w:p>
    <w:p>
      <w:pPr>
        <w:pStyle w:val="ListBullet"/>
        <w:spacing w:after="80" w:line="300" w:lineRule="auto"/>
      </w:pPr>
      <w:r>
        <w:rPr>
          <w:rFonts w:ascii="Calibri" w:hAnsi="Calibri"/>
          <w:b w:val="0"/>
          <w:i w:val="0"/>
          <w:color w:val="000000"/>
          <w:sz w:val="22"/>
        </w:rPr>
        <w:t>Apply controlled progress override.</w:t>
      </w:r>
    </w:p>
    <w:p>
      <w:pPr>
        <w:pStyle w:val="Heading2"/>
        <w:keepNext/>
      </w:pPr>
      <w:r>
        <w:t>Acceptance criteria</w:t>
      </w:r>
    </w:p>
    <w:p>
      <w:pPr>
        <w:pStyle w:val="ListBullet"/>
        <w:spacing w:after="80" w:line="300" w:lineRule="auto"/>
      </w:pPr>
      <w:r>
        <w:rPr>
          <w:rFonts w:ascii="Calibri" w:hAnsi="Calibri"/>
          <w:b w:val="0"/>
          <w:i w:val="0"/>
          <w:color w:val="000000"/>
          <w:sz w:val="22"/>
        </w:rPr>
        <w:t>[ ] Dashboard figures match actual records.</w:t>
      </w:r>
    </w:p>
    <w:p>
      <w:pPr>
        <w:pStyle w:val="ListBullet"/>
        <w:spacing w:after="80" w:line="300" w:lineRule="auto"/>
      </w:pPr>
      <w:r>
        <w:rPr>
          <w:rFonts w:ascii="Calibri" w:hAnsi="Calibri"/>
          <w:b w:val="0"/>
          <w:i w:val="0"/>
          <w:color w:val="000000"/>
          <w:sz w:val="22"/>
        </w:rPr>
        <w:t>[ ] Continue Learning opens the correct lesson.</w:t>
      </w:r>
    </w:p>
    <w:p>
      <w:pPr>
        <w:pStyle w:val="ListBullet"/>
        <w:spacing w:after="80" w:line="300" w:lineRule="auto"/>
      </w:pPr>
      <w:r>
        <w:rPr>
          <w:rFonts w:ascii="Calibri" w:hAnsi="Calibri"/>
          <w:b w:val="0"/>
          <w:i w:val="0"/>
          <w:color w:val="000000"/>
          <w:sz w:val="22"/>
        </w:rPr>
        <w:t>[ ] Eligibility changes automatically when requirements are met.</w:t>
      </w:r>
    </w:p>
    <w:p>
      <w:pPr>
        <w:pStyle w:val="Heading1"/>
        <w:keepNext/>
      </w:pPr>
      <w:r>
        <w:t>6.6. Assignments and final project</w:t>
      </w:r>
    </w:p>
    <w:p>
      <w:pPr>
        <w:spacing w:after="120" w:line="300" w:lineRule="auto"/>
      </w:pPr>
      <w:r>
        <w:rPr>
          <w:rFonts w:ascii="Calibri" w:hAnsi="Calibri"/>
          <w:b w:val="0"/>
          <w:i w:val="0"/>
          <w:color w:val="000000"/>
          <w:sz w:val="22"/>
        </w:rPr>
        <w:t>Collect, review and approve practical work required for professional certification.</w:t>
      </w:r>
    </w:p>
    <w:p>
      <w:pPr>
        <w:pStyle w:val="Heading2"/>
        <w:keepNext/>
      </w:pPr>
      <w:r>
        <w:t>Student flow</w:t>
      </w:r>
    </w:p>
    <w:p>
      <w:pPr>
        <w:spacing w:after="80" w:line="300" w:lineRule="auto"/>
        <w:numPr>
          <w:ilvl w:val="0"/>
          <w:numId w:val="16"/>
        </w:numPr>
      </w:pPr>
      <w:r>
        <w:rPr>
          <w:rFonts w:ascii="Calibri" w:hAnsi="Calibri"/>
          <w:b w:val="0"/>
          <w:i w:val="0"/>
          <w:color w:val="000000"/>
          <w:sz w:val="22"/>
        </w:rPr>
        <w:t>Learner reads instructions and downloads the assignment brief.</w:t>
      </w:r>
    </w:p>
    <w:p>
      <w:pPr>
        <w:spacing w:after="80" w:line="300" w:lineRule="auto"/>
        <w:numPr>
          <w:ilvl w:val="0"/>
          <w:numId w:val="16"/>
        </w:numPr>
      </w:pPr>
      <w:r>
        <w:rPr>
          <w:rFonts w:ascii="Calibri" w:hAnsi="Calibri"/>
          <w:b w:val="0"/>
          <w:i w:val="0"/>
          <w:color w:val="000000"/>
          <w:sz w:val="22"/>
        </w:rPr>
        <w:t>Learner uploads the response and receives confirmation.</w:t>
      </w:r>
    </w:p>
    <w:p>
      <w:pPr>
        <w:spacing w:after="80" w:line="300" w:lineRule="auto"/>
        <w:numPr>
          <w:ilvl w:val="0"/>
          <w:numId w:val="16"/>
        </w:numPr>
      </w:pPr>
      <w:r>
        <w:rPr>
          <w:rFonts w:ascii="Calibri" w:hAnsi="Calibri"/>
          <w:b w:val="0"/>
          <w:i w:val="0"/>
          <w:color w:val="000000"/>
          <w:sz w:val="22"/>
        </w:rPr>
        <w:t>Reviewer approves, requests resubmission or rejects with feedback.</w:t>
      </w:r>
    </w:p>
    <w:p>
      <w:pPr>
        <w:spacing w:after="80" w:line="300" w:lineRule="auto"/>
        <w:numPr>
          <w:ilvl w:val="0"/>
          <w:numId w:val="16"/>
        </w:numPr>
      </w:pPr>
      <w:r>
        <w:rPr>
          <w:rFonts w:ascii="Calibri" w:hAnsi="Calibri"/>
          <w:b w:val="0"/>
          <w:i w:val="0"/>
          <w:color w:val="000000"/>
          <w:sz w:val="22"/>
        </w:rPr>
        <w:t>Learner views feedback and resubmits where allowed.</w:t>
      </w:r>
    </w:p>
    <w:p>
      <w:pPr>
        <w:pStyle w:val="Heading2"/>
        <w:keepNext/>
      </w:pPr>
      <w:r>
        <w:t>System requirements</w:t>
      </w:r>
    </w:p>
    <w:p>
      <w:pPr>
        <w:pStyle w:val="ListBullet"/>
        <w:spacing w:after="80" w:line="300" w:lineRule="auto"/>
      </w:pPr>
      <w:r>
        <w:rPr>
          <w:rFonts w:ascii="Calibri" w:hAnsi="Calibri"/>
          <w:b w:val="0"/>
          <w:i w:val="0"/>
          <w:color w:val="000000"/>
          <w:sz w:val="22"/>
        </w:rPr>
        <w:t>Each assignment supports instructions, due date, file types, maximum size, maximum attempts and compulsory/optional status.</w:t>
      </w:r>
    </w:p>
    <w:p>
      <w:pPr>
        <w:pStyle w:val="ListBullet"/>
        <w:spacing w:after="80" w:line="300" w:lineRule="auto"/>
      </w:pPr>
      <w:r>
        <w:rPr>
          <w:rFonts w:ascii="Calibri" w:hAnsi="Calibri"/>
          <w:b w:val="0"/>
          <w:i w:val="0"/>
          <w:color w:val="000000"/>
          <w:sz w:val="22"/>
        </w:rPr>
        <w:t>Store every submission version with date and reviewer.</w:t>
      </w:r>
    </w:p>
    <w:p>
      <w:pPr>
        <w:pStyle w:val="ListBullet"/>
        <w:spacing w:after="80" w:line="300" w:lineRule="auto"/>
      </w:pPr>
      <w:r>
        <w:rPr>
          <w:rFonts w:ascii="Calibri" w:hAnsi="Calibri"/>
          <w:b w:val="0"/>
          <w:i w:val="0"/>
          <w:color w:val="000000"/>
          <w:sz w:val="22"/>
        </w:rPr>
        <w:t>Statuses: Not Started, Submitted, Under Review, Approved, Resubmission Required, Rejected.</w:t>
      </w:r>
    </w:p>
    <w:p>
      <w:pPr>
        <w:pStyle w:val="ListBullet"/>
        <w:spacing w:after="80" w:line="300" w:lineRule="auto"/>
      </w:pPr>
      <w:r>
        <w:rPr>
          <w:rFonts w:ascii="Calibri" w:hAnsi="Calibri"/>
          <w:b w:val="0"/>
          <w:i w:val="0"/>
          <w:color w:val="000000"/>
          <w:sz w:val="22"/>
        </w:rPr>
        <w:t>Final project must use the same workflow and may have separate approval authority.</w:t>
      </w:r>
    </w:p>
    <w:p>
      <w:pPr>
        <w:pStyle w:val="Heading2"/>
        <w:keepNext/>
      </w:pPr>
      <w:r>
        <w:t>Admin controls</w:t>
      </w:r>
    </w:p>
    <w:p>
      <w:pPr>
        <w:pStyle w:val="ListBullet"/>
        <w:spacing w:after="80" w:line="300" w:lineRule="auto"/>
      </w:pPr>
      <w:r>
        <w:rPr>
          <w:rFonts w:ascii="Calibri" w:hAnsi="Calibri"/>
          <w:b w:val="0"/>
          <w:i w:val="0"/>
          <w:color w:val="000000"/>
          <w:sz w:val="22"/>
        </w:rPr>
        <w:t>Create and configure assignments.</w:t>
      </w:r>
    </w:p>
    <w:p>
      <w:pPr>
        <w:pStyle w:val="ListBullet"/>
        <w:spacing w:after="80" w:line="300" w:lineRule="auto"/>
      </w:pPr>
      <w:r>
        <w:rPr>
          <w:rFonts w:ascii="Calibri" w:hAnsi="Calibri"/>
          <w:b w:val="0"/>
          <w:i w:val="0"/>
          <w:color w:val="000000"/>
          <w:sz w:val="22"/>
        </w:rPr>
        <w:t>Allocate or filter submissions for review.</w:t>
      </w:r>
    </w:p>
    <w:p>
      <w:pPr>
        <w:pStyle w:val="ListBullet"/>
        <w:spacing w:after="80" w:line="300" w:lineRule="auto"/>
      </w:pPr>
      <w:r>
        <w:rPr>
          <w:rFonts w:ascii="Calibri" w:hAnsi="Calibri"/>
          <w:b w:val="0"/>
          <w:i w:val="0"/>
          <w:color w:val="000000"/>
          <w:sz w:val="22"/>
        </w:rPr>
        <w:t>Add feedback and change status.</w:t>
      </w:r>
    </w:p>
    <w:p>
      <w:pPr>
        <w:pStyle w:val="ListBullet"/>
        <w:spacing w:after="80" w:line="300" w:lineRule="auto"/>
      </w:pPr>
      <w:r>
        <w:rPr>
          <w:rFonts w:ascii="Calibri" w:hAnsi="Calibri"/>
          <w:b w:val="0"/>
          <w:i w:val="0"/>
          <w:color w:val="000000"/>
          <w:sz w:val="22"/>
        </w:rPr>
        <w:t>Download submissions and export status report.</w:t>
      </w:r>
    </w:p>
    <w:p>
      <w:pPr>
        <w:pStyle w:val="Heading2"/>
        <w:keepNext/>
      </w:pPr>
      <w:r>
        <w:t>Acceptance criteria</w:t>
      </w:r>
    </w:p>
    <w:p>
      <w:pPr>
        <w:pStyle w:val="ListBullet"/>
        <w:spacing w:after="80" w:line="300" w:lineRule="auto"/>
      </w:pPr>
      <w:r>
        <w:rPr>
          <w:rFonts w:ascii="Calibri" w:hAnsi="Calibri"/>
          <w:b w:val="0"/>
          <w:i w:val="0"/>
          <w:color w:val="000000"/>
          <w:sz w:val="22"/>
        </w:rPr>
        <w:t>[ ] Learner receives submission confirmation.</w:t>
      </w:r>
    </w:p>
    <w:p>
      <w:pPr>
        <w:pStyle w:val="ListBullet"/>
        <w:spacing w:after="80" w:line="300" w:lineRule="auto"/>
      </w:pPr>
      <w:r>
        <w:rPr>
          <w:rFonts w:ascii="Calibri" w:hAnsi="Calibri"/>
          <w:b w:val="0"/>
          <w:i w:val="0"/>
          <w:color w:val="000000"/>
          <w:sz w:val="22"/>
        </w:rPr>
        <w:t>[ ] Reviewer feedback is visible to the correct learner only.</w:t>
      </w:r>
    </w:p>
    <w:p>
      <w:pPr>
        <w:pStyle w:val="ListBullet"/>
        <w:spacing w:after="80" w:line="300" w:lineRule="auto"/>
      </w:pPr>
      <w:r>
        <w:rPr>
          <w:rFonts w:ascii="Calibri" w:hAnsi="Calibri"/>
          <w:b w:val="0"/>
          <w:i w:val="0"/>
          <w:color w:val="000000"/>
          <w:sz w:val="22"/>
        </w:rPr>
        <w:t>[ ] Compulsory unapproved work blocks examination/certification according to settings.</w:t>
      </w:r>
    </w:p>
    <w:p>
      <w:pPr>
        <w:pStyle w:val="Heading1"/>
        <w:keepNext/>
      </w:pPr>
      <w:r>
        <w:t>6.7. Final examination</w:t>
      </w:r>
    </w:p>
    <w:p>
      <w:pPr>
        <w:spacing w:after="120" w:line="300" w:lineRule="auto"/>
      </w:pPr>
      <w:r>
        <w:rPr>
          <w:rFonts w:ascii="Calibri" w:hAnsi="Calibri"/>
          <w:b w:val="0"/>
          <w:i w:val="0"/>
          <w:color w:val="000000"/>
          <w:sz w:val="22"/>
        </w:rPr>
        <w:t>Conduct a controlled assessment and calculate examination results consistently.</w:t>
      </w:r>
    </w:p>
    <w:p>
      <w:pPr>
        <w:pStyle w:val="Heading2"/>
        <w:keepNext/>
      </w:pPr>
      <w:r>
        <w:t>Student flow</w:t>
      </w:r>
    </w:p>
    <w:p>
      <w:pPr>
        <w:spacing w:after="80" w:line="300" w:lineRule="auto"/>
        <w:numPr>
          <w:ilvl w:val="0"/>
          <w:numId w:val="17"/>
        </w:numPr>
      </w:pPr>
      <w:r>
        <w:rPr>
          <w:rFonts w:ascii="Calibri" w:hAnsi="Calibri"/>
          <w:b w:val="0"/>
          <w:i w:val="0"/>
          <w:color w:val="000000"/>
          <w:sz w:val="22"/>
        </w:rPr>
        <w:t>Eligible learner reads instructions and starts the examination.</w:t>
      </w:r>
    </w:p>
    <w:p>
      <w:pPr>
        <w:spacing w:after="80" w:line="300" w:lineRule="auto"/>
        <w:numPr>
          <w:ilvl w:val="0"/>
          <w:numId w:val="17"/>
        </w:numPr>
      </w:pPr>
      <w:r>
        <w:rPr>
          <w:rFonts w:ascii="Calibri" w:hAnsi="Calibri"/>
          <w:b w:val="0"/>
          <w:i w:val="0"/>
          <w:color w:val="000000"/>
          <w:sz w:val="22"/>
        </w:rPr>
        <w:t>System presents questions and timer.</w:t>
      </w:r>
    </w:p>
    <w:p>
      <w:pPr>
        <w:spacing w:after="80" w:line="300" w:lineRule="auto"/>
        <w:numPr>
          <w:ilvl w:val="0"/>
          <w:numId w:val="17"/>
        </w:numPr>
      </w:pPr>
      <w:r>
        <w:rPr>
          <w:rFonts w:ascii="Calibri" w:hAnsi="Calibri"/>
          <w:b w:val="0"/>
          <w:i w:val="0"/>
          <w:color w:val="000000"/>
          <w:sz w:val="22"/>
        </w:rPr>
        <w:t>Learner submits or system auto-submits at timeout.</w:t>
      </w:r>
    </w:p>
    <w:p>
      <w:pPr>
        <w:spacing w:after="80" w:line="300" w:lineRule="auto"/>
        <w:numPr>
          <w:ilvl w:val="0"/>
          <w:numId w:val="17"/>
        </w:numPr>
      </w:pPr>
      <w:r>
        <w:rPr>
          <w:rFonts w:ascii="Calibri" w:hAnsi="Calibri"/>
          <w:b w:val="0"/>
          <w:i w:val="0"/>
          <w:color w:val="000000"/>
          <w:sz w:val="22"/>
        </w:rPr>
        <w:t>System displays the permitted result information and next step.</w:t>
      </w:r>
    </w:p>
    <w:p>
      <w:pPr>
        <w:pStyle w:val="Heading2"/>
        <w:keepNext/>
      </w:pPr>
      <w:r>
        <w:t>System requirements</w:t>
      </w:r>
    </w:p>
    <w:p>
      <w:pPr>
        <w:pStyle w:val="ListBullet"/>
        <w:spacing w:after="80" w:line="300" w:lineRule="auto"/>
      </w:pPr>
      <w:r>
        <w:rPr>
          <w:rFonts w:ascii="Calibri" w:hAnsi="Calibri"/>
          <w:b w:val="0"/>
          <w:i w:val="0"/>
          <w:color w:val="000000"/>
          <w:sz w:val="22"/>
        </w:rPr>
        <w:t>Question bank supports MCQ, multiple-select and true/false at MVP.</w:t>
      </w:r>
    </w:p>
    <w:p>
      <w:pPr>
        <w:pStyle w:val="ListBullet"/>
        <w:spacing w:after="80" w:line="300" w:lineRule="auto"/>
      </w:pPr>
      <w:r>
        <w:rPr>
          <w:rFonts w:ascii="Calibri" w:hAnsi="Calibri"/>
          <w:b w:val="0"/>
          <w:i w:val="0"/>
          <w:color w:val="000000"/>
          <w:sz w:val="22"/>
        </w:rPr>
        <w:t>Questions can be grouped by module/topic and difficulty.</w:t>
      </w:r>
    </w:p>
    <w:p>
      <w:pPr>
        <w:pStyle w:val="ListBullet"/>
        <w:spacing w:after="80" w:line="300" w:lineRule="auto"/>
      </w:pPr>
      <w:r>
        <w:rPr>
          <w:rFonts w:ascii="Calibri" w:hAnsi="Calibri"/>
          <w:b w:val="0"/>
          <w:i w:val="0"/>
          <w:color w:val="000000"/>
          <w:sz w:val="22"/>
        </w:rPr>
        <w:t>Admin configures number of questions, randomisation, duration, pass percentage, attempts and waiting period.</w:t>
      </w:r>
    </w:p>
    <w:p>
      <w:pPr>
        <w:pStyle w:val="ListBullet"/>
        <w:spacing w:after="80" w:line="300" w:lineRule="auto"/>
      </w:pPr>
      <w:r>
        <w:rPr>
          <w:rFonts w:ascii="Calibri" w:hAnsi="Calibri"/>
          <w:b w:val="0"/>
          <w:i w:val="0"/>
          <w:color w:val="000000"/>
          <w:sz w:val="22"/>
        </w:rPr>
        <w:t>Question order and answer order may be randomised.</w:t>
      </w:r>
    </w:p>
    <w:p>
      <w:pPr>
        <w:pStyle w:val="ListBullet"/>
        <w:spacing w:after="80" w:line="300" w:lineRule="auto"/>
      </w:pPr>
      <w:r>
        <w:rPr>
          <w:rFonts w:ascii="Calibri" w:hAnsi="Calibri"/>
          <w:b w:val="0"/>
          <w:i w:val="0"/>
          <w:color w:val="000000"/>
          <w:sz w:val="22"/>
        </w:rPr>
        <w:t>Attempt record must store questions shown, answers, score, start/end time and result.</w:t>
      </w:r>
    </w:p>
    <w:p>
      <w:pPr>
        <w:pStyle w:val="ListBullet"/>
        <w:spacing w:after="80" w:line="300" w:lineRule="auto"/>
      </w:pPr>
      <w:r>
        <w:rPr>
          <w:rFonts w:ascii="Calibri" w:hAnsi="Calibri"/>
          <w:b w:val="0"/>
          <w:i w:val="0"/>
          <w:color w:val="000000"/>
          <w:sz w:val="22"/>
        </w:rPr>
        <w:t>Do not reveal correct answers unless Admin enables it.</w:t>
      </w:r>
    </w:p>
    <w:p>
      <w:pPr>
        <w:pStyle w:val="Heading2"/>
        <w:keepNext/>
      </w:pPr>
      <w:r>
        <w:t>Admin controls</w:t>
      </w:r>
    </w:p>
    <w:p>
      <w:pPr>
        <w:pStyle w:val="ListBullet"/>
        <w:spacing w:after="80" w:line="300" w:lineRule="auto"/>
      </w:pPr>
      <w:r>
        <w:rPr>
          <w:rFonts w:ascii="Calibri" w:hAnsi="Calibri"/>
          <w:b w:val="0"/>
          <w:i w:val="0"/>
          <w:color w:val="000000"/>
          <w:sz w:val="22"/>
        </w:rPr>
        <w:t>Create/import/edit/archive questions.</w:t>
      </w:r>
    </w:p>
    <w:p>
      <w:pPr>
        <w:pStyle w:val="ListBullet"/>
        <w:spacing w:after="80" w:line="300" w:lineRule="auto"/>
      </w:pPr>
      <w:r>
        <w:rPr>
          <w:rFonts w:ascii="Calibri" w:hAnsi="Calibri"/>
          <w:b w:val="0"/>
          <w:i w:val="0"/>
          <w:color w:val="000000"/>
          <w:sz w:val="22"/>
        </w:rPr>
        <w:t>Configure examination rules.</w:t>
      </w:r>
    </w:p>
    <w:p>
      <w:pPr>
        <w:pStyle w:val="ListBullet"/>
        <w:spacing w:after="80" w:line="300" w:lineRule="auto"/>
      </w:pPr>
      <w:r>
        <w:rPr>
          <w:rFonts w:ascii="Calibri" w:hAnsi="Calibri"/>
          <w:b w:val="0"/>
          <w:i w:val="0"/>
          <w:color w:val="000000"/>
          <w:sz w:val="22"/>
        </w:rPr>
        <w:t>View attempts and scores.</w:t>
      </w:r>
    </w:p>
    <w:p>
      <w:pPr>
        <w:pStyle w:val="ListBullet"/>
        <w:spacing w:after="80" w:line="300" w:lineRule="auto"/>
      </w:pPr>
      <w:r>
        <w:rPr>
          <w:rFonts w:ascii="Calibri" w:hAnsi="Calibri"/>
          <w:b w:val="0"/>
          <w:i w:val="0"/>
          <w:color w:val="000000"/>
          <w:sz w:val="22"/>
        </w:rPr>
        <w:t>Approve a controlled reattempt or cancel an invalid attempt with reason.</w:t>
      </w:r>
    </w:p>
    <w:p>
      <w:pPr>
        <w:pStyle w:val="Heading2"/>
        <w:keepNext/>
      </w:pPr>
      <w:r>
        <w:t>Acceptance criteria</w:t>
      </w:r>
    </w:p>
    <w:p>
      <w:pPr>
        <w:pStyle w:val="ListBullet"/>
        <w:spacing w:after="80" w:line="300" w:lineRule="auto"/>
      </w:pPr>
      <w:r>
        <w:rPr>
          <w:rFonts w:ascii="Calibri" w:hAnsi="Calibri"/>
          <w:b w:val="0"/>
          <w:i w:val="0"/>
          <w:color w:val="000000"/>
          <w:sz w:val="22"/>
        </w:rPr>
        <w:t>[ ] Only eligible learners can start.</w:t>
      </w:r>
    </w:p>
    <w:p>
      <w:pPr>
        <w:pStyle w:val="ListBullet"/>
        <w:spacing w:after="80" w:line="300" w:lineRule="auto"/>
      </w:pPr>
      <w:r>
        <w:rPr>
          <w:rFonts w:ascii="Calibri" w:hAnsi="Calibri"/>
          <w:b w:val="0"/>
          <w:i w:val="0"/>
          <w:color w:val="000000"/>
          <w:sz w:val="22"/>
        </w:rPr>
        <w:t>[ ] Timer and auto-submit work correctly.</w:t>
      </w:r>
    </w:p>
    <w:p>
      <w:pPr>
        <w:pStyle w:val="ListBullet"/>
        <w:spacing w:after="80" w:line="300" w:lineRule="auto"/>
      </w:pPr>
      <w:r>
        <w:rPr>
          <w:rFonts w:ascii="Calibri" w:hAnsi="Calibri"/>
          <w:b w:val="0"/>
          <w:i w:val="0"/>
          <w:color w:val="000000"/>
          <w:sz w:val="22"/>
        </w:rPr>
        <w:t>[ ] Score calculation is accurate.</w:t>
      </w:r>
    </w:p>
    <w:p>
      <w:pPr>
        <w:pStyle w:val="ListBullet"/>
        <w:spacing w:after="80" w:line="300" w:lineRule="auto"/>
      </w:pPr>
      <w:r>
        <w:rPr>
          <w:rFonts w:ascii="Calibri" w:hAnsi="Calibri"/>
          <w:b w:val="0"/>
          <w:i w:val="0"/>
          <w:color w:val="000000"/>
          <w:sz w:val="22"/>
        </w:rPr>
        <w:t>[ ] Attempt limits cannot be bypassed.</w:t>
      </w:r>
    </w:p>
    <w:p>
      <w:pPr>
        <w:pStyle w:val="ListBullet"/>
        <w:spacing w:after="80" w:line="300" w:lineRule="auto"/>
      </w:pPr>
      <w:r>
        <w:rPr>
          <w:rFonts w:ascii="Calibri" w:hAnsi="Calibri"/>
          <w:b w:val="0"/>
          <w:i w:val="0"/>
          <w:color w:val="000000"/>
          <w:sz w:val="22"/>
        </w:rPr>
        <w:t>[ ] Every result is auditable.</w:t>
      </w:r>
    </w:p>
    <w:p>
      <w:pPr>
        <w:pStyle w:val="Heading1"/>
        <w:keepNext/>
      </w:pPr>
      <w:r>
        <w:t>6.8. Certification and ABB ID</w:t>
      </w:r>
    </w:p>
    <w:p>
      <w:pPr>
        <w:spacing w:after="120" w:line="300" w:lineRule="auto"/>
      </w:pPr>
      <w:r>
        <w:rPr>
          <w:rFonts w:ascii="Calibri" w:hAnsi="Calibri"/>
          <w:b w:val="0"/>
          <w:i w:val="0"/>
          <w:color w:val="000000"/>
          <w:sz w:val="22"/>
        </w:rPr>
        <w:t>Issue a professional, traceable certificate only after all certification rules are satisfied.</w:t>
      </w:r>
    </w:p>
    <w:p>
      <w:pPr>
        <w:pStyle w:val="Heading2"/>
        <w:keepNext/>
      </w:pPr>
      <w:r>
        <w:t>Student flow</w:t>
      </w:r>
    </w:p>
    <w:p>
      <w:pPr>
        <w:spacing w:after="80" w:line="300" w:lineRule="auto"/>
        <w:numPr>
          <w:ilvl w:val="0"/>
          <w:numId w:val="18"/>
        </w:numPr>
      </w:pPr>
      <w:r>
        <w:rPr>
          <w:rFonts w:ascii="Calibri" w:hAnsi="Calibri"/>
          <w:b w:val="0"/>
          <w:i w:val="0"/>
          <w:color w:val="000000"/>
          <w:sz w:val="22"/>
        </w:rPr>
        <w:t>Qualified learner accepts the final declaration.</w:t>
      </w:r>
    </w:p>
    <w:p>
      <w:pPr>
        <w:spacing w:after="80" w:line="300" w:lineRule="auto"/>
        <w:numPr>
          <w:ilvl w:val="0"/>
          <w:numId w:val="18"/>
        </w:numPr>
      </w:pPr>
      <w:r>
        <w:rPr>
          <w:rFonts w:ascii="Calibri" w:hAnsi="Calibri"/>
          <w:b w:val="0"/>
          <w:i w:val="0"/>
          <w:color w:val="000000"/>
          <w:sz w:val="22"/>
        </w:rPr>
        <w:t>System or Admin approves certification.</w:t>
      </w:r>
    </w:p>
    <w:p>
      <w:pPr>
        <w:spacing w:after="80" w:line="300" w:lineRule="auto"/>
        <w:numPr>
          <w:ilvl w:val="0"/>
          <w:numId w:val="18"/>
        </w:numPr>
      </w:pPr>
      <w:r>
        <w:rPr>
          <w:rFonts w:ascii="Calibri" w:hAnsi="Calibri"/>
          <w:b w:val="0"/>
          <w:i w:val="0"/>
          <w:color w:val="000000"/>
          <w:sz w:val="22"/>
        </w:rPr>
        <w:t>System generates certificate and ABB ID.</w:t>
      </w:r>
    </w:p>
    <w:p>
      <w:pPr>
        <w:spacing w:after="80" w:line="300" w:lineRule="auto"/>
        <w:numPr>
          <w:ilvl w:val="0"/>
          <w:numId w:val="18"/>
        </w:numPr>
      </w:pPr>
      <w:r>
        <w:rPr>
          <w:rFonts w:ascii="Calibri" w:hAnsi="Calibri"/>
          <w:b w:val="0"/>
          <w:i w:val="0"/>
          <w:color w:val="000000"/>
          <w:sz w:val="22"/>
        </w:rPr>
        <w:t>Learner downloads certificate and shares the verification link/QR code.</w:t>
      </w:r>
    </w:p>
    <w:p>
      <w:pPr>
        <w:pStyle w:val="Heading2"/>
        <w:keepNext/>
      </w:pPr>
      <w:r>
        <w:t>System requirements</w:t>
      </w:r>
    </w:p>
    <w:p>
      <w:pPr>
        <w:pStyle w:val="ListBullet"/>
        <w:spacing w:after="80" w:line="300" w:lineRule="auto"/>
      </w:pPr>
      <w:r>
        <w:rPr>
          <w:rFonts w:ascii="Calibri" w:hAnsi="Calibri"/>
          <w:b w:val="0"/>
          <w:i w:val="0"/>
          <w:color w:val="000000"/>
          <w:sz w:val="22"/>
        </w:rPr>
        <w:t>Default ID format: YBB-ABB-YYYY-NNNN; format must be configurable before launch.</w:t>
      </w:r>
    </w:p>
    <w:p>
      <w:pPr>
        <w:pStyle w:val="ListBullet"/>
        <w:spacing w:after="80" w:line="300" w:lineRule="auto"/>
      </w:pPr>
      <w:r>
        <w:rPr>
          <w:rFonts w:ascii="Calibri" w:hAnsi="Calibri"/>
          <w:b w:val="0"/>
          <w:i w:val="0"/>
          <w:color w:val="000000"/>
          <w:sz w:val="22"/>
        </w:rPr>
        <w:t>Every ABB ID must be unique and never reused.</w:t>
      </w:r>
    </w:p>
    <w:p>
      <w:pPr>
        <w:pStyle w:val="ListBullet"/>
        <w:spacing w:after="80" w:line="300" w:lineRule="auto"/>
      </w:pPr>
      <w:r>
        <w:rPr>
          <w:rFonts w:ascii="Calibri" w:hAnsi="Calibri"/>
          <w:b w:val="0"/>
          <w:i w:val="0"/>
          <w:color w:val="000000"/>
          <w:sz w:val="22"/>
        </w:rPr>
        <w:t>Certificate includes learner name, programme name, issue date, ABB ID, authorised signatory and QR/verification link.</w:t>
      </w:r>
    </w:p>
    <w:p>
      <w:pPr>
        <w:pStyle w:val="ListBullet"/>
        <w:spacing w:after="80" w:line="300" w:lineRule="auto"/>
      </w:pPr>
      <w:r>
        <w:rPr>
          <w:rFonts w:ascii="Calibri" w:hAnsi="Calibri"/>
          <w:b w:val="0"/>
          <w:i w:val="0"/>
          <w:color w:val="000000"/>
          <w:sz w:val="22"/>
        </w:rPr>
        <w:t>Public verification page shows limited information only: name, ABB ID, issue date and status.</w:t>
      </w:r>
    </w:p>
    <w:p>
      <w:pPr>
        <w:pStyle w:val="ListBullet"/>
        <w:spacing w:after="80" w:line="300" w:lineRule="auto"/>
      </w:pPr>
      <w:r>
        <w:rPr>
          <w:rFonts w:ascii="Calibri" w:hAnsi="Calibri"/>
          <w:b w:val="0"/>
          <w:i w:val="0"/>
          <w:color w:val="000000"/>
          <w:sz w:val="22"/>
        </w:rPr>
        <w:t>Certificate statuses: Active, Suspended, Revoked. Status changes require reason and audit record.</w:t>
      </w:r>
    </w:p>
    <w:p>
      <w:pPr>
        <w:pStyle w:val="ListBullet"/>
        <w:spacing w:after="80" w:line="300" w:lineRule="auto"/>
      </w:pPr>
      <w:r>
        <w:rPr>
          <w:rFonts w:ascii="Calibri" w:hAnsi="Calibri"/>
          <w:b w:val="0"/>
          <w:i w:val="0"/>
          <w:color w:val="000000"/>
          <w:sz w:val="22"/>
        </w:rPr>
        <w:t>Certificate generation must be separate from YBB Authorised Partner identification.</w:t>
      </w:r>
    </w:p>
    <w:p>
      <w:pPr>
        <w:pStyle w:val="Heading2"/>
        <w:keepNext/>
      </w:pPr>
      <w:r>
        <w:t>Admin controls</w:t>
      </w:r>
    </w:p>
    <w:p>
      <w:pPr>
        <w:pStyle w:val="ListBullet"/>
        <w:spacing w:after="80" w:line="300" w:lineRule="auto"/>
      </w:pPr>
      <w:r>
        <w:rPr>
          <w:rFonts w:ascii="Calibri" w:hAnsi="Calibri"/>
          <w:b w:val="0"/>
          <w:i w:val="0"/>
          <w:color w:val="000000"/>
          <w:sz w:val="22"/>
        </w:rPr>
        <w:t>Upload/manage certificate template and signatory.</w:t>
      </w:r>
    </w:p>
    <w:p>
      <w:pPr>
        <w:pStyle w:val="ListBullet"/>
        <w:spacing w:after="80" w:line="300" w:lineRule="auto"/>
      </w:pPr>
      <w:r>
        <w:rPr>
          <w:rFonts w:ascii="Calibri" w:hAnsi="Calibri"/>
          <w:b w:val="0"/>
          <w:i w:val="0"/>
          <w:color w:val="000000"/>
          <w:sz w:val="22"/>
        </w:rPr>
        <w:t>Approve certification manually or enable automatic issuance.</w:t>
      </w:r>
    </w:p>
    <w:p>
      <w:pPr>
        <w:pStyle w:val="ListBullet"/>
        <w:spacing w:after="80" w:line="300" w:lineRule="auto"/>
      </w:pPr>
      <w:r>
        <w:rPr>
          <w:rFonts w:ascii="Calibri" w:hAnsi="Calibri"/>
          <w:b w:val="0"/>
          <w:i w:val="0"/>
          <w:color w:val="000000"/>
          <w:sz w:val="22"/>
        </w:rPr>
        <w:t>Regenerate certificate after approved correction without changing ABB ID.</w:t>
      </w:r>
    </w:p>
    <w:p>
      <w:pPr>
        <w:pStyle w:val="ListBullet"/>
        <w:spacing w:after="80" w:line="300" w:lineRule="auto"/>
      </w:pPr>
      <w:r>
        <w:rPr>
          <w:rFonts w:ascii="Calibri" w:hAnsi="Calibri"/>
          <w:b w:val="0"/>
          <w:i w:val="0"/>
          <w:color w:val="000000"/>
          <w:sz w:val="22"/>
        </w:rPr>
        <w:t>Suspend/revoke/reactivate with reason.</w:t>
      </w:r>
    </w:p>
    <w:p>
      <w:pPr>
        <w:pStyle w:val="Heading2"/>
        <w:keepNext/>
      </w:pPr>
      <w:r>
        <w:t>Acceptance criteria</w:t>
      </w:r>
    </w:p>
    <w:p>
      <w:pPr>
        <w:pStyle w:val="ListBullet"/>
        <w:spacing w:after="80" w:line="300" w:lineRule="auto"/>
      </w:pPr>
      <w:r>
        <w:rPr>
          <w:rFonts w:ascii="Calibri" w:hAnsi="Calibri"/>
          <w:b w:val="0"/>
          <w:i w:val="0"/>
          <w:color w:val="000000"/>
          <w:sz w:val="22"/>
        </w:rPr>
        <w:t>[ ] Certificate cannot be generated for an ineligible learner.</w:t>
      </w:r>
    </w:p>
    <w:p>
      <w:pPr>
        <w:pStyle w:val="ListBullet"/>
        <w:spacing w:after="80" w:line="300" w:lineRule="auto"/>
      </w:pPr>
      <w:r>
        <w:rPr>
          <w:rFonts w:ascii="Calibri" w:hAnsi="Calibri"/>
          <w:b w:val="0"/>
          <w:i w:val="0"/>
          <w:color w:val="000000"/>
          <w:sz w:val="22"/>
        </w:rPr>
        <w:t>[ ] QR/verification page resolves to the correct record.</w:t>
      </w:r>
    </w:p>
    <w:p>
      <w:pPr>
        <w:pStyle w:val="ListBullet"/>
        <w:spacing w:after="80" w:line="300" w:lineRule="auto"/>
      </w:pPr>
      <w:r>
        <w:rPr>
          <w:rFonts w:ascii="Calibri" w:hAnsi="Calibri"/>
          <w:b w:val="0"/>
          <w:i w:val="0"/>
          <w:color w:val="000000"/>
          <w:sz w:val="22"/>
        </w:rPr>
        <w:t>[ ] Suspended/revoked status is visible on verification.</w:t>
      </w:r>
    </w:p>
    <w:p>
      <w:pPr>
        <w:pStyle w:val="ListBullet"/>
        <w:spacing w:after="80" w:line="300" w:lineRule="auto"/>
      </w:pPr>
      <w:r>
        <w:rPr>
          <w:rFonts w:ascii="Calibri" w:hAnsi="Calibri"/>
          <w:b w:val="0"/>
          <w:i w:val="0"/>
          <w:color w:val="000000"/>
          <w:sz w:val="22"/>
        </w:rPr>
        <w:t>[ ] No two learners receive the same ABB ID.</w:t>
      </w:r>
    </w:p>
    <w:p>
      <w:pPr>
        <w:pStyle w:val="Heading1"/>
        <w:keepNext/>
      </w:pPr>
      <w:r>
        <w:t>6.9. Legal acceptance and Code of Conduct</w:t>
      </w:r>
    </w:p>
    <w:p>
      <w:pPr>
        <w:spacing w:after="120" w:line="300" w:lineRule="auto"/>
      </w:pPr>
      <w:r>
        <w:rPr>
          <w:rFonts w:ascii="Calibri" w:hAnsi="Calibri"/>
          <w:b w:val="0"/>
          <w:i w:val="0"/>
          <w:color w:val="000000"/>
          <w:sz w:val="22"/>
        </w:rPr>
        <w:t>Record informed acceptance of all commercial, certification, privacy and professional obligations.</w:t>
      </w:r>
    </w:p>
    <w:p>
      <w:pPr>
        <w:pStyle w:val="Heading2"/>
        <w:keepNext/>
      </w:pPr>
      <w:r>
        <w:t>Student flow</w:t>
      </w:r>
    </w:p>
    <w:p>
      <w:pPr>
        <w:spacing w:after="80" w:line="300" w:lineRule="auto"/>
        <w:numPr>
          <w:ilvl w:val="0"/>
          <w:numId w:val="19"/>
        </w:numPr>
      </w:pPr>
      <w:r>
        <w:rPr>
          <w:rFonts w:ascii="Calibri" w:hAnsi="Calibri"/>
          <w:b w:val="0"/>
          <w:i w:val="0"/>
          <w:color w:val="000000"/>
          <w:sz w:val="22"/>
        </w:rPr>
        <w:t>Learner accepts purchase terms before payment.</w:t>
      </w:r>
    </w:p>
    <w:p>
      <w:pPr>
        <w:spacing w:after="80" w:line="300" w:lineRule="auto"/>
        <w:numPr>
          <w:ilvl w:val="0"/>
          <w:numId w:val="19"/>
        </w:numPr>
      </w:pPr>
      <w:r>
        <w:rPr>
          <w:rFonts w:ascii="Calibri" w:hAnsi="Calibri"/>
          <w:b w:val="0"/>
          <w:i w:val="0"/>
          <w:color w:val="000000"/>
          <w:sz w:val="22"/>
        </w:rPr>
        <w:t>Learner accepts platform/privacy terms during registration.</w:t>
      </w:r>
    </w:p>
    <w:p>
      <w:pPr>
        <w:spacing w:after="80" w:line="300" w:lineRule="auto"/>
        <w:numPr>
          <w:ilvl w:val="0"/>
          <w:numId w:val="19"/>
        </w:numPr>
      </w:pPr>
      <w:r>
        <w:rPr>
          <w:rFonts w:ascii="Calibri" w:hAnsi="Calibri"/>
          <w:b w:val="0"/>
          <w:i w:val="0"/>
          <w:color w:val="000000"/>
          <w:sz w:val="22"/>
        </w:rPr>
        <w:t>Learner accepts ABB Code of Conduct and final declaration before certification.</w:t>
      </w:r>
    </w:p>
    <w:p>
      <w:pPr>
        <w:pStyle w:val="Heading2"/>
        <w:keepNext/>
      </w:pPr>
      <w:r>
        <w:t>System requirements</w:t>
      </w:r>
    </w:p>
    <w:p>
      <w:pPr>
        <w:pStyle w:val="ListBullet"/>
        <w:spacing w:after="80" w:line="300" w:lineRule="auto"/>
      </w:pPr>
      <w:r>
        <w:rPr>
          <w:rFonts w:ascii="Calibri" w:hAnsi="Calibri"/>
          <w:b w:val="0"/>
          <w:i w:val="0"/>
          <w:color w:val="000000"/>
          <w:sz w:val="22"/>
        </w:rPr>
        <w:t>Each legal document must have a version number and effective date.</w:t>
      </w:r>
    </w:p>
    <w:p>
      <w:pPr>
        <w:pStyle w:val="ListBullet"/>
        <w:spacing w:after="80" w:line="300" w:lineRule="auto"/>
      </w:pPr>
      <w:r>
        <w:rPr>
          <w:rFonts w:ascii="Calibri" w:hAnsi="Calibri"/>
          <w:b w:val="0"/>
          <w:i w:val="0"/>
          <w:color w:val="000000"/>
          <w:sz w:val="22"/>
        </w:rPr>
        <w:t>Store user ID, document version, date/time, IP address where legally appropriate, and acceptance action.</w:t>
      </w:r>
    </w:p>
    <w:p>
      <w:pPr>
        <w:pStyle w:val="ListBullet"/>
        <w:spacing w:after="80" w:line="300" w:lineRule="auto"/>
      </w:pPr>
      <w:r>
        <w:rPr>
          <w:rFonts w:ascii="Calibri" w:hAnsi="Calibri"/>
          <w:b w:val="0"/>
          <w:i w:val="0"/>
          <w:color w:val="000000"/>
          <w:sz w:val="22"/>
        </w:rPr>
        <w:t>Updated mandatory terms may require re-acceptance.</w:t>
      </w:r>
    </w:p>
    <w:p>
      <w:pPr>
        <w:pStyle w:val="ListBullet"/>
        <w:spacing w:after="80" w:line="300" w:lineRule="auto"/>
      </w:pPr>
      <w:r>
        <w:rPr>
          <w:rFonts w:ascii="Calibri" w:hAnsi="Calibri"/>
          <w:b w:val="0"/>
          <w:i w:val="0"/>
          <w:color w:val="000000"/>
          <w:sz w:val="22"/>
        </w:rPr>
        <w:t>Required disclaimers must state that ABB is YBB-issued, is not a statutory/government licence and does not guarantee income, transactions or employment.</w:t>
      </w:r>
    </w:p>
    <w:p>
      <w:pPr>
        <w:pStyle w:val="Heading2"/>
        <w:keepNext/>
      </w:pPr>
      <w:r>
        <w:t>Admin controls</w:t>
      </w:r>
    </w:p>
    <w:p>
      <w:pPr>
        <w:pStyle w:val="ListBullet"/>
        <w:spacing w:after="80" w:line="300" w:lineRule="auto"/>
      </w:pPr>
      <w:r>
        <w:rPr>
          <w:rFonts w:ascii="Calibri" w:hAnsi="Calibri"/>
          <w:b w:val="0"/>
          <w:i w:val="0"/>
          <w:color w:val="000000"/>
          <w:sz w:val="22"/>
        </w:rPr>
        <w:t>Create/publish a new document version.</w:t>
      </w:r>
    </w:p>
    <w:p>
      <w:pPr>
        <w:pStyle w:val="ListBullet"/>
        <w:spacing w:after="80" w:line="300" w:lineRule="auto"/>
      </w:pPr>
      <w:r>
        <w:rPr>
          <w:rFonts w:ascii="Calibri" w:hAnsi="Calibri"/>
          <w:b w:val="0"/>
          <w:i w:val="0"/>
          <w:color w:val="000000"/>
          <w:sz w:val="22"/>
        </w:rPr>
        <w:t>Mark acceptance as mandatory at registration, payment or certification stage.</w:t>
      </w:r>
    </w:p>
    <w:p>
      <w:pPr>
        <w:pStyle w:val="ListBullet"/>
        <w:spacing w:after="80" w:line="300" w:lineRule="auto"/>
      </w:pPr>
      <w:r>
        <w:rPr>
          <w:rFonts w:ascii="Calibri" w:hAnsi="Calibri"/>
          <w:b w:val="0"/>
          <w:i w:val="0"/>
          <w:color w:val="000000"/>
          <w:sz w:val="22"/>
        </w:rPr>
        <w:t>Export acceptance evidence for a learner.</w:t>
      </w:r>
    </w:p>
    <w:p>
      <w:pPr>
        <w:pStyle w:val="Heading2"/>
        <w:keepNext/>
      </w:pPr>
      <w:r>
        <w:t>Acceptance criteria</w:t>
      </w:r>
    </w:p>
    <w:p>
      <w:pPr>
        <w:pStyle w:val="ListBullet"/>
        <w:spacing w:after="80" w:line="300" w:lineRule="auto"/>
      </w:pPr>
      <w:r>
        <w:rPr>
          <w:rFonts w:ascii="Calibri" w:hAnsi="Calibri"/>
          <w:b w:val="0"/>
          <w:i w:val="0"/>
          <w:color w:val="000000"/>
          <w:sz w:val="22"/>
        </w:rPr>
        <w:t>[ ] Payment/certification is blocked until mandatory acceptance.</w:t>
      </w:r>
    </w:p>
    <w:p>
      <w:pPr>
        <w:pStyle w:val="ListBullet"/>
        <w:spacing w:after="80" w:line="300" w:lineRule="auto"/>
      </w:pPr>
      <w:r>
        <w:rPr>
          <w:rFonts w:ascii="Calibri" w:hAnsi="Calibri"/>
          <w:b w:val="0"/>
          <w:i w:val="0"/>
          <w:color w:val="000000"/>
          <w:sz w:val="22"/>
        </w:rPr>
        <w:t>[ ] Acceptance record cannot be silently edited or deleted.</w:t>
      </w:r>
    </w:p>
    <w:p>
      <w:pPr>
        <w:pStyle w:val="ListBullet"/>
        <w:spacing w:after="80" w:line="300" w:lineRule="auto"/>
      </w:pPr>
      <w:r>
        <w:rPr>
          <w:rFonts w:ascii="Calibri" w:hAnsi="Calibri"/>
          <w:b w:val="0"/>
          <w:i w:val="0"/>
          <w:color w:val="000000"/>
          <w:sz w:val="22"/>
        </w:rPr>
        <w:t>[ ] The exact accepted version can be retrieved.</w:t>
      </w:r>
    </w:p>
    <w:p>
      <w:pPr>
        <w:pStyle w:val="Heading1"/>
        <w:keepNext/>
      </w:pPr>
      <w:r>
        <w:t>6.10. Support, administration and reporting</w:t>
      </w:r>
    </w:p>
    <w:p>
      <w:pPr>
        <w:spacing w:after="120" w:line="300" w:lineRule="auto"/>
      </w:pPr>
      <w:r>
        <w:rPr>
          <w:rFonts w:ascii="Calibri" w:hAnsi="Calibri"/>
          <w:b w:val="0"/>
          <w:i w:val="0"/>
          <w:color w:val="000000"/>
          <w:sz w:val="22"/>
        </w:rPr>
        <w:t>Allow YBB to operate the platform without depending on the developer for daily tasks.</w:t>
      </w:r>
    </w:p>
    <w:p>
      <w:pPr>
        <w:pStyle w:val="Heading2"/>
        <w:keepNext/>
      </w:pPr>
      <w:r>
        <w:t>Student flow</w:t>
      </w:r>
    </w:p>
    <w:p>
      <w:pPr>
        <w:spacing w:after="80" w:line="300" w:lineRule="auto"/>
        <w:numPr>
          <w:ilvl w:val="0"/>
          <w:numId w:val="20"/>
        </w:numPr>
      </w:pPr>
      <w:r>
        <w:rPr>
          <w:rFonts w:ascii="Calibri" w:hAnsi="Calibri"/>
          <w:b w:val="0"/>
          <w:i w:val="0"/>
          <w:color w:val="000000"/>
          <w:sz w:val="22"/>
        </w:rPr>
        <w:t>Learner opens Help, selects category and submits a ticket.</w:t>
      </w:r>
    </w:p>
    <w:p>
      <w:pPr>
        <w:spacing w:after="80" w:line="300" w:lineRule="auto"/>
        <w:numPr>
          <w:ilvl w:val="0"/>
          <w:numId w:val="20"/>
        </w:numPr>
      </w:pPr>
      <w:r>
        <w:rPr>
          <w:rFonts w:ascii="Calibri" w:hAnsi="Calibri"/>
          <w:b w:val="0"/>
          <w:i w:val="0"/>
          <w:color w:val="000000"/>
          <w:sz w:val="22"/>
        </w:rPr>
        <w:t>Learner receives ticket number and can view responses/status.</w:t>
      </w:r>
    </w:p>
    <w:p>
      <w:pPr>
        <w:spacing w:after="80" w:line="300" w:lineRule="auto"/>
        <w:numPr>
          <w:ilvl w:val="0"/>
          <w:numId w:val="20"/>
        </w:numPr>
      </w:pPr>
      <w:r>
        <w:rPr>
          <w:rFonts w:ascii="Calibri" w:hAnsi="Calibri"/>
          <w:b w:val="0"/>
          <w:i w:val="0"/>
          <w:color w:val="000000"/>
          <w:sz w:val="22"/>
        </w:rPr>
        <w:t>Support Admin responds, resolves or escalates.</w:t>
      </w:r>
    </w:p>
    <w:p>
      <w:pPr>
        <w:pStyle w:val="Heading2"/>
        <w:keepNext/>
      </w:pPr>
      <w:r>
        <w:t>System requirements</w:t>
      </w:r>
    </w:p>
    <w:p>
      <w:pPr>
        <w:pStyle w:val="ListBullet"/>
        <w:spacing w:after="80" w:line="300" w:lineRule="auto"/>
      </w:pPr>
      <w:r>
        <w:rPr>
          <w:rFonts w:ascii="Calibri" w:hAnsi="Calibri"/>
          <w:b w:val="0"/>
          <w:i w:val="0"/>
          <w:color w:val="000000"/>
          <w:sz w:val="22"/>
        </w:rPr>
        <w:t>Ticket fields: category, subject, description, attachment, priority, status, owner and timestamps.</w:t>
      </w:r>
    </w:p>
    <w:p>
      <w:pPr>
        <w:pStyle w:val="ListBullet"/>
        <w:spacing w:after="80" w:line="300" w:lineRule="auto"/>
      </w:pPr>
      <w:r>
        <w:rPr>
          <w:rFonts w:ascii="Calibri" w:hAnsi="Calibri"/>
          <w:b w:val="0"/>
          <w:i w:val="0"/>
          <w:color w:val="000000"/>
          <w:sz w:val="22"/>
        </w:rPr>
        <w:t>Statuses: Open, In Progress, Waiting for Learner, Resolved, Closed.</w:t>
      </w:r>
    </w:p>
    <w:p>
      <w:pPr>
        <w:pStyle w:val="ListBullet"/>
        <w:spacing w:after="80" w:line="300" w:lineRule="auto"/>
      </w:pPr>
      <w:r>
        <w:rPr>
          <w:rFonts w:ascii="Calibri" w:hAnsi="Calibri"/>
          <w:b w:val="0"/>
          <w:i w:val="0"/>
          <w:color w:val="000000"/>
          <w:sz w:val="22"/>
        </w:rPr>
        <w:t>Admin dashboard shows enrolments, revenue, active learners, completion, pending reviews, exam pass rate and certificates issued.</w:t>
      </w:r>
    </w:p>
    <w:p>
      <w:pPr>
        <w:pStyle w:val="ListBullet"/>
        <w:spacing w:after="80" w:line="300" w:lineRule="auto"/>
      </w:pPr>
      <w:r>
        <w:rPr>
          <w:rFonts w:ascii="Calibri" w:hAnsi="Calibri"/>
          <w:b w:val="0"/>
          <w:i w:val="0"/>
          <w:color w:val="000000"/>
          <w:sz w:val="22"/>
        </w:rPr>
        <w:t>All sensitive admin actions must be logged.</w:t>
      </w:r>
    </w:p>
    <w:p>
      <w:pPr>
        <w:pStyle w:val="Heading2"/>
        <w:keepNext/>
      </w:pPr>
      <w:r>
        <w:t>Admin controls</w:t>
      </w:r>
    </w:p>
    <w:p>
      <w:pPr>
        <w:pStyle w:val="ListBullet"/>
        <w:spacing w:after="80" w:line="300" w:lineRule="auto"/>
      </w:pPr>
      <w:r>
        <w:rPr>
          <w:rFonts w:ascii="Calibri" w:hAnsi="Calibri"/>
          <w:b w:val="0"/>
          <w:i w:val="0"/>
          <w:color w:val="000000"/>
          <w:sz w:val="22"/>
        </w:rPr>
        <w:t>Manage users, content, payments, assignments, exams, certificates, terms and tickets according to role.</w:t>
      </w:r>
    </w:p>
    <w:p>
      <w:pPr>
        <w:pStyle w:val="ListBullet"/>
        <w:spacing w:after="80" w:line="300" w:lineRule="auto"/>
      </w:pPr>
      <w:r>
        <w:rPr>
          <w:rFonts w:ascii="Calibri" w:hAnsi="Calibri"/>
          <w:b w:val="0"/>
          <w:i w:val="0"/>
          <w:color w:val="000000"/>
          <w:sz w:val="22"/>
        </w:rPr>
        <w:t>Search by name, email, mobile, order, certificate or ABB ID.</w:t>
      </w:r>
    </w:p>
    <w:p>
      <w:pPr>
        <w:pStyle w:val="ListBullet"/>
        <w:spacing w:after="80" w:line="300" w:lineRule="auto"/>
      </w:pPr>
      <w:r>
        <w:rPr>
          <w:rFonts w:ascii="Calibri" w:hAnsi="Calibri"/>
          <w:b w:val="0"/>
          <w:i w:val="0"/>
          <w:color w:val="000000"/>
          <w:sz w:val="22"/>
        </w:rPr>
        <w:t>Export CSV reports.</w:t>
      </w:r>
    </w:p>
    <w:p>
      <w:pPr>
        <w:pStyle w:val="ListBullet"/>
        <w:spacing w:after="80" w:line="300" w:lineRule="auto"/>
      </w:pPr>
      <w:r>
        <w:rPr>
          <w:rFonts w:ascii="Calibri" w:hAnsi="Calibri"/>
          <w:b w:val="0"/>
          <w:i w:val="0"/>
          <w:color w:val="000000"/>
          <w:sz w:val="22"/>
        </w:rPr>
        <w:t>Configure standard email notifications.</w:t>
      </w:r>
    </w:p>
    <w:p>
      <w:pPr>
        <w:pStyle w:val="Heading2"/>
        <w:keepNext/>
      </w:pPr>
      <w:r>
        <w:t>Acceptance criteria</w:t>
      </w:r>
    </w:p>
    <w:p>
      <w:pPr>
        <w:pStyle w:val="ListBullet"/>
        <w:spacing w:after="80" w:line="300" w:lineRule="auto"/>
      </w:pPr>
      <w:r>
        <w:rPr>
          <w:rFonts w:ascii="Calibri" w:hAnsi="Calibri"/>
          <w:b w:val="0"/>
          <w:i w:val="0"/>
          <w:color w:val="000000"/>
          <w:sz w:val="22"/>
        </w:rPr>
        <w:t>[ ] Daily operation does not require code changes.</w:t>
      </w:r>
    </w:p>
    <w:p>
      <w:pPr>
        <w:pStyle w:val="ListBullet"/>
        <w:spacing w:after="80" w:line="300" w:lineRule="auto"/>
      </w:pPr>
      <w:r>
        <w:rPr>
          <w:rFonts w:ascii="Calibri" w:hAnsi="Calibri"/>
          <w:b w:val="0"/>
          <w:i w:val="0"/>
          <w:color w:val="000000"/>
          <w:sz w:val="22"/>
        </w:rPr>
        <w:t>[ ] Role permissions prevent unauthorised access.</w:t>
      </w:r>
    </w:p>
    <w:p>
      <w:pPr>
        <w:pStyle w:val="ListBullet"/>
        <w:spacing w:after="80" w:line="300" w:lineRule="auto"/>
      </w:pPr>
      <w:r>
        <w:rPr>
          <w:rFonts w:ascii="Calibri" w:hAnsi="Calibri"/>
          <w:b w:val="0"/>
          <w:i w:val="0"/>
          <w:color w:val="000000"/>
          <w:sz w:val="22"/>
        </w:rPr>
        <w:t>[ ] Search and exports return accurate data.</w:t>
      </w:r>
    </w:p>
    <w:p>
      <w:pPr>
        <w:pStyle w:val="ListBullet"/>
        <w:spacing w:after="80" w:line="300" w:lineRule="auto"/>
      </w:pPr>
      <w:r>
        <w:rPr>
          <w:rFonts w:ascii="Calibri" w:hAnsi="Calibri"/>
          <w:b w:val="0"/>
          <w:i w:val="0"/>
          <w:color w:val="000000"/>
          <w:sz w:val="22"/>
        </w:rPr>
        <w:t>[ ] Critical actions appear in the audit log.</w:t>
      </w:r>
    </w:p>
    <w:p>
      <w:pPr>
        <w:pStyle w:val="Heading1"/>
        <w:keepNext/>
      </w:pPr>
      <w:r>
        <w:t>7. Required screens</w:t>
      </w:r>
    </w:p>
    <w:tbl>
      <w:tblPr>
        <w:tblStyle w:val="TableGrid"/>
        <w:tblW w:type="dxa" w:w="9360"/>
        <w:jc w:val="center"/>
        <w:tblLayout w:type="fixed"/>
        <w:tblLook w:firstColumn="1" w:firstRow="1" w:lastColumn="0" w:lastRow="0" w:noHBand="0" w:noVBand="1" w:val="04A0"/>
      </w:tblPr>
      <w:tblGrid>
        <w:gridCol w:w="1800"/>
        <w:gridCol w:w="7560"/>
      </w:tblGrid>
      <w:tr>
        <w:trPr>
          <w:tblHeader w:val="true"/>
        </w:trPr>
        <w:tc>
          <w:tcPr>
            <w:tcW w:type="dxa" w:w="1800"/>
            <w:tcMar>
              <w:top w:w="100" w:type="dxa"/>
              <w:start w:w="120" w:type="dxa"/>
              <w:bottom w:w="100" w:type="dxa"/>
              <w:end w:w="120" w:type="dxa"/>
            </w:tcMar>
            <w:shd w:fill="1F4E79"/>
            <w:vAlign w:val="center"/>
          </w:tcPr>
          <w:p>
            <w:pPr>
              <w:jc w:val="left"/>
            </w:pPr>
            <w:r>
              <w:rPr>
                <w:rFonts w:ascii="Calibri" w:hAnsi="Calibri"/>
                <w:b/>
                <w:i w:val="0"/>
                <w:color w:val="FFFFFF"/>
                <w:sz w:val="20"/>
              </w:rPr>
              <w:t>Area</w:t>
            </w:r>
          </w:p>
        </w:tc>
        <w:tc>
          <w:tcPr>
            <w:tcW w:type="dxa" w:w="7560"/>
            <w:tcMar>
              <w:top w:w="100" w:type="dxa"/>
              <w:start w:w="120" w:type="dxa"/>
              <w:bottom w:w="100" w:type="dxa"/>
              <w:end w:w="120" w:type="dxa"/>
            </w:tcMar>
            <w:shd w:fill="1F4E79"/>
            <w:vAlign w:val="center"/>
          </w:tcPr>
          <w:p>
            <w:pPr>
              <w:jc w:val="left"/>
            </w:pPr>
            <w:r>
              <w:rPr>
                <w:rFonts w:ascii="Calibri" w:hAnsi="Calibri"/>
                <w:b/>
                <w:i w:val="0"/>
                <w:color w:val="FFFFFF"/>
                <w:sz w:val="20"/>
              </w:rPr>
              <w:t>Minimum screens</w:t>
            </w:r>
          </w:p>
        </w:tc>
      </w:tr>
      <w:tr>
        <w:tc>
          <w:tcPr>
            <w:tcW w:type="dxa" w:w="1800"/>
            <w:vAlign w:val="center"/>
          </w:tcPr>
          <w:p>
            <w:pPr>
              <w:spacing w:after="0"/>
            </w:pPr>
            <w:r>
              <w:rPr>
                <w:rFonts w:ascii="Calibri" w:hAnsi="Calibri"/>
                <w:b w:val="0"/>
                <w:i w:val="0"/>
                <w:color w:val="000000"/>
                <w:sz w:val="19"/>
              </w:rPr>
              <w:t>Public</w:t>
            </w:r>
          </w:p>
        </w:tc>
        <w:tc>
          <w:tcPr>
            <w:tcW w:type="dxa" w:w="7560"/>
            <w:vAlign w:val="center"/>
          </w:tcPr>
          <w:p>
            <w:pPr>
              <w:spacing w:after="0"/>
            </w:pPr>
            <w:r>
              <w:rPr>
                <w:rFonts w:ascii="Calibri" w:hAnsi="Calibri"/>
                <w:b w:val="0"/>
                <w:i w:val="0"/>
                <w:color w:val="000000"/>
                <w:sz w:val="19"/>
              </w:rPr>
              <w:t>ABB programme page; registration; login; forgot password; checkout; payment result; certificate verification.</w:t>
            </w:r>
          </w:p>
        </w:tc>
      </w:tr>
      <w:tr>
        <w:tc>
          <w:tcPr>
            <w:tcW w:type="dxa" w:w="1800"/>
            <w:shd w:fill="F8FAFC"/>
            <w:vAlign w:val="center"/>
          </w:tcPr>
          <w:p>
            <w:pPr>
              <w:spacing w:after="0"/>
            </w:pPr>
            <w:r>
              <w:rPr>
                <w:rFonts w:ascii="Calibri" w:hAnsi="Calibri"/>
                <w:b w:val="0"/>
                <w:i w:val="0"/>
                <w:color w:val="000000"/>
                <w:sz w:val="19"/>
              </w:rPr>
              <w:t>Learner</w:t>
            </w:r>
          </w:p>
        </w:tc>
        <w:tc>
          <w:tcPr>
            <w:tcW w:type="dxa" w:w="7560"/>
            <w:shd w:fill="F8FAFC"/>
            <w:vAlign w:val="center"/>
          </w:tcPr>
          <w:p>
            <w:pPr>
              <w:spacing w:after="0"/>
            </w:pPr>
            <w:r>
              <w:rPr>
                <w:rFonts w:ascii="Calibri" w:hAnsi="Calibri"/>
                <w:b w:val="0"/>
                <w:i w:val="0"/>
                <w:color w:val="000000"/>
                <w:sz w:val="19"/>
              </w:rPr>
              <w:t>Dashboard; profile; course player; resources; assignments; examination; results; certificate; legal documents; support tickets.</w:t>
            </w:r>
          </w:p>
        </w:tc>
      </w:tr>
      <w:tr>
        <w:tc>
          <w:tcPr>
            <w:tcW w:type="dxa" w:w="1800"/>
            <w:vAlign w:val="center"/>
          </w:tcPr>
          <w:p>
            <w:pPr>
              <w:spacing w:after="0"/>
            </w:pPr>
            <w:r>
              <w:rPr>
                <w:rFonts w:ascii="Calibri" w:hAnsi="Calibri"/>
                <w:b w:val="0"/>
                <w:i w:val="0"/>
                <w:color w:val="000000"/>
                <w:sz w:val="19"/>
              </w:rPr>
              <w:t>Reviewer</w:t>
            </w:r>
          </w:p>
        </w:tc>
        <w:tc>
          <w:tcPr>
            <w:tcW w:type="dxa" w:w="7560"/>
            <w:vAlign w:val="center"/>
          </w:tcPr>
          <w:p>
            <w:pPr>
              <w:spacing w:after="0"/>
            </w:pPr>
            <w:r>
              <w:rPr>
                <w:rFonts w:ascii="Calibri" w:hAnsi="Calibri"/>
                <w:b w:val="0"/>
                <w:i w:val="0"/>
                <w:color w:val="000000"/>
                <w:sz w:val="19"/>
              </w:rPr>
              <w:t>Submission queue; submission detail; feedback and decision history.</w:t>
            </w:r>
          </w:p>
        </w:tc>
      </w:tr>
      <w:tr>
        <w:tc>
          <w:tcPr>
            <w:tcW w:type="dxa" w:w="1800"/>
            <w:shd w:fill="F8FAFC"/>
            <w:vAlign w:val="center"/>
          </w:tcPr>
          <w:p>
            <w:pPr>
              <w:spacing w:after="0"/>
            </w:pPr>
            <w:r>
              <w:rPr>
                <w:rFonts w:ascii="Calibri" w:hAnsi="Calibri"/>
                <w:b w:val="0"/>
                <w:i w:val="0"/>
                <w:color w:val="000000"/>
                <w:sz w:val="19"/>
              </w:rPr>
              <w:t>Admin</w:t>
            </w:r>
          </w:p>
        </w:tc>
        <w:tc>
          <w:tcPr>
            <w:tcW w:type="dxa" w:w="7560"/>
            <w:shd w:fill="F8FAFC"/>
            <w:vAlign w:val="center"/>
          </w:tcPr>
          <w:p>
            <w:pPr>
              <w:spacing w:after="0"/>
            </w:pPr>
            <w:r>
              <w:rPr>
                <w:rFonts w:ascii="Calibri" w:hAnsi="Calibri"/>
                <w:b w:val="0"/>
                <w:i w:val="0"/>
                <w:color w:val="000000"/>
                <w:sz w:val="19"/>
              </w:rPr>
              <w:t>Dashboard; learners; orders/payments; course/content; resources; assignments; question bank; examination settings; certificates; legal versions; support; reports; system settings; audit log.</w:t>
            </w:r>
          </w:p>
        </w:tc>
      </w:tr>
    </w:tbl>
    <w:p>
      <w:pPr>
        <w:spacing w:after="0"/>
      </w:pPr>
    </w:p>
    <w:p>
      <w:pPr>
        <w:pStyle w:val="Heading1"/>
        <w:keepNext/>
      </w:pPr>
      <w:r>
        <w:t>8. Core data records</w:t>
      </w:r>
    </w:p>
    <w:tbl>
      <w:tblPr>
        <w:tblStyle w:val="TableGrid"/>
        <w:tblW w:type="dxa" w:w="9360"/>
        <w:jc w:val="center"/>
        <w:tblLayout w:type="fixed"/>
        <w:tblLook w:firstColumn="1" w:firstRow="1" w:lastColumn="0" w:lastRow="0" w:noHBand="0" w:noVBand="1" w:val="04A0"/>
      </w:tblPr>
      <w:tblGrid>
        <w:gridCol w:w="2592"/>
        <w:gridCol w:w="6768"/>
      </w:tblGrid>
      <w:tr>
        <w:trPr>
          <w:tblHeader w:val="true"/>
        </w:trPr>
        <w:tc>
          <w:tcPr>
            <w:tcW w:type="dxa" w:w="2592"/>
            <w:tcMar>
              <w:top w:w="100" w:type="dxa"/>
              <w:start w:w="120" w:type="dxa"/>
              <w:bottom w:w="100" w:type="dxa"/>
              <w:end w:w="120" w:type="dxa"/>
            </w:tcMar>
            <w:shd w:fill="1F4E79"/>
            <w:vAlign w:val="center"/>
          </w:tcPr>
          <w:p>
            <w:pPr>
              <w:jc w:val="left"/>
            </w:pPr>
            <w:r>
              <w:rPr>
                <w:rFonts w:ascii="Calibri" w:hAnsi="Calibri"/>
                <w:b/>
                <w:i w:val="0"/>
                <w:color w:val="FFFFFF"/>
                <w:sz w:val="20"/>
              </w:rPr>
              <w:t>Record</w:t>
            </w:r>
          </w:p>
        </w:tc>
        <w:tc>
          <w:tcPr>
            <w:tcW w:type="dxa" w:w="6768"/>
            <w:tcMar>
              <w:top w:w="100" w:type="dxa"/>
              <w:start w:w="120" w:type="dxa"/>
              <w:bottom w:w="100" w:type="dxa"/>
              <w:end w:w="120" w:type="dxa"/>
            </w:tcMar>
            <w:shd w:fill="1F4E79"/>
            <w:vAlign w:val="center"/>
          </w:tcPr>
          <w:p>
            <w:pPr>
              <w:jc w:val="left"/>
            </w:pPr>
            <w:r>
              <w:rPr>
                <w:rFonts w:ascii="Calibri" w:hAnsi="Calibri"/>
                <w:b/>
                <w:i w:val="0"/>
                <w:color w:val="FFFFFF"/>
                <w:sz w:val="20"/>
              </w:rPr>
              <w:t>Minimum purpose</w:t>
            </w:r>
          </w:p>
        </w:tc>
      </w:tr>
      <w:tr>
        <w:tc>
          <w:tcPr>
            <w:tcW w:type="dxa" w:w="2592"/>
            <w:vAlign w:val="center"/>
          </w:tcPr>
          <w:p>
            <w:pPr>
              <w:spacing w:after="0"/>
            </w:pPr>
            <w:r>
              <w:rPr>
                <w:rFonts w:ascii="Calibri" w:hAnsi="Calibri"/>
                <w:b w:val="0"/>
                <w:i w:val="0"/>
                <w:color w:val="000000"/>
                <w:sz w:val="19"/>
              </w:rPr>
              <w:t>User</w:t>
            </w:r>
          </w:p>
        </w:tc>
        <w:tc>
          <w:tcPr>
            <w:tcW w:type="dxa" w:w="6768"/>
            <w:vAlign w:val="center"/>
          </w:tcPr>
          <w:p>
            <w:pPr>
              <w:spacing w:after="0"/>
            </w:pPr>
            <w:r>
              <w:rPr>
                <w:rFonts w:ascii="Calibri" w:hAnsi="Calibri"/>
                <w:b w:val="0"/>
                <w:i w:val="0"/>
                <w:color w:val="000000"/>
                <w:sz w:val="19"/>
              </w:rPr>
              <w:t>Login identity, role, contact details and status.</w:t>
            </w:r>
          </w:p>
        </w:tc>
      </w:tr>
      <w:tr>
        <w:tc>
          <w:tcPr>
            <w:tcW w:type="dxa" w:w="2592"/>
            <w:shd w:fill="F8FAFC"/>
            <w:vAlign w:val="center"/>
          </w:tcPr>
          <w:p>
            <w:pPr>
              <w:spacing w:after="0"/>
            </w:pPr>
            <w:r>
              <w:rPr>
                <w:rFonts w:ascii="Calibri" w:hAnsi="Calibri"/>
                <w:b w:val="0"/>
                <w:i w:val="0"/>
                <w:color w:val="000000"/>
                <w:sz w:val="19"/>
              </w:rPr>
              <w:t>Learner Profile</w:t>
            </w:r>
          </w:p>
        </w:tc>
        <w:tc>
          <w:tcPr>
            <w:tcW w:type="dxa" w:w="6768"/>
            <w:shd w:fill="F8FAFC"/>
            <w:vAlign w:val="center"/>
          </w:tcPr>
          <w:p>
            <w:pPr>
              <w:spacing w:after="0"/>
            </w:pPr>
            <w:r>
              <w:rPr>
                <w:rFonts w:ascii="Calibri" w:hAnsi="Calibri"/>
                <w:b w:val="0"/>
                <w:i w:val="0"/>
                <w:color w:val="000000"/>
                <w:sz w:val="19"/>
              </w:rPr>
              <w:t>Professional, billing and certificate information.</w:t>
            </w:r>
          </w:p>
        </w:tc>
      </w:tr>
      <w:tr>
        <w:tc>
          <w:tcPr>
            <w:tcW w:type="dxa" w:w="2592"/>
            <w:vAlign w:val="center"/>
          </w:tcPr>
          <w:p>
            <w:pPr>
              <w:spacing w:after="0"/>
            </w:pPr>
            <w:r>
              <w:rPr>
                <w:rFonts w:ascii="Calibri" w:hAnsi="Calibri"/>
                <w:b w:val="0"/>
                <w:i w:val="0"/>
                <w:color w:val="000000"/>
                <w:sz w:val="19"/>
              </w:rPr>
              <w:t>Course / Module / Lesson</w:t>
            </w:r>
          </w:p>
        </w:tc>
        <w:tc>
          <w:tcPr>
            <w:tcW w:type="dxa" w:w="6768"/>
            <w:vAlign w:val="center"/>
          </w:tcPr>
          <w:p>
            <w:pPr>
              <w:spacing w:after="0"/>
            </w:pPr>
            <w:r>
              <w:rPr>
                <w:rFonts w:ascii="Calibri" w:hAnsi="Calibri"/>
                <w:b w:val="0"/>
                <w:i w:val="0"/>
                <w:color w:val="000000"/>
                <w:sz w:val="19"/>
              </w:rPr>
              <w:t>Course hierarchy, content, order and rules.</w:t>
            </w:r>
          </w:p>
        </w:tc>
      </w:tr>
      <w:tr>
        <w:tc>
          <w:tcPr>
            <w:tcW w:type="dxa" w:w="2592"/>
            <w:shd w:fill="F8FAFC"/>
            <w:vAlign w:val="center"/>
          </w:tcPr>
          <w:p>
            <w:pPr>
              <w:spacing w:after="0"/>
            </w:pPr>
            <w:r>
              <w:rPr>
                <w:rFonts w:ascii="Calibri" w:hAnsi="Calibri"/>
                <w:b w:val="0"/>
                <w:i w:val="0"/>
                <w:color w:val="000000"/>
                <w:sz w:val="19"/>
              </w:rPr>
              <w:t>Resource</w:t>
            </w:r>
          </w:p>
        </w:tc>
        <w:tc>
          <w:tcPr>
            <w:tcW w:type="dxa" w:w="6768"/>
            <w:shd w:fill="F8FAFC"/>
            <w:vAlign w:val="center"/>
          </w:tcPr>
          <w:p>
            <w:pPr>
              <w:spacing w:after="0"/>
            </w:pPr>
            <w:r>
              <w:rPr>
                <w:rFonts w:ascii="Calibri" w:hAnsi="Calibri"/>
                <w:b w:val="0"/>
                <w:i w:val="0"/>
                <w:color w:val="000000"/>
                <w:sz w:val="19"/>
              </w:rPr>
              <w:t>Workbook, template or linked learning material.</w:t>
            </w:r>
          </w:p>
        </w:tc>
      </w:tr>
      <w:tr>
        <w:tc>
          <w:tcPr>
            <w:tcW w:type="dxa" w:w="2592"/>
            <w:vAlign w:val="center"/>
          </w:tcPr>
          <w:p>
            <w:pPr>
              <w:spacing w:after="0"/>
            </w:pPr>
            <w:r>
              <w:rPr>
                <w:rFonts w:ascii="Calibri" w:hAnsi="Calibri"/>
                <w:b w:val="0"/>
                <w:i w:val="0"/>
                <w:color w:val="000000"/>
                <w:sz w:val="19"/>
              </w:rPr>
              <w:t>Order / Payment / Invoice</w:t>
            </w:r>
          </w:p>
        </w:tc>
        <w:tc>
          <w:tcPr>
            <w:tcW w:type="dxa" w:w="6768"/>
            <w:vAlign w:val="center"/>
          </w:tcPr>
          <w:p>
            <w:pPr>
              <w:spacing w:after="0"/>
            </w:pPr>
            <w:r>
              <w:rPr>
                <w:rFonts w:ascii="Calibri" w:hAnsi="Calibri"/>
                <w:b w:val="0"/>
                <w:i w:val="0"/>
                <w:color w:val="000000"/>
                <w:sz w:val="19"/>
              </w:rPr>
              <w:t>Commercial transaction and GST record.</w:t>
            </w:r>
          </w:p>
        </w:tc>
      </w:tr>
      <w:tr>
        <w:tc>
          <w:tcPr>
            <w:tcW w:type="dxa" w:w="2592"/>
            <w:shd w:fill="F8FAFC"/>
            <w:vAlign w:val="center"/>
          </w:tcPr>
          <w:p>
            <w:pPr>
              <w:spacing w:after="0"/>
            </w:pPr>
            <w:r>
              <w:rPr>
                <w:rFonts w:ascii="Calibri" w:hAnsi="Calibri"/>
                <w:b w:val="0"/>
                <w:i w:val="0"/>
                <w:color w:val="000000"/>
                <w:sz w:val="19"/>
              </w:rPr>
              <w:t>Enrolment</w:t>
            </w:r>
          </w:p>
        </w:tc>
        <w:tc>
          <w:tcPr>
            <w:tcW w:type="dxa" w:w="6768"/>
            <w:shd w:fill="F8FAFC"/>
            <w:vAlign w:val="center"/>
          </w:tcPr>
          <w:p>
            <w:pPr>
              <w:spacing w:after="0"/>
            </w:pPr>
            <w:r>
              <w:rPr>
                <w:rFonts w:ascii="Calibri" w:hAnsi="Calibri"/>
                <w:b w:val="0"/>
                <w:i w:val="0"/>
                <w:color w:val="000000"/>
                <w:sz w:val="19"/>
              </w:rPr>
              <w:t>Learner-course access and validity.</w:t>
            </w:r>
          </w:p>
        </w:tc>
      </w:tr>
      <w:tr>
        <w:tc>
          <w:tcPr>
            <w:tcW w:type="dxa" w:w="2592"/>
            <w:vAlign w:val="center"/>
          </w:tcPr>
          <w:p>
            <w:pPr>
              <w:spacing w:after="0"/>
            </w:pPr>
            <w:r>
              <w:rPr>
                <w:rFonts w:ascii="Calibri" w:hAnsi="Calibri"/>
                <w:b w:val="0"/>
                <w:i w:val="0"/>
                <w:color w:val="000000"/>
                <w:sz w:val="19"/>
              </w:rPr>
              <w:t>Progress</w:t>
            </w:r>
          </w:p>
        </w:tc>
        <w:tc>
          <w:tcPr>
            <w:tcW w:type="dxa" w:w="6768"/>
            <w:vAlign w:val="center"/>
          </w:tcPr>
          <w:p>
            <w:pPr>
              <w:spacing w:after="0"/>
            </w:pPr>
            <w:r>
              <w:rPr>
                <w:rFonts w:ascii="Calibri" w:hAnsi="Calibri"/>
                <w:b w:val="0"/>
                <w:i w:val="0"/>
                <w:color w:val="000000"/>
                <w:sz w:val="19"/>
              </w:rPr>
              <w:t>Lesson/module completion and last activity.</w:t>
            </w:r>
          </w:p>
        </w:tc>
      </w:tr>
      <w:tr>
        <w:tc>
          <w:tcPr>
            <w:tcW w:type="dxa" w:w="2592"/>
            <w:shd w:fill="F8FAFC"/>
            <w:vAlign w:val="center"/>
          </w:tcPr>
          <w:p>
            <w:pPr>
              <w:spacing w:after="0"/>
            </w:pPr>
            <w:r>
              <w:rPr>
                <w:rFonts w:ascii="Calibri" w:hAnsi="Calibri"/>
                <w:b w:val="0"/>
                <w:i w:val="0"/>
                <w:color w:val="000000"/>
                <w:sz w:val="19"/>
              </w:rPr>
              <w:t>Assignment / Submission</w:t>
            </w:r>
          </w:p>
        </w:tc>
        <w:tc>
          <w:tcPr>
            <w:tcW w:type="dxa" w:w="6768"/>
            <w:shd w:fill="F8FAFC"/>
            <w:vAlign w:val="center"/>
          </w:tcPr>
          <w:p>
            <w:pPr>
              <w:spacing w:after="0"/>
            </w:pPr>
            <w:r>
              <w:rPr>
                <w:rFonts w:ascii="Calibri" w:hAnsi="Calibri"/>
                <w:b w:val="0"/>
                <w:i w:val="0"/>
                <w:color w:val="000000"/>
                <w:sz w:val="19"/>
              </w:rPr>
              <w:t>Instructions, uploaded work, feedback and approval.</w:t>
            </w:r>
          </w:p>
        </w:tc>
      </w:tr>
      <w:tr>
        <w:tc>
          <w:tcPr>
            <w:tcW w:type="dxa" w:w="2592"/>
            <w:vAlign w:val="center"/>
          </w:tcPr>
          <w:p>
            <w:pPr>
              <w:spacing w:after="0"/>
            </w:pPr>
            <w:r>
              <w:rPr>
                <w:rFonts w:ascii="Calibri" w:hAnsi="Calibri"/>
                <w:b w:val="0"/>
                <w:i w:val="0"/>
                <w:color w:val="000000"/>
                <w:sz w:val="19"/>
              </w:rPr>
              <w:t>Question / Exam / Attempt</w:t>
            </w:r>
          </w:p>
        </w:tc>
        <w:tc>
          <w:tcPr>
            <w:tcW w:type="dxa" w:w="6768"/>
            <w:vAlign w:val="center"/>
          </w:tcPr>
          <w:p>
            <w:pPr>
              <w:spacing w:after="0"/>
            </w:pPr>
            <w:r>
              <w:rPr>
                <w:rFonts w:ascii="Calibri" w:hAnsi="Calibri"/>
                <w:b w:val="0"/>
                <w:i w:val="0"/>
                <w:color w:val="000000"/>
                <w:sz w:val="19"/>
              </w:rPr>
              <w:t>Assessment configuration and complete attempt history.</w:t>
            </w:r>
          </w:p>
        </w:tc>
      </w:tr>
      <w:tr>
        <w:tc>
          <w:tcPr>
            <w:tcW w:type="dxa" w:w="2592"/>
            <w:shd w:fill="F8FAFC"/>
            <w:vAlign w:val="center"/>
          </w:tcPr>
          <w:p>
            <w:pPr>
              <w:spacing w:after="0"/>
            </w:pPr>
            <w:r>
              <w:rPr>
                <w:rFonts w:ascii="Calibri" w:hAnsi="Calibri"/>
                <w:b w:val="0"/>
                <w:i w:val="0"/>
                <w:color w:val="000000"/>
                <w:sz w:val="19"/>
              </w:rPr>
              <w:t>Certificate / ABB ID</w:t>
            </w:r>
          </w:p>
        </w:tc>
        <w:tc>
          <w:tcPr>
            <w:tcW w:type="dxa" w:w="6768"/>
            <w:shd w:fill="F8FAFC"/>
            <w:vAlign w:val="center"/>
          </w:tcPr>
          <w:p>
            <w:pPr>
              <w:spacing w:after="0"/>
            </w:pPr>
            <w:r>
              <w:rPr>
                <w:rFonts w:ascii="Calibri" w:hAnsi="Calibri"/>
                <w:b w:val="0"/>
                <w:i w:val="0"/>
                <w:color w:val="000000"/>
                <w:sz w:val="19"/>
              </w:rPr>
              <w:t>Certification record, document and public status.</w:t>
            </w:r>
          </w:p>
        </w:tc>
      </w:tr>
      <w:tr>
        <w:tc>
          <w:tcPr>
            <w:tcW w:type="dxa" w:w="2592"/>
            <w:vAlign w:val="center"/>
          </w:tcPr>
          <w:p>
            <w:pPr>
              <w:spacing w:after="0"/>
            </w:pPr>
            <w:r>
              <w:rPr>
                <w:rFonts w:ascii="Calibri" w:hAnsi="Calibri"/>
                <w:b w:val="0"/>
                <w:i w:val="0"/>
                <w:color w:val="000000"/>
                <w:sz w:val="19"/>
              </w:rPr>
              <w:t>Legal Document / Acceptance</w:t>
            </w:r>
          </w:p>
        </w:tc>
        <w:tc>
          <w:tcPr>
            <w:tcW w:type="dxa" w:w="6768"/>
            <w:vAlign w:val="center"/>
          </w:tcPr>
          <w:p>
            <w:pPr>
              <w:spacing w:after="0"/>
            </w:pPr>
            <w:r>
              <w:rPr>
                <w:rFonts w:ascii="Calibri" w:hAnsi="Calibri"/>
                <w:b w:val="0"/>
                <w:i w:val="0"/>
                <w:color w:val="000000"/>
                <w:sz w:val="19"/>
              </w:rPr>
              <w:t>Versioned terms and evidence of acceptance.</w:t>
            </w:r>
          </w:p>
        </w:tc>
      </w:tr>
      <w:tr>
        <w:tc>
          <w:tcPr>
            <w:tcW w:type="dxa" w:w="2592"/>
            <w:shd w:fill="F8FAFC"/>
            <w:vAlign w:val="center"/>
          </w:tcPr>
          <w:p>
            <w:pPr>
              <w:spacing w:after="0"/>
            </w:pPr>
            <w:r>
              <w:rPr>
                <w:rFonts w:ascii="Calibri" w:hAnsi="Calibri"/>
                <w:b w:val="0"/>
                <w:i w:val="0"/>
                <w:color w:val="000000"/>
                <w:sz w:val="19"/>
              </w:rPr>
              <w:t>Support Ticket</w:t>
            </w:r>
          </w:p>
        </w:tc>
        <w:tc>
          <w:tcPr>
            <w:tcW w:type="dxa" w:w="6768"/>
            <w:shd w:fill="F8FAFC"/>
            <w:vAlign w:val="center"/>
          </w:tcPr>
          <w:p>
            <w:pPr>
              <w:spacing w:after="0"/>
            </w:pPr>
            <w:r>
              <w:rPr>
                <w:rFonts w:ascii="Calibri" w:hAnsi="Calibri"/>
                <w:b w:val="0"/>
                <w:i w:val="0"/>
                <w:color w:val="000000"/>
                <w:sz w:val="19"/>
              </w:rPr>
              <w:t>Learner issue, communication and resolution.</w:t>
            </w:r>
          </w:p>
        </w:tc>
      </w:tr>
      <w:tr>
        <w:tc>
          <w:tcPr>
            <w:tcW w:type="dxa" w:w="2592"/>
            <w:vAlign w:val="center"/>
          </w:tcPr>
          <w:p>
            <w:pPr>
              <w:spacing w:after="0"/>
            </w:pPr>
            <w:r>
              <w:rPr>
                <w:rFonts w:ascii="Calibri" w:hAnsi="Calibri"/>
                <w:b w:val="0"/>
                <w:i w:val="0"/>
                <w:color w:val="000000"/>
                <w:sz w:val="19"/>
              </w:rPr>
              <w:t>Audit Log</w:t>
            </w:r>
          </w:p>
        </w:tc>
        <w:tc>
          <w:tcPr>
            <w:tcW w:type="dxa" w:w="6768"/>
            <w:vAlign w:val="center"/>
          </w:tcPr>
          <w:p>
            <w:pPr>
              <w:spacing w:after="0"/>
            </w:pPr>
            <w:r>
              <w:rPr>
                <w:rFonts w:ascii="Calibri" w:hAnsi="Calibri"/>
                <w:b w:val="0"/>
                <w:i w:val="0"/>
                <w:color w:val="000000"/>
                <w:sz w:val="19"/>
              </w:rPr>
              <w:t>Who changed what, when and why.</w:t>
            </w:r>
          </w:p>
        </w:tc>
      </w:tr>
    </w:tbl>
    <w:p>
      <w:pPr>
        <w:spacing w:after="0"/>
      </w:pPr>
    </w:p>
    <w:p>
      <w:pPr>
        <w:pStyle w:val="Heading1"/>
        <w:keepNext/>
      </w:pPr>
      <w:r>
        <w:t>9. Integrations</w:t>
      </w:r>
    </w:p>
    <w:p>
      <w:pPr>
        <w:pStyle w:val="ListBullet"/>
        <w:spacing w:after="80" w:line="300" w:lineRule="auto"/>
      </w:pPr>
      <w:r>
        <w:rPr>
          <w:rFonts w:ascii="Calibri" w:hAnsi="Calibri"/>
          <w:b w:val="0"/>
          <w:i w:val="0"/>
          <w:color w:val="000000"/>
          <w:sz w:val="22"/>
        </w:rPr>
        <w:t>YBB payment gateway and webhook for payment confirmation.</w:t>
      </w:r>
    </w:p>
    <w:p>
      <w:pPr>
        <w:pStyle w:val="ListBullet"/>
        <w:spacing w:after="80" w:line="300" w:lineRule="auto"/>
      </w:pPr>
      <w:r>
        <w:rPr>
          <w:rFonts w:ascii="Calibri" w:hAnsi="Calibri"/>
          <w:b w:val="0"/>
          <w:i w:val="0"/>
          <w:color w:val="000000"/>
          <w:sz w:val="22"/>
        </w:rPr>
        <w:t>YBB email service for transactional messages.</w:t>
      </w:r>
    </w:p>
    <w:p>
      <w:pPr>
        <w:pStyle w:val="ListBullet"/>
        <w:spacing w:after="80" w:line="300" w:lineRule="auto"/>
      </w:pPr>
      <w:r>
        <w:rPr>
          <w:rFonts w:ascii="Calibri" w:hAnsi="Calibri"/>
          <w:b w:val="0"/>
          <w:i w:val="0"/>
          <w:color w:val="000000"/>
          <w:sz w:val="22"/>
        </w:rPr>
        <w:t>SMS/OTP service if mobile verification is enabled.</w:t>
      </w:r>
    </w:p>
    <w:p>
      <w:pPr>
        <w:pStyle w:val="ListBullet"/>
        <w:spacing w:after="80" w:line="300" w:lineRule="auto"/>
      </w:pPr>
      <w:r>
        <w:rPr>
          <w:rFonts w:ascii="Calibri" w:hAnsi="Calibri"/>
          <w:b w:val="0"/>
          <w:i w:val="0"/>
          <w:color w:val="000000"/>
          <w:sz w:val="22"/>
        </w:rPr>
        <w:t>Secure video hosting/streaming service.</w:t>
      </w:r>
    </w:p>
    <w:p>
      <w:pPr>
        <w:pStyle w:val="ListBullet"/>
        <w:spacing w:after="80" w:line="300" w:lineRule="auto"/>
      </w:pPr>
      <w:r>
        <w:rPr>
          <w:rFonts w:ascii="Calibri" w:hAnsi="Calibri"/>
          <w:b w:val="0"/>
          <w:i w:val="0"/>
          <w:color w:val="000000"/>
          <w:sz w:val="22"/>
        </w:rPr>
        <w:t>File storage service with private access controls.</w:t>
      </w:r>
    </w:p>
    <w:p>
      <w:pPr>
        <w:pStyle w:val="ListBullet"/>
        <w:spacing w:after="80" w:line="300" w:lineRule="auto"/>
      </w:pPr>
      <w:r>
        <w:rPr>
          <w:rFonts w:ascii="Calibri" w:hAnsi="Calibri"/>
          <w:b w:val="0"/>
          <w:i w:val="0"/>
          <w:color w:val="000000"/>
          <w:sz w:val="22"/>
        </w:rPr>
        <w:t>GST invoice/accounting integration if chosen; otherwise a configurable YBB invoice generator for MVP.</w:t>
      </w:r>
    </w:p>
    <w:p>
      <w:pPr>
        <w:pStyle w:val="ListBullet"/>
        <w:spacing w:after="80" w:line="300" w:lineRule="auto"/>
      </w:pPr>
      <w:r>
        <w:rPr>
          <w:rFonts w:ascii="Calibri" w:hAnsi="Calibri"/>
          <w:b w:val="0"/>
          <w:i w:val="0"/>
          <w:color w:val="000000"/>
          <w:sz w:val="22"/>
        </w:rPr>
        <w:t>QR code and public certificate verification URL.</w:t>
      </w:r>
    </w:p>
    <w:p>
      <w:pPr>
        <w:pStyle w:val="Heading1"/>
        <w:keepNext/>
      </w:pPr>
      <w:r>
        <w:t>10. Non-functional requirements</w:t>
      </w:r>
    </w:p>
    <w:p>
      <w:pPr>
        <w:pStyle w:val="Heading2"/>
        <w:keepNext/>
      </w:pPr>
      <w:r>
        <w:t>Security</w:t>
      </w:r>
    </w:p>
    <w:p>
      <w:pPr>
        <w:pStyle w:val="ListBullet"/>
        <w:spacing w:after="80" w:line="300" w:lineRule="auto"/>
      </w:pPr>
      <w:r>
        <w:rPr>
          <w:rFonts w:ascii="Calibri" w:hAnsi="Calibri"/>
          <w:b w:val="0"/>
          <w:i w:val="0"/>
          <w:color w:val="000000"/>
          <w:sz w:val="22"/>
        </w:rPr>
        <w:t>HTTPS on every page.</w:t>
      </w:r>
    </w:p>
    <w:p>
      <w:pPr>
        <w:pStyle w:val="ListBullet"/>
        <w:spacing w:after="80" w:line="300" w:lineRule="auto"/>
      </w:pPr>
      <w:r>
        <w:rPr>
          <w:rFonts w:ascii="Calibri" w:hAnsi="Calibri"/>
          <w:b w:val="0"/>
          <w:i w:val="0"/>
          <w:color w:val="000000"/>
          <w:sz w:val="22"/>
        </w:rPr>
        <w:t>Passwords stored using a recognised one-way password hashing method.</w:t>
      </w:r>
    </w:p>
    <w:p>
      <w:pPr>
        <w:pStyle w:val="ListBullet"/>
        <w:spacing w:after="80" w:line="300" w:lineRule="auto"/>
      </w:pPr>
      <w:r>
        <w:rPr>
          <w:rFonts w:ascii="Calibri" w:hAnsi="Calibri"/>
          <w:b w:val="0"/>
          <w:i w:val="0"/>
          <w:color w:val="000000"/>
          <w:sz w:val="22"/>
        </w:rPr>
        <w:t>Role-based access control for every admin/API action.</w:t>
      </w:r>
    </w:p>
    <w:p>
      <w:pPr>
        <w:pStyle w:val="ListBullet"/>
        <w:spacing w:after="80" w:line="300" w:lineRule="auto"/>
      </w:pPr>
      <w:r>
        <w:rPr>
          <w:rFonts w:ascii="Calibri" w:hAnsi="Calibri"/>
          <w:b w:val="0"/>
          <w:i w:val="0"/>
          <w:color w:val="000000"/>
          <w:sz w:val="22"/>
        </w:rPr>
        <w:t>Private learner files and signed/authorised file access.</w:t>
      </w:r>
    </w:p>
    <w:p>
      <w:pPr>
        <w:pStyle w:val="ListBullet"/>
        <w:spacing w:after="80" w:line="300" w:lineRule="auto"/>
      </w:pPr>
      <w:r>
        <w:rPr>
          <w:rFonts w:ascii="Calibri" w:hAnsi="Calibri"/>
          <w:b w:val="0"/>
          <w:i w:val="0"/>
          <w:color w:val="000000"/>
          <w:sz w:val="22"/>
        </w:rPr>
        <w:t>Server-side validation; protection against common web vulnerabilities and rate-limited login/OTP endpoints.</w:t>
      </w:r>
    </w:p>
    <w:p>
      <w:pPr>
        <w:pStyle w:val="ListBullet"/>
        <w:spacing w:after="80" w:line="300" w:lineRule="auto"/>
      </w:pPr>
      <w:r>
        <w:rPr>
          <w:rFonts w:ascii="Calibri" w:hAnsi="Calibri"/>
          <w:b w:val="0"/>
          <w:i w:val="0"/>
          <w:color w:val="000000"/>
          <w:sz w:val="22"/>
        </w:rPr>
        <w:t>No storage of complete payment card/banking credentials.</w:t>
      </w:r>
    </w:p>
    <w:p>
      <w:pPr>
        <w:pStyle w:val="ListBullet"/>
        <w:spacing w:after="80" w:line="300" w:lineRule="auto"/>
      </w:pPr>
      <w:r>
        <w:rPr>
          <w:rFonts w:ascii="Calibri" w:hAnsi="Calibri"/>
          <w:b w:val="0"/>
          <w:i w:val="0"/>
          <w:color w:val="000000"/>
          <w:sz w:val="22"/>
        </w:rPr>
        <w:t>Audit logs for payment, progress override, result changes, certification and legal acceptance.</w:t>
      </w:r>
    </w:p>
    <w:p>
      <w:pPr>
        <w:pStyle w:val="Heading2"/>
        <w:keepNext/>
      </w:pPr>
      <w:r>
        <w:t>Reliability and operations</w:t>
      </w:r>
    </w:p>
    <w:p>
      <w:pPr>
        <w:pStyle w:val="ListBullet"/>
        <w:spacing w:after="80" w:line="300" w:lineRule="auto"/>
      </w:pPr>
      <w:r>
        <w:rPr>
          <w:rFonts w:ascii="Calibri" w:hAnsi="Calibri"/>
          <w:b w:val="0"/>
          <w:i w:val="0"/>
          <w:color w:val="000000"/>
          <w:sz w:val="22"/>
        </w:rPr>
        <w:t>Separate development/staging and production environments.</w:t>
      </w:r>
    </w:p>
    <w:p>
      <w:pPr>
        <w:pStyle w:val="ListBullet"/>
        <w:spacing w:after="80" w:line="300" w:lineRule="auto"/>
      </w:pPr>
      <w:r>
        <w:rPr>
          <w:rFonts w:ascii="Calibri" w:hAnsi="Calibri"/>
          <w:b w:val="0"/>
          <w:i w:val="0"/>
          <w:color w:val="000000"/>
          <w:sz w:val="22"/>
        </w:rPr>
        <w:t>Automated database backups and tested restore procedure.</w:t>
      </w:r>
    </w:p>
    <w:p>
      <w:pPr>
        <w:pStyle w:val="ListBullet"/>
        <w:spacing w:after="80" w:line="300" w:lineRule="auto"/>
      </w:pPr>
      <w:r>
        <w:rPr>
          <w:rFonts w:ascii="Calibri" w:hAnsi="Calibri"/>
          <w:b w:val="0"/>
          <w:i w:val="0"/>
          <w:color w:val="000000"/>
          <w:sz w:val="22"/>
        </w:rPr>
        <w:t>Error logging and uptime monitoring.</w:t>
      </w:r>
    </w:p>
    <w:p>
      <w:pPr>
        <w:pStyle w:val="ListBullet"/>
        <w:spacing w:after="80" w:line="300" w:lineRule="auto"/>
      </w:pPr>
      <w:r>
        <w:rPr>
          <w:rFonts w:ascii="Calibri" w:hAnsi="Calibri"/>
          <w:b w:val="0"/>
          <w:i w:val="0"/>
          <w:color w:val="000000"/>
          <w:sz w:val="22"/>
        </w:rPr>
        <w:t>Payment webhooks must be idempotent so duplicate notifications do not create duplicate enrolments.</w:t>
      </w:r>
    </w:p>
    <w:p>
      <w:pPr>
        <w:pStyle w:val="ListBullet"/>
        <w:spacing w:after="80" w:line="300" w:lineRule="auto"/>
      </w:pPr>
      <w:r>
        <w:rPr>
          <w:rFonts w:ascii="Calibri" w:hAnsi="Calibri"/>
          <w:b w:val="0"/>
          <w:i w:val="0"/>
          <w:color w:val="000000"/>
          <w:sz w:val="22"/>
        </w:rPr>
        <w:t>Content and database changes must follow a documented deployment and rollback process.</w:t>
      </w:r>
    </w:p>
    <w:p>
      <w:pPr>
        <w:pStyle w:val="Heading2"/>
        <w:keepNext/>
      </w:pPr>
      <w:r>
        <w:t>Usability and compatibility</w:t>
      </w:r>
    </w:p>
    <w:p>
      <w:pPr>
        <w:pStyle w:val="ListBullet"/>
        <w:spacing w:after="80" w:line="300" w:lineRule="auto"/>
      </w:pPr>
      <w:r>
        <w:rPr>
          <w:rFonts w:ascii="Calibri" w:hAnsi="Calibri"/>
          <w:b w:val="0"/>
          <w:i w:val="0"/>
          <w:color w:val="000000"/>
          <w:sz w:val="22"/>
        </w:rPr>
        <w:t>Responsive design for mobile, tablet and desktop.</w:t>
      </w:r>
    </w:p>
    <w:p>
      <w:pPr>
        <w:pStyle w:val="ListBullet"/>
        <w:spacing w:after="80" w:line="300" w:lineRule="auto"/>
      </w:pPr>
      <w:r>
        <w:rPr>
          <w:rFonts w:ascii="Calibri" w:hAnsi="Calibri"/>
          <w:b w:val="0"/>
          <w:i w:val="0"/>
          <w:color w:val="000000"/>
          <w:sz w:val="22"/>
        </w:rPr>
        <w:t>Support current versions of Chrome, Safari, Edge and Firefox.</w:t>
      </w:r>
    </w:p>
    <w:p>
      <w:pPr>
        <w:pStyle w:val="ListBullet"/>
        <w:spacing w:after="80" w:line="300" w:lineRule="auto"/>
      </w:pPr>
      <w:r>
        <w:rPr>
          <w:rFonts w:ascii="Calibri" w:hAnsi="Calibri"/>
          <w:b w:val="0"/>
          <w:i w:val="0"/>
          <w:color w:val="000000"/>
          <w:sz w:val="22"/>
        </w:rPr>
        <w:t>Simple navigation with Continue Learning visible on the dashboard.</w:t>
      </w:r>
    </w:p>
    <w:p>
      <w:pPr>
        <w:pStyle w:val="ListBullet"/>
        <w:spacing w:after="80" w:line="300" w:lineRule="auto"/>
      </w:pPr>
      <w:r>
        <w:rPr>
          <w:rFonts w:ascii="Calibri" w:hAnsi="Calibri"/>
          <w:b w:val="0"/>
          <w:i w:val="0"/>
          <w:color w:val="000000"/>
          <w:sz w:val="22"/>
        </w:rPr>
        <w:t>Readable text, keyboard-accessible controls and labelled form fields.</w:t>
      </w:r>
    </w:p>
    <w:p>
      <w:pPr>
        <w:pStyle w:val="ListBullet"/>
        <w:spacing w:after="80" w:line="300" w:lineRule="auto"/>
      </w:pPr>
      <w:r>
        <w:rPr>
          <w:rFonts w:ascii="Calibri" w:hAnsi="Calibri"/>
          <w:b w:val="0"/>
          <w:i w:val="0"/>
          <w:color w:val="000000"/>
          <w:sz w:val="22"/>
        </w:rPr>
        <w:t>Reasonable loading performance on ordinary Indian mobile connections.</w:t>
      </w:r>
    </w:p>
    <w:p>
      <w:pPr>
        <w:pStyle w:val="Heading1"/>
        <w:keepNext/>
      </w:pPr>
      <w:r>
        <w:t>11. Suggested development order</w:t>
      </w:r>
    </w:p>
    <w:tbl>
      <w:tblPr>
        <w:tblStyle w:val="TableGrid"/>
        <w:tblW w:type="dxa" w:w="9360"/>
        <w:jc w:val="center"/>
        <w:tblLayout w:type="fixed"/>
        <w:tblLook w:firstColumn="1" w:firstRow="1" w:lastColumn="0" w:lastRow="0" w:noHBand="0" w:noVBand="1" w:val="04A0"/>
      </w:tblPr>
      <w:tblGrid>
        <w:gridCol w:w="2376"/>
        <w:gridCol w:w="6983"/>
      </w:tblGrid>
      <w:tr>
        <w:trPr>
          <w:tblHeader w:val="true"/>
        </w:trPr>
        <w:tc>
          <w:tcPr>
            <w:tcW w:type="dxa" w:w="2376"/>
            <w:tcMar>
              <w:top w:w="100" w:type="dxa"/>
              <w:start w:w="120" w:type="dxa"/>
              <w:bottom w:w="100" w:type="dxa"/>
              <w:end w:w="120" w:type="dxa"/>
            </w:tcMar>
            <w:shd w:fill="1F4E79"/>
            <w:vAlign w:val="center"/>
          </w:tcPr>
          <w:p>
            <w:pPr>
              <w:jc w:val="left"/>
            </w:pPr>
            <w:r>
              <w:rPr>
                <w:rFonts w:ascii="Calibri" w:hAnsi="Calibri"/>
                <w:b/>
                <w:i w:val="0"/>
                <w:color w:val="FFFFFF"/>
                <w:sz w:val="20"/>
              </w:rPr>
              <w:t>Build block</w:t>
            </w:r>
          </w:p>
        </w:tc>
        <w:tc>
          <w:tcPr>
            <w:tcW w:type="dxa" w:w="6984"/>
            <w:tcMar>
              <w:top w:w="100" w:type="dxa"/>
              <w:start w:w="120" w:type="dxa"/>
              <w:bottom w:w="100" w:type="dxa"/>
              <w:end w:w="120" w:type="dxa"/>
            </w:tcMar>
            <w:shd w:fill="1F4E79"/>
            <w:vAlign w:val="center"/>
          </w:tcPr>
          <w:p>
            <w:pPr>
              <w:jc w:val="left"/>
            </w:pPr>
            <w:r>
              <w:rPr>
                <w:rFonts w:ascii="Calibri" w:hAnsi="Calibri"/>
                <w:b/>
                <w:i w:val="0"/>
                <w:color w:val="FFFFFF"/>
                <w:sz w:val="20"/>
              </w:rPr>
              <w:t>Deliverable</w:t>
            </w:r>
          </w:p>
        </w:tc>
      </w:tr>
      <w:tr>
        <w:tc>
          <w:tcPr>
            <w:tcW w:type="dxa" w:w="2376"/>
            <w:vAlign w:val="center"/>
          </w:tcPr>
          <w:p>
            <w:pPr>
              <w:spacing w:after="0"/>
            </w:pPr>
            <w:r>
              <w:rPr>
                <w:rFonts w:ascii="Calibri" w:hAnsi="Calibri"/>
                <w:b w:val="0"/>
                <w:i w:val="0"/>
                <w:color w:val="000000"/>
                <w:sz w:val="19"/>
              </w:rPr>
              <w:t>Block 1 – Foundation</w:t>
            </w:r>
          </w:p>
        </w:tc>
        <w:tc>
          <w:tcPr>
            <w:tcW w:type="dxa" w:w="6983"/>
            <w:vAlign w:val="center"/>
          </w:tcPr>
          <w:p>
            <w:pPr>
              <w:spacing w:after="0"/>
            </w:pPr>
            <w:r>
              <w:rPr>
                <w:rFonts w:ascii="Calibri" w:hAnsi="Calibri"/>
                <w:b w:val="0"/>
                <w:i w:val="0"/>
                <w:color w:val="000000"/>
                <w:sz w:val="19"/>
              </w:rPr>
              <w:t>Project setup, database, roles, authentication, learner profile, staging environment.</w:t>
            </w:r>
          </w:p>
        </w:tc>
      </w:tr>
      <w:tr>
        <w:tc>
          <w:tcPr>
            <w:tcW w:type="dxa" w:w="2376"/>
            <w:shd w:fill="F8FAFC"/>
            <w:vAlign w:val="center"/>
          </w:tcPr>
          <w:p>
            <w:pPr>
              <w:spacing w:after="0"/>
            </w:pPr>
            <w:r>
              <w:rPr>
                <w:rFonts w:ascii="Calibri" w:hAnsi="Calibri"/>
                <w:b w:val="0"/>
                <w:i w:val="0"/>
                <w:color w:val="000000"/>
                <w:sz w:val="19"/>
              </w:rPr>
              <w:t>Block 2 – Commerce</w:t>
            </w:r>
          </w:p>
        </w:tc>
        <w:tc>
          <w:tcPr>
            <w:tcW w:type="dxa" w:w="6983"/>
            <w:shd w:fill="F8FAFC"/>
            <w:vAlign w:val="center"/>
          </w:tcPr>
          <w:p>
            <w:pPr>
              <w:spacing w:after="0"/>
            </w:pPr>
            <w:r>
              <w:rPr>
                <w:rFonts w:ascii="Calibri" w:hAnsi="Calibri"/>
                <w:b w:val="0"/>
                <w:i w:val="0"/>
                <w:color w:val="000000"/>
                <w:sz w:val="19"/>
              </w:rPr>
              <w:t>Programme page, checkout, payment, orders, GST invoice and automatic enrolment.</w:t>
            </w:r>
          </w:p>
        </w:tc>
      </w:tr>
      <w:tr>
        <w:tc>
          <w:tcPr>
            <w:tcW w:type="dxa" w:w="2376"/>
            <w:vAlign w:val="center"/>
          </w:tcPr>
          <w:p>
            <w:pPr>
              <w:spacing w:after="0"/>
            </w:pPr>
            <w:r>
              <w:rPr>
                <w:rFonts w:ascii="Calibri" w:hAnsi="Calibri"/>
                <w:b w:val="0"/>
                <w:i w:val="0"/>
                <w:color w:val="000000"/>
                <w:sz w:val="19"/>
              </w:rPr>
              <w:t>Block 3 – Learning</w:t>
            </w:r>
          </w:p>
        </w:tc>
        <w:tc>
          <w:tcPr>
            <w:tcW w:type="dxa" w:w="6983"/>
            <w:vAlign w:val="center"/>
          </w:tcPr>
          <w:p>
            <w:pPr>
              <w:spacing w:after="0"/>
            </w:pPr>
            <w:r>
              <w:rPr>
                <w:rFonts w:ascii="Calibri" w:hAnsi="Calibri"/>
                <w:b w:val="0"/>
                <w:i w:val="0"/>
                <w:color w:val="000000"/>
                <w:sz w:val="19"/>
              </w:rPr>
              <w:t>Course hierarchy, video player, resources, progression and learner dashboard.</w:t>
            </w:r>
          </w:p>
        </w:tc>
      </w:tr>
      <w:tr>
        <w:tc>
          <w:tcPr>
            <w:tcW w:type="dxa" w:w="2376"/>
            <w:shd w:fill="F8FAFC"/>
            <w:vAlign w:val="center"/>
          </w:tcPr>
          <w:p>
            <w:pPr>
              <w:spacing w:after="0"/>
            </w:pPr>
            <w:r>
              <w:rPr>
                <w:rFonts w:ascii="Calibri" w:hAnsi="Calibri"/>
                <w:b w:val="0"/>
                <w:i w:val="0"/>
                <w:color w:val="000000"/>
                <w:sz w:val="19"/>
              </w:rPr>
              <w:t>Block 4 – Evaluation</w:t>
            </w:r>
          </w:p>
        </w:tc>
        <w:tc>
          <w:tcPr>
            <w:tcW w:type="dxa" w:w="6983"/>
            <w:shd w:fill="F8FAFC"/>
            <w:vAlign w:val="center"/>
          </w:tcPr>
          <w:p>
            <w:pPr>
              <w:spacing w:after="0"/>
            </w:pPr>
            <w:r>
              <w:rPr>
                <w:rFonts w:ascii="Calibri" w:hAnsi="Calibri"/>
                <w:b w:val="0"/>
                <w:i w:val="0"/>
                <w:color w:val="000000"/>
                <w:sz w:val="19"/>
              </w:rPr>
              <w:t>Assignments, reviewer flow, question bank, examination and results.</w:t>
            </w:r>
          </w:p>
        </w:tc>
      </w:tr>
      <w:tr>
        <w:tc>
          <w:tcPr>
            <w:tcW w:type="dxa" w:w="2376"/>
            <w:vAlign w:val="center"/>
          </w:tcPr>
          <w:p>
            <w:pPr>
              <w:spacing w:after="0"/>
            </w:pPr>
            <w:r>
              <w:rPr>
                <w:rFonts w:ascii="Calibri" w:hAnsi="Calibri"/>
                <w:b w:val="0"/>
                <w:i w:val="0"/>
                <w:color w:val="000000"/>
                <w:sz w:val="19"/>
              </w:rPr>
              <w:t>Block 5 – Certification</w:t>
            </w:r>
          </w:p>
        </w:tc>
        <w:tc>
          <w:tcPr>
            <w:tcW w:type="dxa" w:w="6983"/>
            <w:vAlign w:val="center"/>
          </w:tcPr>
          <w:p>
            <w:pPr>
              <w:spacing w:after="0"/>
            </w:pPr>
            <w:r>
              <w:rPr>
                <w:rFonts w:ascii="Calibri" w:hAnsi="Calibri"/>
                <w:b w:val="0"/>
                <w:i w:val="0"/>
                <w:color w:val="000000"/>
                <w:sz w:val="19"/>
              </w:rPr>
              <w:t>Code of Conduct, certificate, ABB ID, QR/public verification.</w:t>
            </w:r>
          </w:p>
        </w:tc>
      </w:tr>
      <w:tr>
        <w:tc>
          <w:tcPr>
            <w:tcW w:type="dxa" w:w="2376"/>
            <w:shd w:fill="F8FAFC"/>
            <w:vAlign w:val="center"/>
          </w:tcPr>
          <w:p>
            <w:pPr>
              <w:spacing w:after="0"/>
            </w:pPr>
            <w:r>
              <w:rPr>
                <w:rFonts w:ascii="Calibri" w:hAnsi="Calibri"/>
                <w:b w:val="0"/>
                <w:i w:val="0"/>
                <w:color w:val="000000"/>
                <w:sz w:val="19"/>
              </w:rPr>
              <w:t>Block 6 – Operations</w:t>
            </w:r>
          </w:p>
        </w:tc>
        <w:tc>
          <w:tcPr>
            <w:tcW w:type="dxa" w:w="6983"/>
            <w:shd w:fill="F8FAFC"/>
            <w:vAlign w:val="center"/>
          </w:tcPr>
          <w:p>
            <w:pPr>
              <w:spacing w:after="0"/>
            </w:pPr>
            <w:r>
              <w:rPr>
                <w:rFonts w:ascii="Calibri" w:hAnsi="Calibri"/>
                <w:b w:val="0"/>
                <w:i w:val="0"/>
                <w:color w:val="000000"/>
                <w:sz w:val="19"/>
              </w:rPr>
              <w:t>Support, reports, audit logs, notifications, backups and security checks.</w:t>
            </w:r>
          </w:p>
        </w:tc>
      </w:tr>
      <w:tr>
        <w:tc>
          <w:tcPr>
            <w:tcW w:type="dxa" w:w="2376"/>
            <w:vAlign w:val="center"/>
          </w:tcPr>
          <w:p>
            <w:pPr>
              <w:spacing w:after="0"/>
            </w:pPr>
            <w:r>
              <w:rPr>
                <w:rFonts w:ascii="Calibri" w:hAnsi="Calibri"/>
                <w:b w:val="0"/>
                <w:i w:val="0"/>
                <w:color w:val="000000"/>
                <w:sz w:val="19"/>
              </w:rPr>
              <w:t>Block 7 – Launch QA</w:t>
            </w:r>
          </w:p>
        </w:tc>
        <w:tc>
          <w:tcPr>
            <w:tcW w:type="dxa" w:w="6983"/>
            <w:vAlign w:val="center"/>
          </w:tcPr>
          <w:p>
            <w:pPr>
              <w:spacing w:after="0"/>
            </w:pPr>
            <w:r>
              <w:rPr>
                <w:rFonts w:ascii="Calibri" w:hAnsi="Calibri"/>
                <w:b w:val="0"/>
                <w:i w:val="0"/>
                <w:color w:val="000000"/>
                <w:sz w:val="19"/>
              </w:rPr>
              <w:t>Complete payment-to-certificate testing, fixes, production deployment and monitoring.</w:t>
            </w:r>
          </w:p>
        </w:tc>
      </w:tr>
    </w:tbl>
    <w:p>
      <w:pPr>
        <w:spacing w:after="0"/>
      </w:pPr>
    </w:p>
    <w:p>
      <w:pPr>
        <w:pStyle w:val="Heading1"/>
        <w:keepNext/>
      </w:pPr>
      <w:r>
        <w:t>12. Launch acceptance test</w:t>
      </w:r>
    </w:p>
    <w:p>
      <w:pPr>
        <w:pStyle w:val="ListBullet"/>
        <w:spacing w:after="80" w:line="300" w:lineRule="auto"/>
      </w:pPr>
      <w:r>
        <w:rPr>
          <w:rFonts w:ascii="Calibri" w:hAnsi="Calibri"/>
          <w:b w:val="0"/>
          <w:i w:val="0"/>
          <w:color w:val="000000"/>
          <w:sz w:val="22"/>
        </w:rPr>
        <w:t>[ ] A new learner can register, pay YBB and receive course access.</w:t>
      </w:r>
    </w:p>
    <w:p>
      <w:pPr>
        <w:pStyle w:val="ListBullet"/>
        <w:spacing w:after="80" w:line="300" w:lineRule="auto"/>
      </w:pPr>
      <w:r>
        <w:rPr>
          <w:rFonts w:ascii="Calibri" w:hAnsi="Calibri"/>
          <w:b w:val="0"/>
          <w:i w:val="0"/>
          <w:color w:val="000000"/>
          <w:sz w:val="22"/>
        </w:rPr>
        <w:t>[ ] Payment failure does not create unauthorised access.</w:t>
      </w:r>
    </w:p>
    <w:p>
      <w:pPr>
        <w:pStyle w:val="ListBullet"/>
        <w:spacing w:after="80" w:line="300" w:lineRule="auto"/>
      </w:pPr>
      <w:r>
        <w:rPr>
          <w:rFonts w:ascii="Calibri" w:hAnsi="Calibri"/>
          <w:b w:val="0"/>
          <w:i w:val="0"/>
          <w:color w:val="000000"/>
          <w:sz w:val="22"/>
        </w:rPr>
        <w:t>[ ] Learner can complete lessons on mobile and desktop and progress is saved.</w:t>
      </w:r>
    </w:p>
    <w:p>
      <w:pPr>
        <w:pStyle w:val="ListBullet"/>
        <w:spacing w:after="80" w:line="300" w:lineRule="auto"/>
      </w:pPr>
      <w:r>
        <w:rPr>
          <w:rFonts w:ascii="Calibri" w:hAnsi="Calibri"/>
          <w:b w:val="0"/>
          <w:i w:val="0"/>
          <w:color w:val="000000"/>
          <w:sz w:val="22"/>
        </w:rPr>
        <w:t>[ ] Learner can download the workbook/resources and submit compulsory work.</w:t>
      </w:r>
    </w:p>
    <w:p>
      <w:pPr>
        <w:pStyle w:val="ListBullet"/>
        <w:spacing w:after="80" w:line="300" w:lineRule="auto"/>
      </w:pPr>
      <w:r>
        <w:rPr>
          <w:rFonts w:ascii="Calibri" w:hAnsi="Calibri"/>
          <w:b w:val="0"/>
          <w:i w:val="0"/>
          <w:color w:val="000000"/>
          <w:sz w:val="22"/>
        </w:rPr>
        <w:t>[ ] Reviewer can approve or request resubmission.</w:t>
      </w:r>
    </w:p>
    <w:p>
      <w:pPr>
        <w:pStyle w:val="ListBullet"/>
        <w:spacing w:after="80" w:line="300" w:lineRule="auto"/>
      </w:pPr>
      <w:r>
        <w:rPr>
          <w:rFonts w:ascii="Calibri" w:hAnsi="Calibri"/>
          <w:b w:val="0"/>
          <w:i w:val="0"/>
          <w:color w:val="000000"/>
          <w:sz w:val="22"/>
        </w:rPr>
        <w:t>[ ] Only eligible learners can attempt the final examination.</w:t>
      </w:r>
    </w:p>
    <w:p>
      <w:pPr>
        <w:pStyle w:val="ListBullet"/>
        <w:spacing w:after="80" w:line="300" w:lineRule="auto"/>
      </w:pPr>
      <w:r>
        <w:rPr>
          <w:rFonts w:ascii="Calibri" w:hAnsi="Calibri"/>
          <w:b w:val="0"/>
          <w:i w:val="0"/>
          <w:color w:val="000000"/>
          <w:sz w:val="22"/>
        </w:rPr>
        <w:t>[ ] Exam score, attempt limits and reattempt rules work correctly.</w:t>
      </w:r>
    </w:p>
    <w:p>
      <w:pPr>
        <w:pStyle w:val="ListBullet"/>
        <w:spacing w:after="80" w:line="300" w:lineRule="auto"/>
      </w:pPr>
      <w:r>
        <w:rPr>
          <w:rFonts w:ascii="Calibri" w:hAnsi="Calibri"/>
          <w:b w:val="0"/>
          <w:i w:val="0"/>
          <w:color w:val="000000"/>
          <w:sz w:val="22"/>
        </w:rPr>
        <w:t>[ ] Only qualified learners receive a certificate and unique ABB ID.</w:t>
      </w:r>
    </w:p>
    <w:p>
      <w:pPr>
        <w:pStyle w:val="ListBullet"/>
        <w:spacing w:after="80" w:line="300" w:lineRule="auto"/>
      </w:pPr>
      <w:r>
        <w:rPr>
          <w:rFonts w:ascii="Calibri" w:hAnsi="Calibri"/>
          <w:b w:val="0"/>
          <w:i w:val="0"/>
          <w:color w:val="000000"/>
          <w:sz w:val="22"/>
        </w:rPr>
        <w:t>[ ] Certificate QR/verification page returns the correct limited information.</w:t>
      </w:r>
    </w:p>
    <w:p>
      <w:pPr>
        <w:pStyle w:val="ListBullet"/>
        <w:spacing w:after="80" w:line="300" w:lineRule="auto"/>
      </w:pPr>
      <w:r>
        <w:rPr>
          <w:rFonts w:ascii="Calibri" w:hAnsi="Calibri"/>
          <w:b w:val="0"/>
          <w:i w:val="0"/>
          <w:color w:val="000000"/>
          <w:sz w:val="22"/>
        </w:rPr>
        <w:t>[ ] All mandatory legal acceptances are stored with the correct version.</w:t>
      </w:r>
    </w:p>
    <w:p>
      <w:pPr>
        <w:pStyle w:val="ListBullet"/>
        <w:spacing w:after="80" w:line="300" w:lineRule="auto"/>
      </w:pPr>
      <w:r>
        <w:rPr>
          <w:rFonts w:ascii="Calibri" w:hAnsi="Calibri"/>
          <w:b w:val="0"/>
          <w:i w:val="0"/>
          <w:color w:val="000000"/>
          <w:sz w:val="22"/>
        </w:rPr>
        <w:t>[ ] Admin can run daily operations and export essential reports without developer intervention.</w:t>
      </w:r>
    </w:p>
    <w:p>
      <w:pPr>
        <w:pStyle w:val="ListBullet"/>
        <w:spacing w:after="80" w:line="300" w:lineRule="auto"/>
      </w:pPr>
      <w:r>
        <w:rPr>
          <w:rFonts w:ascii="Calibri" w:hAnsi="Calibri"/>
          <w:b w:val="0"/>
          <w:i w:val="0"/>
          <w:color w:val="000000"/>
          <w:sz w:val="22"/>
        </w:rPr>
        <w:t>[ ] Backup, restore, access-control and payment-webhook tests pass.</w:t>
      </w:r>
    </w:p>
    <w:p>
      <w:pPr>
        <w:pStyle w:val="Heading1"/>
        <w:keepNext/>
      </w:pPr>
      <w:r>
        <w:t>13. Decisions YBB must confirm before development is frozen</w:t>
      </w:r>
    </w:p>
    <w:tbl>
      <w:tblPr>
        <w:tblStyle w:val="TableGrid"/>
        <w:tblW w:type="dxa" w:w="9360"/>
        <w:jc w:val="center"/>
        <w:tblLayout w:type="fixed"/>
        <w:tblLook w:firstColumn="1" w:firstRow="1" w:lastColumn="0" w:lastRow="0" w:noHBand="0" w:noVBand="1" w:val="04A0"/>
      </w:tblPr>
      <w:tblGrid>
        <w:gridCol w:w="3096"/>
        <w:gridCol w:w="6263"/>
      </w:tblGrid>
      <w:tr>
        <w:trPr>
          <w:tblHeader w:val="true"/>
        </w:trPr>
        <w:tc>
          <w:tcPr>
            <w:tcW w:type="dxa" w:w="3096"/>
            <w:tcMar>
              <w:top w:w="100" w:type="dxa"/>
              <w:start w:w="120" w:type="dxa"/>
              <w:bottom w:w="100" w:type="dxa"/>
              <w:end w:w="120" w:type="dxa"/>
            </w:tcMar>
            <w:shd w:fill="1F4E79"/>
            <w:vAlign w:val="center"/>
          </w:tcPr>
          <w:p>
            <w:pPr>
              <w:jc w:val="left"/>
            </w:pPr>
            <w:r>
              <w:rPr>
                <w:rFonts w:ascii="Calibri" w:hAnsi="Calibri"/>
                <w:b/>
                <w:i w:val="0"/>
                <w:color w:val="FFFFFF"/>
                <w:sz w:val="20"/>
              </w:rPr>
              <w:t>Decision</w:t>
            </w:r>
          </w:p>
        </w:tc>
        <w:tc>
          <w:tcPr>
            <w:tcW w:type="dxa" w:w="6264"/>
            <w:tcMar>
              <w:top w:w="100" w:type="dxa"/>
              <w:start w:w="120" w:type="dxa"/>
              <w:bottom w:w="100" w:type="dxa"/>
              <w:end w:w="120" w:type="dxa"/>
            </w:tcMar>
            <w:shd w:fill="1F4E79"/>
            <w:vAlign w:val="center"/>
          </w:tcPr>
          <w:p>
            <w:pPr>
              <w:jc w:val="left"/>
            </w:pPr>
            <w:r>
              <w:rPr>
                <w:rFonts w:ascii="Calibri" w:hAnsi="Calibri"/>
                <w:b/>
                <w:i w:val="0"/>
                <w:color w:val="FFFFFF"/>
                <w:sz w:val="20"/>
              </w:rPr>
              <w:t>Recommended starting position</w:t>
            </w:r>
          </w:p>
        </w:tc>
      </w:tr>
      <w:tr>
        <w:tc>
          <w:tcPr>
            <w:tcW w:type="dxa" w:w="3096"/>
            <w:vAlign w:val="center"/>
          </w:tcPr>
          <w:p>
            <w:pPr>
              <w:spacing w:after="0"/>
            </w:pPr>
            <w:r>
              <w:rPr>
                <w:rFonts w:ascii="Calibri" w:hAnsi="Calibri"/>
                <w:b w:val="0"/>
                <w:i w:val="0"/>
                <w:color w:val="000000"/>
                <w:sz w:val="19"/>
              </w:rPr>
              <w:t>Course access duration</w:t>
            </w:r>
          </w:p>
        </w:tc>
        <w:tc>
          <w:tcPr>
            <w:tcW w:type="dxa" w:w="6263"/>
            <w:vAlign w:val="center"/>
          </w:tcPr>
          <w:p>
            <w:pPr>
              <w:spacing w:after="0"/>
            </w:pPr>
            <w:r>
              <w:rPr>
                <w:rFonts w:ascii="Calibri" w:hAnsi="Calibri"/>
                <w:b w:val="0"/>
                <w:i w:val="0"/>
                <w:color w:val="000000"/>
                <w:sz w:val="19"/>
              </w:rPr>
              <w:t>Make configurable; YBB to select the launch value.</w:t>
            </w:r>
          </w:p>
        </w:tc>
      </w:tr>
      <w:tr>
        <w:tc>
          <w:tcPr>
            <w:tcW w:type="dxa" w:w="3096"/>
            <w:shd w:fill="F8FAFC"/>
            <w:vAlign w:val="center"/>
          </w:tcPr>
          <w:p>
            <w:pPr>
              <w:spacing w:after="0"/>
            </w:pPr>
            <w:r>
              <w:rPr>
                <w:rFonts w:ascii="Calibri" w:hAnsi="Calibri"/>
                <w:b w:val="0"/>
                <w:i w:val="0"/>
                <w:color w:val="000000"/>
                <w:sz w:val="19"/>
              </w:rPr>
              <w:t>Lesson completion rule</w:t>
            </w:r>
          </w:p>
        </w:tc>
        <w:tc>
          <w:tcPr>
            <w:tcW w:type="dxa" w:w="6263"/>
            <w:shd w:fill="F8FAFC"/>
            <w:vAlign w:val="center"/>
          </w:tcPr>
          <w:p>
            <w:pPr>
              <w:spacing w:after="0"/>
            </w:pPr>
            <w:r>
              <w:rPr>
                <w:rFonts w:ascii="Calibri" w:hAnsi="Calibri"/>
                <w:b w:val="0"/>
                <w:i w:val="0"/>
                <w:color w:val="000000"/>
                <w:sz w:val="19"/>
              </w:rPr>
              <w:t>Sequential access; lesson complete at configured watch percentage.</w:t>
            </w:r>
          </w:p>
        </w:tc>
      </w:tr>
      <w:tr>
        <w:tc>
          <w:tcPr>
            <w:tcW w:type="dxa" w:w="3096"/>
            <w:vAlign w:val="center"/>
          </w:tcPr>
          <w:p>
            <w:pPr>
              <w:spacing w:after="0"/>
            </w:pPr>
            <w:r>
              <w:rPr>
                <w:rFonts w:ascii="Calibri" w:hAnsi="Calibri"/>
                <w:b w:val="0"/>
                <w:i w:val="0"/>
                <w:color w:val="000000"/>
                <w:sz w:val="19"/>
              </w:rPr>
              <w:t>Compulsory assignments</w:t>
            </w:r>
          </w:p>
        </w:tc>
        <w:tc>
          <w:tcPr>
            <w:tcW w:type="dxa" w:w="6263"/>
            <w:vAlign w:val="center"/>
          </w:tcPr>
          <w:p>
            <w:pPr>
              <w:spacing w:after="0"/>
            </w:pPr>
            <w:r>
              <w:rPr>
                <w:rFonts w:ascii="Calibri" w:hAnsi="Calibri"/>
                <w:b w:val="0"/>
                <w:i w:val="0"/>
                <w:color w:val="000000"/>
                <w:sz w:val="19"/>
              </w:rPr>
              <w:t>YBB to identify exact assignments and final project.</w:t>
            </w:r>
          </w:p>
        </w:tc>
      </w:tr>
      <w:tr>
        <w:tc>
          <w:tcPr>
            <w:tcW w:type="dxa" w:w="3096"/>
            <w:shd w:fill="F8FAFC"/>
            <w:vAlign w:val="center"/>
          </w:tcPr>
          <w:p>
            <w:pPr>
              <w:spacing w:after="0"/>
            </w:pPr>
            <w:r>
              <w:rPr>
                <w:rFonts w:ascii="Calibri" w:hAnsi="Calibri"/>
                <w:b w:val="0"/>
                <w:i w:val="0"/>
                <w:color w:val="000000"/>
                <w:sz w:val="19"/>
              </w:rPr>
              <w:t>Examination format</w:t>
            </w:r>
          </w:p>
        </w:tc>
        <w:tc>
          <w:tcPr>
            <w:tcW w:type="dxa" w:w="6263"/>
            <w:shd w:fill="F8FAFC"/>
            <w:vAlign w:val="center"/>
          </w:tcPr>
          <w:p>
            <w:pPr>
              <w:spacing w:after="0"/>
            </w:pPr>
            <w:r>
              <w:rPr>
                <w:rFonts w:ascii="Calibri" w:hAnsi="Calibri"/>
                <w:b w:val="0"/>
                <w:i w:val="0"/>
                <w:color w:val="000000"/>
                <w:sz w:val="19"/>
              </w:rPr>
              <w:t>Configurable MCQ-based exam for MVP; practical evaluation handled through assignments.</w:t>
            </w:r>
          </w:p>
        </w:tc>
      </w:tr>
      <w:tr>
        <w:tc>
          <w:tcPr>
            <w:tcW w:type="dxa" w:w="3096"/>
            <w:vAlign w:val="center"/>
          </w:tcPr>
          <w:p>
            <w:pPr>
              <w:spacing w:after="0"/>
            </w:pPr>
            <w:r>
              <w:rPr>
                <w:rFonts w:ascii="Calibri" w:hAnsi="Calibri"/>
                <w:b w:val="0"/>
                <w:i w:val="0"/>
                <w:color w:val="000000"/>
                <w:sz w:val="19"/>
              </w:rPr>
              <w:t>Pass percentage</w:t>
            </w:r>
          </w:p>
        </w:tc>
        <w:tc>
          <w:tcPr>
            <w:tcW w:type="dxa" w:w="6263"/>
            <w:vAlign w:val="center"/>
          </w:tcPr>
          <w:p>
            <w:pPr>
              <w:spacing w:after="0"/>
            </w:pPr>
            <w:r>
              <w:rPr>
                <w:rFonts w:ascii="Calibri" w:hAnsi="Calibri"/>
                <w:b w:val="0"/>
                <w:i w:val="0"/>
                <w:color w:val="000000"/>
                <w:sz w:val="19"/>
              </w:rPr>
              <w:t>Configurable; final business rule to be approved by YBB.</w:t>
            </w:r>
          </w:p>
        </w:tc>
      </w:tr>
      <w:tr>
        <w:tc>
          <w:tcPr>
            <w:tcW w:type="dxa" w:w="3096"/>
            <w:shd w:fill="F8FAFC"/>
            <w:vAlign w:val="center"/>
          </w:tcPr>
          <w:p>
            <w:pPr>
              <w:spacing w:after="0"/>
            </w:pPr>
            <w:r>
              <w:rPr>
                <w:rFonts w:ascii="Calibri" w:hAnsi="Calibri"/>
                <w:b w:val="0"/>
                <w:i w:val="0"/>
                <w:color w:val="000000"/>
                <w:sz w:val="19"/>
              </w:rPr>
              <w:t>Number of attempts</w:t>
            </w:r>
          </w:p>
        </w:tc>
        <w:tc>
          <w:tcPr>
            <w:tcW w:type="dxa" w:w="6263"/>
            <w:shd w:fill="F8FAFC"/>
            <w:vAlign w:val="center"/>
          </w:tcPr>
          <w:p>
            <w:pPr>
              <w:spacing w:after="0"/>
            </w:pPr>
            <w:r>
              <w:rPr>
                <w:rFonts w:ascii="Calibri" w:hAnsi="Calibri"/>
                <w:b w:val="0"/>
                <w:i w:val="0"/>
                <w:color w:val="000000"/>
                <w:sz w:val="19"/>
              </w:rPr>
              <w:t>Configurable; final value to be approved by YBB.</w:t>
            </w:r>
          </w:p>
        </w:tc>
      </w:tr>
      <w:tr>
        <w:tc>
          <w:tcPr>
            <w:tcW w:type="dxa" w:w="3096"/>
            <w:vAlign w:val="center"/>
          </w:tcPr>
          <w:p>
            <w:pPr>
              <w:spacing w:after="0"/>
            </w:pPr>
            <w:r>
              <w:rPr>
                <w:rFonts w:ascii="Calibri" w:hAnsi="Calibri"/>
                <w:b w:val="0"/>
                <w:i w:val="0"/>
                <w:color w:val="000000"/>
                <w:sz w:val="19"/>
              </w:rPr>
              <w:t>Certification approval</w:t>
            </w:r>
          </w:p>
        </w:tc>
        <w:tc>
          <w:tcPr>
            <w:tcW w:type="dxa" w:w="6263"/>
            <w:vAlign w:val="center"/>
          </w:tcPr>
          <w:p>
            <w:pPr>
              <w:spacing w:after="0"/>
            </w:pPr>
            <w:r>
              <w:rPr>
                <w:rFonts w:ascii="Calibri" w:hAnsi="Calibri"/>
                <w:b w:val="0"/>
                <w:i w:val="0"/>
                <w:color w:val="000000"/>
                <w:sz w:val="19"/>
              </w:rPr>
              <w:t>Manual approval for initial launch; automatic option can remain available later.</w:t>
            </w:r>
          </w:p>
        </w:tc>
      </w:tr>
      <w:tr>
        <w:tc>
          <w:tcPr>
            <w:tcW w:type="dxa" w:w="3096"/>
            <w:shd w:fill="F8FAFC"/>
            <w:vAlign w:val="center"/>
          </w:tcPr>
          <w:p>
            <w:pPr>
              <w:spacing w:after="0"/>
            </w:pPr>
            <w:r>
              <w:rPr>
                <w:rFonts w:ascii="Calibri" w:hAnsi="Calibri"/>
                <w:b w:val="0"/>
                <w:i w:val="0"/>
                <w:color w:val="000000"/>
                <w:sz w:val="19"/>
              </w:rPr>
              <w:t>ABB ID format</w:t>
            </w:r>
          </w:p>
        </w:tc>
        <w:tc>
          <w:tcPr>
            <w:tcW w:type="dxa" w:w="6263"/>
            <w:shd w:fill="F8FAFC"/>
            <w:vAlign w:val="center"/>
          </w:tcPr>
          <w:p>
            <w:pPr>
              <w:spacing w:after="0"/>
            </w:pPr>
            <w:r>
              <w:rPr>
                <w:rFonts w:ascii="Calibri" w:hAnsi="Calibri"/>
                <w:b w:val="0"/>
                <w:i w:val="0"/>
                <w:color w:val="000000"/>
                <w:sz w:val="19"/>
              </w:rPr>
              <w:t>YBB-ABB-YYYY-NNNN, subject to final approval.</w:t>
            </w:r>
          </w:p>
        </w:tc>
      </w:tr>
      <w:tr>
        <w:tc>
          <w:tcPr>
            <w:tcW w:type="dxa" w:w="3096"/>
            <w:vAlign w:val="center"/>
          </w:tcPr>
          <w:p>
            <w:pPr>
              <w:spacing w:after="0"/>
            </w:pPr>
            <w:r>
              <w:rPr>
                <w:rFonts w:ascii="Calibri" w:hAnsi="Calibri"/>
                <w:b w:val="0"/>
                <w:i w:val="0"/>
                <w:color w:val="000000"/>
                <w:sz w:val="19"/>
              </w:rPr>
              <w:t>Certificate validity</w:t>
            </w:r>
          </w:p>
        </w:tc>
        <w:tc>
          <w:tcPr>
            <w:tcW w:type="dxa" w:w="6263"/>
            <w:vAlign w:val="center"/>
          </w:tcPr>
          <w:p>
            <w:pPr>
              <w:spacing w:after="0"/>
            </w:pPr>
            <w:r>
              <w:rPr>
                <w:rFonts w:ascii="Calibri" w:hAnsi="Calibri"/>
                <w:b w:val="0"/>
                <w:i w:val="0"/>
                <w:color w:val="000000"/>
                <w:sz w:val="19"/>
              </w:rPr>
              <w:t>No expiry unless YBB formally introduces continuing certification requirements.</w:t>
            </w:r>
          </w:p>
        </w:tc>
      </w:tr>
      <w:tr>
        <w:tc>
          <w:tcPr>
            <w:tcW w:type="dxa" w:w="3096"/>
            <w:shd w:fill="F8FAFC"/>
            <w:vAlign w:val="center"/>
          </w:tcPr>
          <w:p>
            <w:pPr>
              <w:spacing w:after="0"/>
            </w:pPr>
            <w:r>
              <w:rPr>
                <w:rFonts w:ascii="Calibri" w:hAnsi="Calibri"/>
                <w:b w:val="0"/>
                <w:i w:val="0"/>
                <w:color w:val="000000"/>
                <w:sz w:val="19"/>
              </w:rPr>
              <w:t>Domain/subdomain</w:t>
            </w:r>
          </w:p>
        </w:tc>
        <w:tc>
          <w:tcPr>
            <w:tcW w:type="dxa" w:w="6263"/>
            <w:shd w:fill="F8FAFC"/>
            <w:vAlign w:val="center"/>
          </w:tcPr>
          <w:p>
            <w:pPr>
              <w:spacing w:after="0"/>
            </w:pPr>
            <w:r>
              <w:rPr>
                <w:rFonts w:ascii="Calibri" w:hAnsi="Calibri"/>
                <w:b w:val="0"/>
                <w:i w:val="0"/>
                <w:color w:val="000000"/>
                <w:sz w:val="19"/>
              </w:rPr>
              <w:t>Use a YBB-controlled domain; proposed learning subdomain to be confirmed.</w:t>
            </w:r>
          </w:p>
        </w:tc>
      </w:tr>
      <w:tr>
        <w:tc>
          <w:tcPr>
            <w:tcW w:type="dxa" w:w="3096"/>
            <w:vAlign w:val="center"/>
          </w:tcPr>
          <w:p>
            <w:pPr>
              <w:spacing w:after="0"/>
            </w:pPr>
            <w:r>
              <w:rPr>
                <w:rFonts w:ascii="Calibri" w:hAnsi="Calibri"/>
                <w:b w:val="0"/>
                <w:i w:val="0"/>
                <w:color w:val="000000"/>
                <w:sz w:val="19"/>
              </w:rPr>
              <w:t>Invoice workflow</w:t>
            </w:r>
          </w:p>
        </w:tc>
        <w:tc>
          <w:tcPr>
            <w:tcW w:type="dxa" w:w="6263"/>
            <w:vAlign w:val="center"/>
          </w:tcPr>
          <w:p>
            <w:pPr>
              <w:spacing w:after="0"/>
            </w:pPr>
            <w:r>
              <w:rPr>
                <w:rFonts w:ascii="Calibri" w:hAnsi="Calibri"/>
                <w:b w:val="0"/>
                <w:i w:val="0"/>
                <w:color w:val="000000"/>
                <w:sz w:val="19"/>
              </w:rPr>
              <w:t>YBB GST invoice generated automatically or integrated with YBB accounting system.</w:t>
            </w:r>
          </w:p>
        </w:tc>
      </w:tr>
    </w:tbl>
    <w:p>
      <w:pPr>
        <w:spacing w:after="0"/>
      </w:pPr>
    </w:p>
    <w:p>
      <w:pPr>
        <w:pStyle w:val="Heading1"/>
        <w:keepNext/>
      </w:pPr>
      <w:r>
        <w:t>14. First action expected from the development team</w:t>
      </w:r>
    </w:p>
    <w:p>
      <w:pPr>
        <w:spacing w:after="120" w:line="300" w:lineRule="auto"/>
      </w:pPr>
      <w:r>
        <w:rPr>
          <w:rFonts w:ascii="Calibri" w:hAnsi="Calibri"/>
          <w:b w:val="0"/>
          <w:i w:val="0"/>
          <w:color w:val="000000"/>
          <w:sz w:val="22"/>
        </w:rPr>
        <w:t>At this stage, the developer is only expected to read and understand this document. Before discussing technology, timelines or development, the developer should return with:</w:t>
      </w:r>
    </w:p>
    <w:p>
      <w:pPr>
        <w:pStyle w:val="ListBullet"/>
        <w:spacing w:after="80" w:line="300" w:lineRule="auto"/>
      </w:pPr>
      <w:r>
        <w:rPr>
          <w:rFonts w:ascii="Calibri" w:hAnsi="Calibri"/>
          <w:b w:val="0"/>
          <w:i w:val="0"/>
          <w:color w:val="000000"/>
          <w:sz w:val="22"/>
        </w:rPr>
        <w:t>Questions about any requirement that is unclear.</w:t>
      </w:r>
    </w:p>
    <w:p>
      <w:pPr>
        <w:pStyle w:val="ListBullet"/>
        <w:spacing w:after="80" w:line="300" w:lineRule="auto"/>
      </w:pPr>
      <w:r>
        <w:rPr>
          <w:rFonts w:ascii="Calibri" w:hAnsi="Calibri"/>
          <w:b w:val="0"/>
          <w:i w:val="0"/>
          <w:color w:val="000000"/>
          <w:sz w:val="22"/>
        </w:rPr>
        <w:t>Requirements that can be interpreted in more than one way.</w:t>
      </w:r>
    </w:p>
    <w:p>
      <w:pPr>
        <w:pStyle w:val="ListBullet"/>
        <w:spacing w:after="80" w:line="300" w:lineRule="auto"/>
      </w:pPr>
      <w:r>
        <w:rPr>
          <w:rFonts w:ascii="Calibri" w:hAnsi="Calibri"/>
          <w:b w:val="0"/>
          <w:i w:val="0"/>
          <w:color w:val="000000"/>
          <w:sz w:val="22"/>
        </w:rPr>
        <w:t>Missing information needed from YBB.</w:t>
      </w:r>
    </w:p>
    <w:p>
      <w:pPr>
        <w:pStyle w:val="ListBullet"/>
        <w:spacing w:after="80" w:line="300" w:lineRule="auto"/>
      </w:pPr>
      <w:r>
        <w:rPr>
          <w:rFonts w:ascii="Calibri" w:hAnsi="Calibri"/>
          <w:b w:val="0"/>
          <w:i w:val="0"/>
          <w:color w:val="000000"/>
          <w:sz w:val="22"/>
        </w:rPr>
        <w:t>Dependencies or third-party services that require a decision.</w:t>
      </w:r>
    </w:p>
    <w:p>
      <w:pPr>
        <w:pStyle w:val="ListBullet"/>
        <w:spacing w:after="80" w:line="300" w:lineRule="auto"/>
      </w:pPr>
      <w:r>
        <w:rPr>
          <w:rFonts w:ascii="Calibri" w:hAnsi="Calibri"/>
          <w:b w:val="0"/>
          <w:i w:val="0"/>
          <w:color w:val="000000"/>
          <w:sz w:val="22"/>
        </w:rPr>
        <w:t>Any technical concern that may materially affect the product.</w:t>
      </w:r>
    </w:p>
    <w:p>
      <w:pPr>
        <w:spacing w:after="120" w:line="300" w:lineRule="auto"/>
      </w:pPr>
      <w:r>
        <w:rPr>
          <w:rFonts w:ascii="Calibri" w:hAnsi="Calibri"/>
          <w:b w:val="0"/>
          <w:i w:val="0"/>
          <w:color w:val="000000"/>
          <w:sz w:val="22"/>
        </w:rPr>
        <w:t>The developer should not begin full development or prepare a final timeline at this stage. YBB will first answer the questions and freeze the requirements. Technology architecture, wireframes, estimates and delivery planning will be discussed in the next step.</w:t>
      </w:r>
    </w:p>
    <w:tbl>
      <w:tblPr>
        <w:tblW w:type="dxa" w:w="936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shd w:fill="E8EEF5"/>
          </w:tcPr>
          <w:p>
            <w:pPr>
              <w:spacing w:after="0"/>
            </w:pPr>
            <w:r>
              <w:rPr>
                <w:rFonts w:ascii="Calibri" w:hAnsi="Calibri"/>
                <w:b/>
                <w:i w:val="0"/>
                <w:color w:val="17365D"/>
                <w:sz w:val="22"/>
              </w:rPr>
              <w:t xml:space="preserve">Definition of success: </w:t>
            </w:r>
            <w:r>
              <w:rPr>
                <w:rFonts w:ascii="Calibri" w:hAnsi="Calibri"/>
                <w:b w:val="0"/>
                <w:i w:val="0"/>
                <w:color w:val="000000"/>
                <w:sz w:val="22"/>
              </w:rPr>
              <w:t>YBB can accept a paid ABB enrolment and confidently deliver the complete learner journey—from registration and payment through learning, assessment and verifiable certification—without using any CapOasis or Gyanschool system.</w:t>
            </w:r>
          </w:p>
        </w:tc>
      </w:tr>
    </w:tbl>
    <w:p>
      <w:pPr>
        <w:spacing w:after="0"/>
      </w:pP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Confidential – Yoova Business Broking | MVP Product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8"/>
      </w:rPr>
      <w:t>YBB | ABB Learning &amp; Certification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decimal"/>
      <w:lvlText w:val="%1."/>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