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JPG" ContentType="image/.jp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
      <w:pPr>
        <w:jc w:val="both"/>
        <w:rPr>
          <w:rFonts w:ascii="黑体" w:hAnsi="黑体" w:eastAsia="黑体" w:cs="黑体"/>
          <w:sz w:val="32"/>
          <w:szCs w:val="32"/>
        </w:rPr>
      </w:pPr>
      <w:r>
        <w:rPr>
          <w:rFonts w:hint="eastAsia"/>
        </w:rPr>
        <w:t xml:space="preserve">                          </w:t>
      </w:r>
      <w:r>
        <w:rPr>
          <w:rFonts w:hint="eastAsia" w:ascii="黑体" w:hAnsi="黑体" w:eastAsia="黑体" w:cs="黑体"/>
          <w:sz w:val="32"/>
          <w:szCs w:val="32"/>
        </w:rPr>
        <w:t>基于集成学习的LRG分级预测模型</w:t>
      </w:r>
    </w:p>
    <w:p>
      <w:pPr>
        <w:jc w:val="center"/>
        <w:rPr>
          <w:rFonts w:ascii="黑体" w:hAnsi="黑体" w:eastAsia="黑体" w:cs="黑体"/>
          <w:sz w:val="32"/>
          <w:szCs w:val="32"/>
        </w:rPr>
      </w:pPr>
    </w:p>
    <w:p>
      <w:pPr>
        <w:jc w:val="center"/>
        <w:outlineLvl w:val="0"/>
        <w:rPr>
          <w:rFonts w:ascii="黑体" w:hAnsi="黑体" w:eastAsia="黑体" w:cs="黑体"/>
          <w:sz w:val="28"/>
          <w:szCs w:val="28"/>
        </w:rPr>
      </w:pPr>
      <w:bookmarkStart w:id="0" w:name="_Toc12203"/>
      <w:r>
        <w:rPr>
          <w:rFonts w:hint="eastAsia" w:ascii="黑体" w:hAnsi="黑体" w:eastAsia="黑体" w:cs="黑体"/>
          <w:sz w:val="28"/>
          <w:szCs w:val="28"/>
        </w:rPr>
        <w:t>摘要</w:t>
      </w:r>
      <w:bookmarkEnd w:id="0"/>
    </w:p>
    <w:p>
      <w:pPr>
        <w:jc w:val="center"/>
        <w:rPr>
          <w:rFonts w:ascii="黑体" w:hAnsi="黑体" w:eastAsia="黑体" w:cs="黑体"/>
          <w:sz w:val="28"/>
          <w:szCs w:val="28"/>
        </w:rPr>
      </w:pPr>
    </w:p>
    <w:p>
      <w:pPr>
        <w:ind w:firstLine="480" w:firstLineChars="200"/>
        <w:jc w:val="left"/>
        <w:rPr>
          <w:rFonts w:asciiTheme="minorEastAsia" w:hAnsiTheme="minorEastAsia" w:eastAsiaTheme="minorEastAsia" w:cstheme="minorEastAsia"/>
          <w:sz w:val="24"/>
        </w:rPr>
      </w:pPr>
      <w:r>
        <w:rPr>
          <w:rFonts w:hint="eastAsia" w:asciiTheme="minorEastAsia" w:hAnsiTheme="minorEastAsia" w:eastAsiaTheme="minorEastAsia" w:cstheme="minorEastAsia"/>
          <w:sz w:val="24"/>
        </w:rPr>
        <w:t>新辅助放化疗结合全直肠系膜切除术是治疗直肠癌的重要途径之一。为了判断病人在放化疗后的情况，定义了淋巴结消退分级（LRG）和肿瘤消退分级（TRG）对淋巴结转移情况和原发灶的肿瘤情况进行评估。本文分析了影响LRG分级的重要指标，探索在手术前进行LRG分级预测的方法，并判断了LRG与TRG之间的关系。</w:t>
      </w:r>
    </w:p>
    <w:p>
      <w:pPr>
        <w:ind w:firstLine="480" w:firstLineChars="200"/>
        <w:jc w:val="left"/>
        <w:rPr>
          <w:rFonts w:ascii="宋体" w:hAnsi="宋体" w:cs="宋体"/>
          <w:sz w:val="24"/>
        </w:rPr>
      </w:pPr>
      <w:r>
        <w:rPr>
          <w:rFonts w:hint="eastAsia" w:asciiTheme="minorEastAsia" w:hAnsiTheme="minorEastAsia" w:eastAsiaTheme="minorEastAsia" w:cstheme="minorEastAsia"/>
          <w:sz w:val="24"/>
        </w:rPr>
        <w:t>对于问题一的探索LRG分级影响因素的要求，本研究首先对数据进行处理，根据基本假设去除了</w:t>
      </w:r>
      <w:r>
        <w:rPr>
          <w:rFonts w:hint="eastAsia" w:ascii="宋体" w:hAnsi="宋体" w:cs="宋体"/>
          <w:sz w:val="24"/>
        </w:rPr>
        <w:t>存在其他疾病的患者的数据和放疗与手术时间差过大的患者的数据，然后利用中位数和众数补全了部分缺失的数据，再根据得到的结果优化或删除偏差过大的异常数据，最后再次对缺失数据进行补全。利用优化之后的数据表格，本研究新定义了一种基于假设的“淋巴结”对患者总体情况进行概括的LRG，再利用SPSS，结合逐步回归分析的方法，分别对术前和术后的各项指标与LRG分级之间的关系系数进行求解。最终发现，对于术前的各项指标，年龄是影响LRG分级的因素；对于术后的各项指标，显著影响LRG的因素主要有获得最差评分的淋巴结的LRG值，所有淋巴结LRG值的和，</w:t>
      </w:r>
      <w:r>
        <w:rPr>
          <w:rFonts w:ascii="宋体" w:hAnsi="宋体" w:cs="宋体"/>
          <w:sz w:val="24"/>
        </w:rPr>
        <w:t>淋巴结转移比率</w:t>
      </w:r>
      <w:r>
        <w:rPr>
          <w:rFonts w:hint="eastAsia" w:ascii="宋体" w:hAnsi="宋体" w:cs="宋体"/>
          <w:sz w:val="24"/>
        </w:rPr>
        <w:t>，肿瘤沉淀和阳性淋巴结数。</w:t>
      </w:r>
    </w:p>
    <w:p>
      <w:pPr>
        <w:ind w:firstLine="480" w:firstLineChars="200"/>
        <w:jc w:val="left"/>
        <w:rPr>
          <w:rFonts w:ascii="宋体" w:hAnsi="宋体" w:cs="宋体"/>
          <w:sz w:val="24"/>
        </w:rPr>
      </w:pPr>
      <w:r>
        <w:rPr>
          <w:rFonts w:ascii="宋体" w:hAnsi="宋体" w:cs="宋体"/>
          <w:sz w:val="24"/>
        </w:rPr>
        <w:t>对于问题二，</w:t>
      </w:r>
      <w:r>
        <w:rPr>
          <w:rFonts w:hint="eastAsia" w:ascii="宋体" w:hAnsi="宋体" w:cs="宋体"/>
          <w:sz w:val="24"/>
        </w:rPr>
        <w:t>本研究</w:t>
      </w:r>
      <w:r>
        <w:rPr>
          <w:rFonts w:ascii="宋体" w:hAnsi="宋体" w:cs="宋体"/>
          <w:sz w:val="24"/>
        </w:rPr>
        <w:t>通过直肠癌患者在进行nCRT后手术前的各项指标数据与在问题一中得到的LRG类别，建立了一个LRG分级预测模型。该模型使用直肠癌患者进行nCRT后手术前的各项数据作为输入，采用了集成学习的方法，将支持向量机回归模型、线性规划模型、随机森林回归模型组合起来，可以对患者的LRG分级进行预测。与其他模型相比，该集成学习模型准确率</w:t>
      </w:r>
      <w:r>
        <w:rPr>
          <w:rFonts w:hint="eastAsia" w:ascii="宋体" w:hAnsi="宋体" w:cs="宋体"/>
          <w:sz w:val="24"/>
        </w:rPr>
        <w:t>更高（</w:t>
      </w:r>
      <w:r>
        <w:rPr>
          <w:rFonts w:ascii="宋体" w:hAnsi="宋体" w:cs="宋体"/>
          <w:sz w:val="24"/>
        </w:rPr>
        <w:t>可以达</w:t>
      </w:r>
      <w:r>
        <w:rPr>
          <w:rFonts w:hint="eastAsia" w:ascii="宋体" w:hAnsi="宋体" w:cs="宋体"/>
          <w:sz w:val="24"/>
        </w:rPr>
        <w:t>到</w:t>
      </w:r>
      <w:r>
        <w:rPr>
          <w:rFonts w:ascii="宋体" w:hAnsi="宋体" w:cs="宋体"/>
          <w:sz w:val="24"/>
        </w:rPr>
        <w:t>0.75</w:t>
      </w:r>
      <w:r>
        <w:rPr>
          <w:rFonts w:hint="eastAsia" w:ascii="宋体" w:hAnsi="宋体" w:cs="宋体"/>
          <w:sz w:val="24"/>
        </w:rPr>
        <w:t>）</w:t>
      </w:r>
      <w:r>
        <w:rPr>
          <w:rFonts w:ascii="宋体" w:hAnsi="宋体" w:cs="宋体"/>
          <w:sz w:val="24"/>
        </w:rPr>
        <w:t>、稳定性更强（</w:t>
      </w:r>
      <w:r>
        <w:rPr>
          <w:rFonts w:hint="eastAsia" w:ascii="宋体" w:hAnsi="宋体" w:cs="宋体"/>
          <w:sz w:val="24"/>
        </w:rPr>
        <w:t>本研究</w:t>
      </w:r>
      <w:r>
        <w:rPr>
          <w:rFonts w:ascii="宋体" w:hAnsi="宋体" w:cs="宋体"/>
          <w:sz w:val="24"/>
        </w:rPr>
        <w:t>进行了十余次测试，均稳定在0.75）、受数据部分问题影响（例如类别不均衡）更小。</w:t>
      </w:r>
    </w:p>
    <w:p>
      <w:pPr>
        <w:ind w:firstLine="480" w:firstLineChars="200"/>
        <w:jc w:val="left"/>
        <w:rPr>
          <w:rFonts w:ascii="宋体" w:hAnsi="宋体" w:cs="宋体"/>
          <w:sz w:val="24"/>
        </w:rPr>
      </w:pPr>
      <w:r>
        <w:rPr>
          <w:rFonts w:hint="eastAsia" w:ascii="宋体" w:hAnsi="宋体" w:cs="宋体"/>
          <w:sz w:val="24"/>
        </w:rPr>
        <w:t>对于问题三的探索LRG与TRG之间关系的要求，本文对各种求解相关系数的方法进行比较，认为肯德尔和谐系数是最适合的求解LRG与TRG之间关系的方法。通过SPSS的计算，最终得到的LRG与TRG之间的关系系数为0.179，显著性为0.047。根据显著性的定义，当两个变量之间的显著性在0.05级别时两个变量之间相关性显著。由于LRG和TRG之间的关系系数相对较小，可以认为两者之间虽然存在关系，但只是弱相关关系，因此不能通过其中一个变量来反映另一个变量。</w:t>
      </w:r>
    </w:p>
    <w:p>
      <w:pPr>
        <w:ind w:firstLine="480" w:firstLineChars="200"/>
        <w:jc w:val="left"/>
        <w:rPr>
          <w:rFonts w:ascii="宋体" w:hAnsi="宋体" w:cs="宋体"/>
          <w:sz w:val="24"/>
        </w:rPr>
      </w:pPr>
      <w:r>
        <w:rPr>
          <w:rFonts w:hint="eastAsia" w:ascii="宋体" w:hAnsi="宋体" w:cs="宋体"/>
          <w:sz w:val="24"/>
        </w:rPr>
        <w:t>最后，报告对模型的优缺点进行了评价。</w:t>
      </w:r>
    </w:p>
    <w:p>
      <w:pPr>
        <w:ind w:firstLine="480" w:firstLineChars="200"/>
        <w:jc w:val="left"/>
        <w:rPr>
          <w:rFonts w:ascii="宋体" w:hAnsi="宋体" w:cs="宋体"/>
          <w:sz w:val="24"/>
        </w:rPr>
      </w:pPr>
    </w:p>
    <w:p>
      <w:pPr>
        <w:jc w:val="left"/>
        <w:rPr>
          <w:rFonts w:ascii="宋体" w:hAnsi="宋体" w:cs="宋体"/>
          <w:sz w:val="24"/>
        </w:rPr>
      </w:pPr>
      <w:r>
        <w:rPr>
          <w:rFonts w:hint="eastAsia" w:ascii="黑体" w:hAnsi="黑体" w:eastAsia="黑体" w:cs="黑体"/>
          <w:sz w:val="24"/>
        </w:rPr>
        <w:t xml:space="preserve">关键词 </w:t>
      </w:r>
      <w:r>
        <w:rPr>
          <w:rFonts w:hint="eastAsia" w:ascii="宋体" w:hAnsi="宋体" w:cs="宋体"/>
          <w:sz w:val="24"/>
        </w:rPr>
        <w:t>淋巴结消退分级 肿瘤消退分级 逐步回归分析 集成学习 肯德尔和谐系数 LRG分级预测模型</w:t>
      </w:r>
    </w:p>
    <w:p/>
    <w:p/>
    <w:p>
      <w:r>
        <w:rPr>
          <w:rFonts w:hint="eastAsia"/>
        </w:rPr>
        <w:br w:type="page"/>
      </w:r>
    </w:p>
    <w:sdt>
      <w:sdtPr>
        <w:rPr>
          <w:rFonts w:ascii="宋体" w:hAnsi="宋体" w:eastAsia="宋体" w:cs="Times New Roman"/>
          <w:kern w:val="2"/>
          <w:sz w:val="21"/>
          <w:szCs w:val="24"/>
          <w:lang w:val="en-US" w:eastAsia="zh-CN" w:bidi="ar-SA"/>
        </w:rPr>
        <w:id w:val="147471515"/>
        <w15:color w:val="DBDBDB"/>
        <w:docPartObj>
          <w:docPartGallery w:val="Table of Contents"/>
          <w:docPartUnique/>
        </w:docPartObj>
      </w:sdtPr>
      <w:sdtEndPr>
        <w:rPr>
          <w:rFonts w:ascii="黑体" w:hAnsi="黑体" w:eastAsia="黑体" w:cs="黑体"/>
          <w:kern w:val="2"/>
          <w:sz w:val="21"/>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9639"/>
            </w:tabs>
          </w:pPr>
          <w:r>
            <w:rPr>
              <w:rFonts w:ascii="黑体" w:hAnsi="黑体" w:eastAsia="黑体" w:cs="黑体"/>
              <w:sz w:val="28"/>
              <w:szCs w:val="28"/>
            </w:rPr>
            <w:fldChar w:fldCharType="begin"/>
          </w:r>
          <w:r>
            <w:rPr>
              <w:rFonts w:ascii="黑体" w:hAnsi="黑体" w:eastAsia="黑体" w:cs="黑体"/>
              <w:sz w:val="28"/>
              <w:szCs w:val="28"/>
            </w:rPr>
            <w:instrText xml:space="preserve">TOC \o "1-3" \h \u </w:instrText>
          </w:r>
          <w:r>
            <w:rPr>
              <w:rFonts w:ascii="黑体" w:hAnsi="黑体" w:eastAsia="黑体" w:cs="黑体"/>
              <w:sz w:val="28"/>
              <w:szCs w:val="28"/>
            </w:rPr>
            <w:fldChar w:fldCharType="separate"/>
          </w:r>
          <w:r>
            <w:rPr>
              <w:rFonts w:ascii="黑体" w:hAnsi="黑体" w:eastAsia="黑体" w:cs="黑体"/>
              <w:szCs w:val="28"/>
            </w:rPr>
            <w:fldChar w:fldCharType="begin"/>
          </w:r>
          <w:r>
            <w:rPr>
              <w:rFonts w:ascii="黑体" w:hAnsi="黑体" w:eastAsia="黑体" w:cs="黑体"/>
              <w:szCs w:val="28"/>
            </w:rPr>
            <w:instrText xml:space="preserve"> HYPERLINK \l _Toc12203 </w:instrText>
          </w:r>
          <w:r>
            <w:rPr>
              <w:rFonts w:ascii="黑体" w:hAnsi="黑体" w:eastAsia="黑体" w:cs="黑体"/>
              <w:szCs w:val="28"/>
            </w:rPr>
            <w:fldChar w:fldCharType="separate"/>
          </w:r>
          <w:r>
            <w:rPr>
              <w:rFonts w:hint="eastAsia" w:ascii="黑体" w:hAnsi="黑体" w:eastAsia="黑体" w:cs="黑体"/>
              <w:szCs w:val="28"/>
            </w:rPr>
            <w:t>摘要</w:t>
          </w:r>
          <w:r>
            <w:tab/>
          </w:r>
          <w:r>
            <w:fldChar w:fldCharType="begin"/>
          </w:r>
          <w:r>
            <w:instrText xml:space="preserve"> PAGEREF _Toc12203 \h </w:instrText>
          </w:r>
          <w:r>
            <w:fldChar w:fldCharType="separate"/>
          </w:r>
          <w:r>
            <w:t>1</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_Toc18512 </w:instrText>
          </w:r>
          <w:r>
            <w:rPr>
              <w:rFonts w:ascii="黑体" w:hAnsi="黑体" w:eastAsia="黑体" w:cs="黑体"/>
              <w:szCs w:val="28"/>
            </w:rPr>
            <w:fldChar w:fldCharType="separate"/>
          </w:r>
          <w:r>
            <w:rPr>
              <w:rFonts w:hint="eastAsia" w:ascii="黑体" w:hAnsi="黑体" w:eastAsia="黑体" w:cs="黑体"/>
              <w:szCs w:val="28"/>
            </w:rPr>
            <w:t>一、问题再述</w:t>
          </w:r>
          <w:r>
            <w:tab/>
          </w:r>
          <w:r>
            <w:fldChar w:fldCharType="begin"/>
          </w:r>
          <w:r>
            <w:instrText xml:space="preserve"> PAGEREF _Toc18512 \h </w:instrText>
          </w:r>
          <w:r>
            <w:fldChar w:fldCharType="separate"/>
          </w:r>
          <w:r>
            <w:t>2</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_Toc3972 </w:instrText>
          </w:r>
          <w:r>
            <w:rPr>
              <w:rFonts w:ascii="黑体" w:hAnsi="黑体" w:eastAsia="黑体" w:cs="黑体"/>
              <w:szCs w:val="28"/>
            </w:rPr>
            <w:fldChar w:fldCharType="separate"/>
          </w:r>
          <w:r>
            <w:rPr>
              <w:rFonts w:hint="eastAsia" w:ascii="黑体" w:hAnsi="黑体" w:eastAsia="黑体" w:cs="黑体"/>
              <w:szCs w:val="28"/>
            </w:rPr>
            <w:t>二、基本假设与符号说明</w:t>
          </w:r>
          <w:r>
            <w:tab/>
          </w:r>
          <w:r>
            <w:fldChar w:fldCharType="begin"/>
          </w:r>
          <w:r>
            <w:instrText xml:space="preserve"> PAGEREF _Toc3972 \h </w:instrText>
          </w:r>
          <w:r>
            <w:fldChar w:fldCharType="separate"/>
          </w:r>
          <w:r>
            <w:t>3</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_Toc13102 </w:instrText>
          </w:r>
          <w:r>
            <w:rPr>
              <w:rFonts w:ascii="黑体" w:hAnsi="黑体" w:eastAsia="黑体" w:cs="黑体"/>
              <w:szCs w:val="28"/>
            </w:rPr>
            <w:fldChar w:fldCharType="separate"/>
          </w:r>
          <w:r>
            <w:rPr>
              <w:rFonts w:hint="eastAsia" w:ascii="黑体" w:hAnsi="黑体" w:eastAsia="黑体" w:cs="黑体"/>
            </w:rPr>
            <w:t>2.1基本假设</w:t>
          </w:r>
          <w:r>
            <w:tab/>
          </w:r>
          <w:r>
            <w:fldChar w:fldCharType="begin"/>
          </w:r>
          <w:r>
            <w:instrText xml:space="preserve"> PAGEREF _Toc13102 \h </w:instrText>
          </w:r>
          <w:r>
            <w:fldChar w:fldCharType="separate"/>
          </w:r>
          <w:r>
            <w:t>3</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_Toc5315 </w:instrText>
          </w:r>
          <w:r>
            <w:rPr>
              <w:rFonts w:ascii="黑体" w:hAnsi="黑体" w:eastAsia="黑体" w:cs="黑体"/>
              <w:szCs w:val="28"/>
            </w:rPr>
            <w:fldChar w:fldCharType="separate"/>
          </w:r>
          <w:r>
            <w:rPr>
              <w:rFonts w:hint="eastAsia" w:ascii="黑体" w:hAnsi="黑体" w:eastAsia="黑体" w:cs="黑体"/>
            </w:rPr>
            <w:t>2.2符号和术语说明</w:t>
          </w:r>
          <w:r>
            <w:tab/>
          </w:r>
          <w:r>
            <w:fldChar w:fldCharType="begin"/>
          </w:r>
          <w:r>
            <w:instrText xml:space="preserve"> PAGEREF _Toc5315 \h </w:instrText>
          </w:r>
          <w:r>
            <w:fldChar w:fldCharType="separate"/>
          </w:r>
          <w:r>
            <w:t>3</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_Toc11095 </w:instrText>
          </w:r>
          <w:r>
            <w:rPr>
              <w:rFonts w:ascii="黑体" w:hAnsi="黑体" w:eastAsia="黑体" w:cs="黑体"/>
              <w:szCs w:val="28"/>
            </w:rPr>
            <w:fldChar w:fldCharType="separate"/>
          </w:r>
          <w:r>
            <w:rPr>
              <w:rFonts w:hint="eastAsia" w:ascii="黑体" w:hAnsi="黑体" w:eastAsia="黑体" w:cs="黑体"/>
              <w:szCs w:val="28"/>
            </w:rPr>
            <w:t>三、问题一的数据处理和解答</w:t>
          </w:r>
          <w:r>
            <w:tab/>
          </w:r>
          <w:r>
            <w:fldChar w:fldCharType="begin"/>
          </w:r>
          <w:r>
            <w:instrText xml:space="preserve"> PAGEREF _Toc11095 \h </w:instrText>
          </w:r>
          <w:r>
            <w:fldChar w:fldCharType="separate"/>
          </w:r>
          <w:r>
            <w:t>4</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_Toc21868 </w:instrText>
          </w:r>
          <w:r>
            <w:rPr>
              <w:rFonts w:ascii="黑体" w:hAnsi="黑体" w:eastAsia="黑体" w:cs="黑体"/>
              <w:szCs w:val="28"/>
            </w:rPr>
            <w:fldChar w:fldCharType="separate"/>
          </w:r>
          <w:r>
            <w:rPr>
              <w:rFonts w:hint="eastAsia" w:ascii="黑体" w:hAnsi="黑体" w:eastAsia="黑体" w:cs="黑体"/>
            </w:rPr>
            <w:t>3.1问题分析与思路</w:t>
          </w:r>
          <w:r>
            <w:tab/>
          </w:r>
          <w:r>
            <w:fldChar w:fldCharType="begin"/>
          </w:r>
          <w:r>
            <w:instrText xml:space="preserve"> PAGEREF _Toc21868 \h </w:instrText>
          </w:r>
          <w:r>
            <w:fldChar w:fldCharType="separate"/>
          </w:r>
          <w:r>
            <w:t>4</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_Toc25260 </w:instrText>
          </w:r>
          <w:r>
            <w:rPr>
              <w:rFonts w:ascii="黑体" w:hAnsi="黑体" w:eastAsia="黑体" w:cs="黑体"/>
              <w:szCs w:val="28"/>
            </w:rPr>
            <w:fldChar w:fldCharType="separate"/>
          </w:r>
          <w:r>
            <w:rPr>
              <w:rFonts w:hint="eastAsia" w:ascii="黑体" w:hAnsi="黑体" w:eastAsia="黑体" w:cs="黑体"/>
            </w:rPr>
            <w:t>3.2数据分析和预处理</w:t>
          </w:r>
          <w:r>
            <w:tab/>
          </w:r>
          <w:r>
            <w:fldChar w:fldCharType="begin"/>
          </w:r>
          <w:r>
            <w:instrText xml:space="preserve"> PAGEREF _Toc25260 \h </w:instrText>
          </w:r>
          <w:r>
            <w:fldChar w:fldCharType="separate"/>
          </w:r>
          <w:r>
            <w:t>4</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_Toc22944 </w:instrText>
          </w:r>
          <w:r>
            <w:rPr>
              <w:rFonts w:ascii="黑体" w:hAnsi="黑体" w:eastAsia="黑体" w:cs="黑体"/>
              <w:szCs w:val="28"/>
            </w:rPr>
            <w:fldChar w:fldCharType="separate"/>
          </w:r>
          <w:r>
            <w:rPr>
              <w:rFonts w:hint="eastAsia" w:ascii="黑体" w:hAnsi="黑体" w:eastAsia="黑体" w:cs="黑体"/>
            </w:rPr>
            <w:t>3.2.1脏数据清理</w:t>
          </w:r>
          <w:r>
            <w:tab/>
          </w:r>
          <w:r>
            <w:fldChar w:fldCharType="begin"/>
          </w:r>
          <w:r>
            <w:instrText xml:space="preserve"> PAGEREF _Toc22944 \h </w:instrText>
          </w:r>
          <w:r>
            <w:fldChar w:fldCharType="separate"/>
          </w:r>
          <w:r>
            <w:t>4</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_Toc5399 </w:instrText>
          </w:r>
          <w:r>
            <w:rPr>
              <w:rFonts w:ascii="黑体" w:hAnsi="黑体" w:eastAsia="黑体" w:cs="黑体"/>
              <w:szCs w:val="28"/>
            </w:rPr>
            <w:fldChar w:fldCharType="separate"/>
          </w:r>
          <w:r>
            <w:rPr>
              <w:rFonts w:hint="eastAsia" w:ascii="黑体" w:hAnsi="黑体" w:eastAsia="黑体" w:cs="黑体"/>
            </w:rPr>
            <w:t>3.2.2缺失值补全</w:t>
          </w:r>
          <w:r>
            <w:tab/>
          </w:r>
          <w:r>
            <w:fldChar w:fldCharType="begin"/>
          </w:r>
          <w:r>
            <w:instrText xml:space="preserve"> PAGEREF _Toc5399 \h </w:instrText>
          </w:r>
          <w:r>
            <w:fldChar w:fldCharType="separate"/>
          </w:r>
          <w:r>
            <w:t>5</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_Toc19563 </w:instrText>
          </w:r>
          <w:r>
            <w:rPr>
              <w:rFonts w:ascii="黑体" w:hAnsi="黑体" w:eastAsia="黑体" w:cs="黑体"/>
              <w:szCs w:val="28"/>
            </w:rPr>
            <w:fldChar w:fldCharType="separate"/>
          </w:r>
          <w:r>
            <w:rPr>
              <w:rFonts w:hint="eastAsia" w:ascii="黑体" w:hAnsi="黑体" w:eastAsia="黑体" w:cs="黑体"/>
            </w:rPr>
            <w:t>3.2.3异常值处理</w:t>
          </w:r>
          <w:r>
            <w:tab/>
          </w:r>
          <w:r>
            <w:fldChar w:fldCharType="begin"/>
          </w:r>
          <w:r>
            <w:instrText xml:space="preserve"> PAGEREF _Toc19563 \h </w:instrText>
          </w:r>
          <w:r>
            <w:fldChar w:fldCharType="separate"/>
          </w:r>
          <w:r>
            <w:t>5</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_Toc18744 </w:instrText>
          </w:r>
          <w:r>
            <w:rPr>
              <w:rFonts w:ascii="黑体" w:hAnsi="黑体" w:eastAsia="黑体" w:cs="黑体"/>
              <w:szCs w:val="28"/>
            </w:rPr>
            <w:fldChar w:fldCharType="separate"/>
          </w:r>
          <w:r>
            <w:rPr>
              <w:rFonts w:hint="eastAsia" w:ascii="黑体" w:hAnsi="黑体" w:eastAsia="黑体" w:cs="黑体"/>
            </w:rPr>
            <w:t>3.2.4去除异常值后补全缺失值</w:t>
          </w:r>
          <w:r>
            <w:tab/>
          </w:r>
          <w:r>
            <w:fldChar w:fldCharType="begin"/>
          </w:r>
          <w:r>
            <w:instrText xml:space="preserve"> PAGEREF _Toc18744 \h </w:instrText>
          </w:r>
          <w:r>
            <w:fldChar w:fldCharType="separate"/>
          </w:r>
          <w:r>
            <w:t>6</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_Toc2724 </w:instrText>
          </w:r>
          <w:r>
            <w:rPr>
              <w:rFonts w:ascii="黑体" w:hAnsi="黑体" w:eastAsia="黑体" w:cs="黑体"/>
              <w:szCs w:val="28"/>
            </w:rPr>
            <w:fldChar w:fldCharType="separate"/>
          </w:r>
          <w:r>
            <w:rPr>
              <w:rFonts w:hint="eastAsia" w:ascii="黑体" w:hAnsi="黑体" w:eastAsia="黑体" w:cs="黑体"/>
            </w:rPr>
            <w:t>3.4利用SPSS对不同指标与LRG的相关性进行分析</w:t>
          </w:r>
          <w:r>
            <w:tab/>
          </w:r>
          <w:r>
            <w:fldChar w:fldCharType="begin"/>
          </w:r>
          <w:r>
            <w:instrText xml:space="preserve"> PAGEREF _Toc2724 \h </w:instrText>
          </w:r>
          <w:r>
            <w:fldChar w:fldCharType="separate"/>
          </w:r>
          <w:r>
            <w:t>7</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_Toc32347 </w:instrText>
          </w:r>
          <w:r>
            <w:rPr>
              <w:rFonts w:ascii="黑体" w:hAnsi="黑体" w:eastAsia="黑体" w:cs="黑体"/>
              <w:szCs w:val="28"/>
            </w:rPr>
            <w:fldChar w:fldCharType="separate"/>
          </w:r>
          <w:r>
            <w:rPr>
              <w:rFonts w:hint="eastAsia" w:ascii="黑体" w:hAnsi="黑体" w:eastAsia="黑体" w:cs="黑体"/>
            </w:rPr>
            <w:t>3.4.1不同指标之间的标准化</w:t>
          </w:r>
          <w:r>
            <w:tab/>
          </w:r>
          <w:r>
            <w:fldChar w:fldCharType="begin"/>
          </w:r>
          <w:r>
            <w:instrText xml:space="preserve"> PAGEREF _Toc32347 \h </w:instrText>
          </w:r>
          <w:r>
            <w:fldChar w:fldCharType="separate"/>
          </w:r>
          <w:r>
            <w:t>7</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_Toc7409 </w:instrText>
          </w:r>
          <w:r>
            <w:rPr>
              <w:rFonts w:ascii="黑体" w:hAnsi="黑体" w:eastAsia="黑体" w:cs="黑体"/>
              <w:szCs w:val="28"/>
            </w:rPr>
            <w:fldChar w:fldCharType="separate"/>
          </w:r>
          <w:r>
            <w:rPr>
              <w:rFonts w:hint="eastAsia" w:ascii="黑体" w:hAnsi="黑体" w:eastAsia="黑体" w:cs="黑体"/>
            </w:rPr>
            <w:t>3.4.2相关性比较</w:t>
          </w:r>
          <w:r>
            <w:tab/>
          </w:r>
          <w:r>
            <w:fldChar w:fldCharType="begin"/>
          </w:r>
          <w:r>
            <w:instrText xml:space="preserve"> PAGEREF _Toc7409 \h </w:instrText>
          </w:r>
          <w:r>
            <w:fldChar w:fldCharType="separate"/>
          </w:r>
          <w:r>
            <w:t>8</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_Toc12018 </w:instrText>
          </w:r>
          <w:r>
            <w:rPr>
              <w:rFonts w:ascii="黑体" w:hAnsi="黑体" w:eastAsia="黑体" w:cs="黑体"/>
              <w:szCs w:val="28"/>
            </w:rPr>
            <w:fldChar w:fldCharType="separate"/>
          </w:r>
          <w:r>
            <w:rPr>
              <w:rFonts w:hint="eastAsia" w:ascii="黑体" w:hAnsi="黑体" w:eastAsia="黑体" w:cs="黑体"/>
            </w:rPr>
            <w:t>3.5总结</w:t>
          </w:r>
          <w:r>
            <w:tab/>
          </w:r>
          <w:r>
            <w:fldChar w:fldCharType="begin"/>
          </w:r>
          <w:r>
            <w:instrText xml:space="preserve"> PAGEREF _Toc12018 \h </w:instrText>
          </w:r>
          <w:r>
            <w:fldChar w:fldCharType="separate"/>
          </w:r>
          <w:r>
            <w:t>9</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_Toc24280 </w:instrText>
          </w:r>
          <w:r>
            <w:rPr>
              <w:rFonts w:ascii="黑体" w:hAnsi="黑体" w:eastAsia="黑体" w:cs="黑体"/>
              <w:szCs w:val="28"/>
            </w:rPr>
            <w:fldChar w:fldCharType="separate"/>
          </w:r>
          <w:r>
            <w:rPr>
              <w:rFonts w:hint="eastAsia" w:ascii="黑体" w:hAnsi="黑体" w:eastAsia="黑体" w:cs="黑体"/>
              <w:szCs w:val="28"/>
            </w:rPr>
            <w:t>四、问题二的数据处理、建模和解答</w:t>
          </w:r>
          <w:r>
            <w:tab/>
          </w:r>
          <w:r>
            <w:fldChar w:fldCharType="begin"/>
          </w:r>
          <w:r>
            <w:instrText xml:space="preserve"> PAGEREF _Toc24280 \h </w:instrText>
          </w:r>
          <w:r>
            <w:fldChar w:fldCharType="separate"/>
          </w:r>
          <w:r>
            <w:t>9</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_Toc20441 </w:instrText>
          </w:r>
          <w:r>
            <w:rPr>
              <w:rFonts w:ascii="黑体" w:hAnsi="黑体" w:eastAsia="黑体" w:cs="黑体"/>
              <w:szCs w:val="28"/>
            </w:rPr>
            <w:fldChar w:fldCharType="separate"/>
          </w:r>
          <w:r>
            <w:rPr>
              <w:rFonts w:hint="eastAsia" w:ascii="黑体" w:hAnsi="黑体" w:eastAsia="黑体" w:cs="黑体"/>
            </w:rPr>
            <w:t>4.1数据处理</w:t>
          </w:r>
          <w:r>
            <w:tab/>
          </w:r>
          <w:r>
            <w:fldChar w:fldCharType="begin"/>
          </w:r>
          <w:r>
            <w:instrText xml:space="preserve"> PAGEREF _Toc20441 \h </w:instrText>
          </w:r>
          <w:r>
            <w:fldChar w:fldCharType="separate"/>
          </w:r>
          <w:r>
            <w:t>10</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_Toc9070 </w:instrText>
          </w:r>
          <w:r>
            <w:rPr>
              <w:rFonts w:ascii="黑体" w:hAnsi="黑体" w:eastAsia="黑体" w:cs="黑体"/>
              <w:szCs w:val="28"/>
            </w:rPr>
            <w:fldChar w:fldCharType="separate"/>
          </w:r>
          <w:r>
            <w:rPr>
              <w:rFonts w:hint="eastAsia" w:ascii="黑体" w:hAnsi="黑体" w:eastAsia="黑体" w:cs="黑体"/>
            </w:rPr>
            <w:t>4.1.1</w:t>
          </w:r>
          <w:r>
            <w:rPr>
              <w:rFonts w:hint="eastAsia" w:ascii="宋体" w:hAnsi="宋体" w:cs="宋体"/>
            </w:rPr>
            <w:t>去除手术后的相关指标和数据</w:t>
          </w:r>
          <w:r>
            <w:tab/>
          </w:r>
          <w:r>
            <w:fldChar w:fldCharType="begin"/>
          </w:r>
          <w:r>
            <w:instrText xml:space="preserve"> PAGEREF _Toc9070 \h </w:instrText>
          </w:r>
          <w:r>
            <w:fldChar w:fldCharType="separate"/>
          </w:r>
          <w:r>
            <w:t>10</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_Toc31443 </w:instrText>
          </w:r>
          <w:r>
            <w:rPr>
              <w:rFonts w:ascii="黑体" w:hAnsi="黑体" w:eastAsia="黑体" w:cs="黑体"/>
              <w:szCs w:val="28"/>
            </w:rPr>
            <w:fldChar w:fldCharType="separate"/>
          </w:r>
          <w:r>
            <w:rPr>
              <w:rFonts w:hint="eastAsia" w:ascii="黑体" w:hAnsi="黑体" w:eastAsia="黑体" w:cs="黑体"/>
            </w:rPr>
            <w:t>4.1.2数据降维</w:t>
          </w:r>
          <w:r>
            <w:tab/>
          </w:r>
          <w:r>
            <w:fldChar w:fldCharType="begin"/>
          </w:r>
          <w:r>
            <w:instrText xml:space="preserve"> PAGEREF _Toc31443 \h </w:instrText>
          </w:r>
          <w:r>
            <w:fldChar w:fldCharType="separate"/>
          </w:r>
          <w:r>
            <w:t>10</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_Toc27749 </w:instrText>
          </w:r>
          <w:r>
            <w:rPr>
              <w:rFonts w:ascii="黑体" w:hAnsi="黑体" w:eastAsia="黑体" w:cs="黑体"/>
              <w:szCs w:val="28"/>
            </w:rPr>
            <w:fldChar w:fldCharType="separate"/>
          </w:r>
          <w:r>
            <w:rPr>
              <w:rFonts w:hint="eastAsia" w:ascii="黑体" w:hAnsi="黑体" w:eastAsia="黑体" w:cs="黑体"/>
            </w:rPr>
            <w:t>4.2模型选择</w:t>
          </w:r>
          <w:r>
            <w:tab/>
          </w:r>
          <w:r>
            <w:fldChar w:fldCharType="begin"/>
          </w:r>
          <w:r>
            <w:instrText xml:space="preserve"> PAGEREF _Toc27749 \h </w:instrText>
          </w:r>
          <w:r>
            <w:fldChar w:fldCharType="separate"/>
          </w:r>
          <w:r>
            <w:t>10</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_Toc9699 </w:instrText>
          </w:r>
          <w:r>
            <w:rPr>
              <w:rFonts w:ascii="黑体" w:hAnsi="黑体" w:eastAsia="黑体" w:cs="黑体"/>
              <w:szCs w:val="28"/>
            </w:rPr>
            <w:fldChar w:fldCharType="separate"/>
          </w:r>
          <w:r>
            <w:rPr>
              <w:rFonts w:hint="eastAsia" w:ascii="黑体" w:hAnsi="黑体" w:eastAsia="黑体" w:cs="黑体"/>
            </w:rPr>
            <w:t>4.2.1有序分类模型</w:t>
          </w:r>
          <w:r>
            <w:tab/>
          </w:r>
          <w:r>
            <w:fldChar w:fldCharType="begin"/>
          </w:r>
          <w:r>
            <w:instrText xml:space="preserve"> PAGEREF _Toc9699 \h </w:instrText>
          </w:r>
          <w:r>
            <w:fldChar w:fldCharType="separate"/>
          </w:r>
          <w:r>
            <w:t>10</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_Toc11898 </w:instrText>
          </w:r>
          <w:r>
            <w:rPr>
              <w:rFonts w:ascii="黑体" w:hAnsi="黑体" w:eastAsia="黑体" w:cs="黑体"/>
              <w:szCs w:val="28"/>
            </w:rPr>
            <w:fldChar w:fldCharType="separate"/>
          </w:r>
          <w:r>
            <w:rPr>
              <w:rFonts w:hint="eastAsia" w:ascii="黑体" w:hAnsi="黑体" w:eastAsia="黑体" w:cs="黑体"/>
            </w:rPr>
            <w:t>4.2.2 回归模型</w:t>
          </w:r>
          <w:r>
            <w:tab/>
          </w:r>
          <w:r>
            <w:fldChar w:fldCharType="begin"/>
          </w:r>
          <w:r>
            <w:instrText xml:space="preserve"> PAGEREF _Toc11898 \h </w:instrText>
          </w:r>
          <w:r>
            <w:fldChar w:fldCharType="separate"/>
          </w:r>
          <w:r>
            <w:t>13</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_Toc5739 </w:instrText>
          </w:r>
          <w:r>
            <w:rPr>
              <w:rFonts w:ascii="黑体" w:hAnsi="黑体" w:eastAsia="黑体" w:cs="黑体"/>
              <w:szCs w:val="28"/>
            </w:rPr>
            <w:fldChar w:fldCharType="separate"/>
          </w:r>
          <w:r>
            <w:rPr>
              <w:rFonts w:hint="eastAsia" w:ascii="黑体" w:hAnsi="黑体" w:eastAsia="黑体" w:cs="黑体"/>
            </w:rPr>
            <w:t>4.2.3 基于支持向量机、随机森林和线性规划的集成学习模型</w:t>
          </w:r>
          <w:r>
            <w:tab/>
          </w:r>
          <w:r>
            <w:fldChar w:fldCharType="begin"/>
          </w:r>
          <w:r>
            <w:instrText xml:space="preserve"> PAGEREF _Toc5739 \h </w:instrText>
          </w:r>
          <w:r>
            <w:fldChar w:fldCharType="separate"/>
          </w:r>
          <w:r>
            <w:t>16</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_Toc13992 </w:instrText>
          </w:r>
          <w:r>
            <w:rPr>
              <w:rFonts w:ascii="黑体" w:hAnsi="黑体" w:eastAsia="黑体" w:cs="黑体"/>
              <w:szCs w:val="28"/>
            </w:rPr>
            <w:fldChar w:fldCharType="separate"/>
          </w:r>
          <w:r>
            <w:rPr>
              <w:rFonts w:hint="eastAsia" w:ascii="黑体" w:hAnsi="黑体" w:eastAsia="黑体" w:cs="黑体"/>
            </w:rPr>
            <w:t>4.3模型构成及预测结果</w:t>
          </w:r>
          <w:r>
            <w:tab/>
          </w:r>
          <w:r>
            <w:fldChar w:fldCharType="begin"/>
          </w:r>
          <w:r>
            <w:instrText xml:space="preserve"> PAGEREF _Toc13992 \h </w:instrText>
          </w:r>
          <w:r>
            <w:fldChar w:fldCharType="separate"/>
          </w:r>
          <w:r>
            <w:t>16</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_Toc30258 </w:instrText>
          </w:r>
          <w:r>
            <w:rPr>
              <w:rFonts w:ascii="黑体" w:hAnsi="黑体" w:eastAsia="黑体" w:cs="黑体"/>
              <w:szCs w:val="28"/>
            </w:rPr>
            <w:fldChar w:fldCharType="separate"/>
          </w:r>
          <w:r>
            <w:rPr>
              <w:rFonts w:hint="eastAsia" w:ascii="黑体" w:hAnsi="黑体" w:eastAsia="黑体" w:cs="黑体"/>
            </w:rPr>
            <w:t>4.4模型的优缺点</w:t>
          </w:r>
          <w:r>
            <w:tab/>
          </w:r>
          <w:r>
            <w:fldChar w:fldCharType="begin"/>
          </w:r>
          <w:r>
            <w:instrText xml:space="preserve"> PAGEREF _Toc30258 \h </w:instrText>
          </w:r>
          <w:r>
            <w:fldChar w:fldCharType="separate"/>
          </w:r>
          <w:r>
            <w:t>18</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_Toc7551 </w:instrText>
          </w:r>
          <w:r>
            <w:rPr>
              <w:rFonts w:ascii="黑体" w:hAnsi="黑体" w:eastAsia="黑体" w:cs="黑体"/>
              <w:szCs w:val="28"/>
            </w:rPr>
            <w:fldChar w:fldCharType="separate"/>
          </w:r>
          <w:r>
            <w:rPr>
              <w:rFonts w:hint="eastAsia" w:ascii="黑体" w:hAnsi="黑体" w:eastAsia="黑体" w:cs="黑体"/>
              <w:szCs w:val="28"/>
            </w:rPr>
            <w:t>五、问题三的处理与解答</w:t>
          </w:r>
          <w:r>
            <w:tab/>
          </w:r>
          <w:r>
            <w:fldChar w:fldCharType="begin"/>
          </w:r>
          <w:r>
            <w:instrText xml:space="preserve"> PAGEREF _Toc7551 \h </w:instrText>
          </w:r>
          <w:r>
            <w:fldChar w:fldCharType="separate"/>
          </w:r>
          <w:r>
            <w:t>18</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_Toc25033 </w:instrText>
          </w:r>
          <w:r>
            <w:rPr>
              <w:rFonts w:ascii="黑体" w:hAnsi="黑体" w:eastAsia="黑体" w:cs="黑体"/>
              <w:szCs w:val="28"/>
            </w:rPr>
            <w:fldChar w:fldCharType="separate"/>
          </w:r>
          <w:r>
            <w:rPr>
              <w:rFonts w:hint="eastAsia" w:ascii="黑体" w:hAnsi="黑体" w:eastAsia="黑体" w:cs="黑体"/>
            </w:rPr>
            <w:t>5.1不同变量间相关性大小的判断方法</w:t>
          </w:r>
          <w:r>
            <w:tab/>
          </w:r>
          <w:r>
            <w:fldChar w:fldCharType="begin"/>
          </w:r>
          <w:r>
            <w:instrText xml:space="preserve"> PAGEREF _Toc25033 \h </w:instrText>
          </w:r>
          <w:r>
            <w:fldChar w:fldCharType="separate"/>
          </w:r>
          <w:r>
            <w:t>18</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_Toc25225 </w:instrText>
          </w:r>
          <w:r>
            <w:rPr>
              <w:rFonts w:ascii="黑体" w:hAnsi="黑体" w:eastAsia="黑体" w:cs="黑体"/>
              <w:szCs w:val="28"/>
            </w:rPr>
            <w:fldChar w:fldCharType="separate"/>
          </w:r>
          <w:r>
            <w:rPr>
              <w:rFonts w:hint="eastAsia" w:ascii="黑体" w:hAnsi="黑体" w:eastAsia="黑体" w:cs="黑体"/>
            </w:rPr>
            <w:t>5.2再述LRG与TRG</w:t>
          </w:r>
          <w:r>
            <w:tab/>
          </w:r>
          <w:r>
            <w:fldChar w:fldCharType="begin"/>
          </w:r>
          <w:r>
            <w:instrText xml:space="preserve"> PAGEREF _Toc25225 \h </w:instrText>
          </w:r>
          <w:r>
            <w:fldChar w:fldCharType="separate"/>
          </w:r>
          <w:r>
            <w:t>19</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_Toc17123 </w:instrText>
          </w:r>
          <w:r>
            <w:rPr>
              <w:rFonts w:ascii="黑体" w:hAnsi="黑体" w:eastAsia="黑体" w:cs="黑体"/>
              <w:szCs w:val="28"/>
            </w:rPr>
            <w:fldChar w:fldCharType="separate"/>
          </w:r>
          <w:r>
            <w:rPr>
              <w:rFonts w:hint="eastAsia" w:ascii="黑体" w:hAnsi="黑体" w:eastAsia="黑体" w:cs="黑体"/>
            </w:rPr>
            <w:t>5.3利用肯德尔和谐系数得到的结果</w:t>
          </w:r>
          <w:r>
            <w:tab/>
          </w:r>
          <w:r>
            <w:fldChar w:fldCharType="begin"/>
          </w:r>
          <w:r>
            <w:instrText xml:space="preserve"> PAGEREF _Toc17123 \h </w:instrText>
          </w:r>
          <w:r>
            <w:fldChar w:fldCharType="separate"/>
          </w:r>
          <w:r>
            <w:t>19</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_Toc22451 </w:instrText>
          </w:r>
          <w:r>
            <w:rPr>
              <w:rFonts w:ascii="黑体" w:hAnsi="黑体" w:eastAsia="黑体" w:cs="黑体"/>
              <w:szCs w:val="28"/>
            </w:rPr>
            <w:fldChar w:fldCharType="separate"/>
          </w:r>
          <w:r>
            <w:rPr>
              <w:rFonts w:hint="eastAsia" w:ascii="黑体" w:hAnsi="黑体" w:eastAsia="黑体" w:cs="黑体"/>
              <w:szCs w:val="28"/>
            </w:rPr>
            <w:t>六、模型评估</w:t>
          </w:r>
          <w:r>
            <w:tab/>
          </w:r>
          <w:r>
            <w:fldChar w:fldCharType="begin"/>
          </w:r>
          <w:r>
            <w:instrText xml:space="preserve"> PAGEREF _Toc22451 \h </w:instrText>
          </w:r>
          <w:r>
            <w:fldChar w:fldCharType="separate"/>
          </w:r>
          <w:r>
            <w:t>19</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_Toc7835 </w:instrText>
          </w:r>
          <w:r>
            <w:rPr>
              <w:rFonts w:ascii="黑体" w:hAnsi="黑体" w:eastAsia="黑体" w:cs="黑体"/>
              <w:szCs w:val="28"/>
            </w:rPr>
            <w:fldChar w:fldCharType="separate"/>
          </w:r>
          <w:r>
            <w:rPr>
              <w:rFonts w:hint="eastAsia" w:ascii="黑体" w:hAnsi="黑体" w:eastAsia="黑体" w:cs="黑体"/>
            </w:rPr>
            <w:t>6.1模型优点</w:t>
          </w:r>
          <w:r>
            <w:tab/>
          </w:r>
          <w:r>
            <w:fldChar w:fldCharType="begin"/>
          </w:r>
          <w:r>
            <w:instrText xml:space="preserve"> PAGEREF _Toc7835 \h </w:instrText>
          </w:r>
          <w:r>
            <w:fldChar w:fldCharType="separate"/>
          </w:r>
          <w:r>
            <w:t>19</w:t>
          </w:r>
          <w:r>
            <w:fldChar w:fldCharType="end"/>
          </w:r>
          <w:r>
            <w:rPr>
              <w:rFonts w:ascii="黑体" w:hAnsi="黑体" w:eastAsia="黑体" w:cs="黑体"/>
              <w:szCs w:val="28"/>
            </w:rPr>
            <w:fldChar w:fldCharType="end"/>
          </w:r>
        </w:p>
        <w:p>
          <w:pPr>
            <w:pStyle w:val="13"/>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_Toc1289 </w:instrText>
          </w:r>
          <w:r>
            <w:rPr>
              <w:rFonts w:ascii="黑体" w:hAnsi="黑体" w:eastAsia="黑体" w:cs="黑体"/>
              <w:szCs w:val="28"/>
            </w:rPr>
            <w:fldChar w:fldCharType="separate"/>
          </w:r>
          <w:r>
            <w:rPr>
              <w:rFonts w:ascii="宋体" w:hAnsi="宋体" w:cs="宋体"/>
            </w:rPr>
            <w:t xml:space="preserve">（1） </w:t>
          </w:r>
          <w:r>
            <w:rPr>
              <w:rFonts w:hint="eastAsia" w:ascii="宋体" w:hAnsi="宋体" w:cs="宋体"/>
            </w:rPr>
            <w:t>受类别不均衡的影响较小；</w:t>
          </w:r>
          <w:r>
            <w:tab/>
          </w:r>
          <w:r>
            <w:fldChar w:fldCharType="begin"/>
          </w:r>
          <w:r>
            <w:instrText xml:space="preserve"> PAGEREF _Toc1289 \h </w:instrText>
          </w:r>
          <w:r>
            <w:fldChar w:fldCharType="separate"/>
          </w:r>
          <w:r>
            <w:t>19</w:t>
          </w:r>
          <w:r>
            <w:fldChar w:fldCharType="end"/>
          </w:r>
          <w:r>
            <w:rPr>
              <w:rFonts w:ascii="黑体" w:hAnsi="黑体" w:eastAsia="黑体" w:cs="黑体"/>
              <w:szCs w:val="28"/>
            </w:rPr>
            <w:fldChar w:fldCharType="end"/>
          </w:r>
        </w:p>
        <w:p>
          <w:pPr>
            <w:pStyle w:val="12"/>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_Toc32447 </w:instrText>
          </w:r>
          <w:r>
            <w:rPr>
              <w:rFonts w:ascii="黑体" w:hAnsi="黑体" w:eastAsia="黑体" w:cs="黑体"/>
              <w:szCs w:val="28"/>
            </w:rPr>
            <w:fldChar w:fldCharType="separate"/>
          </w:r>
          <w:r>
            <w:rPr>
              <w:rFonts w:hint="eastAsia" w:ascii="黑体" w:hAnsi="黑体" w:eastAsia="黑体" w:cs="黑体"/>
            </w:rPr>
            <w:t>6.2模型缺点</w:t>
          </w:r>
          <w:r>
            <w:tab/>
          </w:r>
          <w:r>
            <w:fldChar w:fldCharType="begin"/>
          </w:r>
          <w:r>
            <w:instrText xml:space="preserve"> PAGEREF _Toc32447 \h </w:instrText>
          </w:r>
          <w:r>
            <w:fldChar w:fldCharType="separate"/>
          </w:r>
          <w:r>
            <w:t>19</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_Toc12106 </w:instrText>
          </w:r>
          <w:r>
            <w:rPr>
              <w:rFonts w:ascii="黑体" w:hAnsi="黑体" w:eastAsia="黑体" w:cs="黑体"/>
              <w:szCs w:val="28"/>
            </w:rPr>
            <w:fldChar w:fldCharType="separate"/>
          </w:r>
          <w:r>
            <w:rPr>
              <w:rFonts w:hint="eastAsia" w:ascii="黑体" w:hAnsi="黑体" w:eastAsia="黑体" w:cs="黑体"/>
              <w:bCs/>
              <w:szCs w:val="28"/>
            </w:rPr>
            <w:t>非技术性报告</w:t>
          </w:r>
          <w:r>
            <w:tab/>
          </w:r>
          <w:r>
            <w:fldChar w:fldCharType="begin"/>
          </w:r>
          <w:r>
            <w:instrText xml:space="preserve"> PAGEREF _Toc12106 \h </w:instrText>
          </w:r>
          <w:r>
            <w:fldChar w:fldCharType="separate"/>
          </w:r>
          <w:r>
            <w:t>22</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_Toc5782 </w:instrText>
          </w:r>
          <w:r>
            <w:rPr>
              <w:rFonts w:ascii="黑体" w:hAnsi="黑体" w:eastAsia="黑体" w:cs="黑体"/>
              <w:szCs w:val="28"/>
            </w:rPr>
            <w:fldChar w:fldCharType="separate"/>
          </w:r>
          <w:r>
            <w:rPr>
              <w:rFonts w:hint="eastAsia" w:ascii="宋体" w:hAnsi="宋体" w:cs="宋体"/>
              <w:bCs/>
            </w:rPr>
            <w:t>附录一 问题一中计算LRG的程序</w:t>
          </w:r>
          <w:r>
            <w:tab/>
          </w:r>
          <w:r>
            <w:fldChar w:fldCharType="begin"/>
          </w:r>
          <w:r>
            <w:instrText xml:space="preserve"> PAGEREF _Toc5782 \h </w:instrText>
          </w:r>
          <w:r>
            <w:fldChar w:fldCharType="separate"/>
          </w:r>
          <w:r>
            <w:t>23</w:t>
          </w:r>
          <w:r>
            <w:fldChar w:fldCharType="end"/>
          </w:r>
          <w:r>
            <w:rPr>
              <w:rFonts w:ascii="黑体" w:hAnsi="黑体" w:eastAsia="黑体" w:cs="黑体"/>
              <w:szCs w:val="28"/>
            </w:rPr>
            <w:fldChar w:fldCharType="end"/>
          </w:r>
        </w:p>
        <w:p>
          <w:pPr>
            <w:pStyle w:val="11"/>
            <w:tabs>
              <w:tab w:val="right" w:leader="dot" w:pos="9639"/>
            </w:tabs>
          </w:pPr>
          <w:r>
            <w:rPr>
              <w:rFonts w:ascii="黑体" w:hAnsi="黑体" w:eastAsia="黑体" w:cs="黑体"/>
              <w:szCs w:val="28"/>
            </w:rPr>
            <w:fldChar w:fldCharType="begin"/>
          </w:r>
          <w:r>
            <w:rPr>
              <w:rFonts w:ascii="黑体" w:hAnsi="黑体" w:eastAsia="黑体" w:cs="黑体"/>
              <w:szCs w:val="28"/>
            </w:rPr>
            <w:instrText xml:space="preserve"> HYPERLINK \l _Toc16411 </w:instrText>
          </w:r>
          <w:r>
            <w:rPr>
              <w:rFonts w:ascii="黑体" w:hAnsi="黑体" w:eastAsia="黑体" w:cs="黑体"/>
              <w:szCs w:val="28"/>
            </w:rPr>
            <w:fldChar w:fldCharType="separate"/>
          </w:r>
          <w:r>
            <w:rPr>
              <w:rFonts w:hint="eastAsia" w:ascii="宋体" w:hAnsi="宋体" w:cs="宋体"/>
              <w:bCs/>
            </w:rPr>
            <w:t>附录二 基于支持向量机、随机森林、线性回归的集成学习回归模型程序</w:t>
          </w:r>
          <w:r>
            <w:tab/>
          </w:r>
          <w:r>
            <w:fldChar w:fldCharType="begin"/>
          </w:r>
          <w:r>
            <w:instrText xml:space="preserve"> PAGEREF _Toc16411 \h </w:instrText>
          </w:r>
          <w:r>
            <w:fldChar w:fldCharType="separate"/>
          </w:r>
          <w:r>
            <w:t>24</w:t>
          </w:r>
          <w:r>
            <w:fldChar w:fldCharType="end"/>
          </w:r>
          <w:r>
            <w:rPr>
              <w:rFonts w:ascii="黑体" w:hAnsi="黑体" w:eastAsia="黑体" w:cs="黑体"/>
              <w:szCs w:val="28"/>
            </w:rPr>
            <w:fldChar w:fldCharType="end"/>
          </w:r>
        </w:p>
        <w:p>
          <w:pPr>
            <w:rPr>
              <w:rFonts w:ascii="黑体" w:hAnsi="黑体" w:eastAsia="黑体" w:cs="黑体"/>
              <w:sz w:val="28"/>
              <w:szCs w:val="28"/>
            </w:rPr>
          </w:pPr>
          <w:r>
            <w:rPr>
              <w:rFonts w:ascii="黑体" w:hAnsi="黑体" w:eastAsia="黑体" w:cs="黑体"/>
              <w:szCs w:val="28"/>
            </w:rPr>
            <w:fldChar w:fldCharType="end"/>
          </w:r>
        </w:p>
      </w:sdtContent>
    </w:sdt>
    <w:p>
      <w:pPr>
        <w:jc w:val="center"/>
        <w:outlineLvl w:val="0"/>
        <w:rPr>
          <w:rFonts w:hint="eastAsia" w:ascii="黑体" w:hAnsi="黑体" w:eastAsia="黑体" w:cs="黑体"/>
          <w:sz w:val="28"/>
          <w:szCs w:val="28"/>
        </w:rPr>
      </w:pPr>
      <w:bookmarkStart w:id="1" w:name="_Toc18512"/>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hint="eastAsia" w:ascii="黑体" w:hAnsi="黑体" w:eastAsia="黑体" w:cs="黑体"/>
          <w:sz w:val="28"/>
          <w:szCs w:val="28"/>
        </w:rPr>
      </w:pPr>
    </w:p>
    <w:p>
      <w:pPr>
        <w:jc w:val="center"/>
        <w:outlineLvl w:val="0"/>
        <w:rPr>
          <w:rFonts w:ascii="黑体" w:hAnsi="黑体" w:eastAsia="黑体" w:cs="黑体"/>
          <w:sz w:val="28"/>
          <w:szCs w:val="28"/>
        </w:rPr>
      </w:pPr>
      <w:bookmarkStart w:id="46" w:name="_GoBack"/>
      <w:bookmarkEnd w:id="46"/>
      <w:r>
        <w:rPr>
          <w:rFonts w:hint="eastAsia" w:ascii="黑体" w:hAnsi="黑体" w:eastAsia="黑体" w:cs="黑体"/>
          <w:sz w:val="28"/>
          <w:szCs w:val="28"/>
        </w:rPr>
        <w:t>一、问题再述</w:t>
      </w:r>
      <w:bookmarkEnd w:id="1"/>
    </w:p>
    <w:p>
      <w:pPr>
        <w:rPr>
          <w:rFonts w:ascii="黑体" w:hAnsi="黑体" w:eastAsia="黑体" w:cs="黑体"/>
          <w:sz w:val="28"/>
          <w:szCs w:val="28"/>
        </w:rPr>
      </w:pPr>
    </w:p>
    <w:p>
      <w:pPr>
        <w:tabs>
          <w:tab w:val="left" w:pos="611"/>
        </w:tabs>
        <w:ind w:firstLine="480" w:firstLineChars="200"/>
        <w:rPr>
          <w:rFonts w:ascii="宋体" w:hAnsi="宋体" w:cs="宋体"/>
          <w:sz w:val="24"/>
        </w:rPr>
      </w:pPr>
      <w:r>
        <w:rPr>
          <w:rFonts w:hint="eastAsia" w:ascii="宋体" w:hAnsi="宋体" w:cs="宋体"/>
          <w:sz w:val="24"/>
        </w:rPr>
        <w:t>直肠癌的发病与多种因素有关，而淋巴道转移是直肠癌细胞转移的途径之一[1]。通过术前新辅助放化疗（nCRT）结合全直肠系膜切除术（TME）可以对直肠癌进行有效治疗[2]，治疗的结果可以通过淋巴结消退分级（LRG）和肿瘤消退分级（TRG）以及其他一些参数评估定级。其中，LRG的分级如表1.1所示：</w:t>
      </w:r>
    </w:p>
    <w:tbl>
      <w:tblPr>
        <w:tblStyle w:val="8"/>
        <w:tblpPr w:leftFromText="180" w:rightFromText="180" w:vertAnchor="text" w:horzAnchor="page" w:tblpXSpec="center" w:tblpY="33"/>
        <w:tblOverlap w:val="never"/>
        <w:tblW w:w="0" w:type="auto"/>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61"/>
        <w:gridCol w:w="394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w:t>LRG0</w:t>
            </w:r>
          </w:p>
        </w:tc>
        <w:tc>
          <w:tcPr>
            <w:tcW w:w="3940" w:type="dxa"/>
          </w:tcPr>
          <w:p>
            <w:pPr>
              <w:tabs>
                <w:tab w:val="left" w:pos="611"/>
              </w:tabs>
              <w:jc w:val="center"/>
              <w:rPr>
                <w:rFonts w:ascii="宋体" w:hAnsi="宋体" w:cs="宋体"/>
                <w:sz w:val="24"/>
              </w:rPr>
            </w:pPr>
            <w:r>
              <w:rPr>
                <w:rFonts w:hint="eastAsia" w:ascii="宋体" w:hAnsi="宋体" w:cs="宋体"/>
                <w:sz w:val="24"/>
              </w:rPr>
              <w:t>正常淋巴结，无退化或癌细胞迹象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w:t>LRG1</w:t>
            </w:r>
          </w:p>
        </w:tc>
        <w:tc>
          <w:tcPr>
            <w:tcW w:w="3940" w:type="dxa"/>
          </w:tcPr>
          <w:p>
            <w:pPr>
              <w:tabs>
                <w:tab w:val="left" w:pos="611"/>
              </w:tabs>
              <w:jc w:val="center"/>
              <w:rPr>
                <w:rFonts w:ascii="宋体" w:hAnsi="宋体" w:cs="宋体"/>
                <w:sz w:val="24"/>
              </w:rPr>
            </w:pPr>
            <w:r>
              <w:rPr>
                <w:rFonts w:hint="eastAsia" w:ascii="宋体" w:hAnsi="宋体" w:cs="宋体"/>
                <w:sz w:val="24"/>
              </w:rPr>
              <w:t>100%纤维化，无残留肿瘤细胞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w:t>LRG2</w:t>
            </w:r>
          </w:p>
        </w:tc>
        <w:tc>
          <w:tcPr>
            <w:tcW w:w="3940" w:type="dxa"/>
          </w:tcPr>
          <w:p>
            <w:pPr>
              <w:tabs>
                <w:tab w:val="left" w:pos="611"/>
              </w:tabs>
              <w:jc w:val="center"/>
              <w:rPr>
                <w:rFonts w:ascii="宋体" w:hAnsi="宋体" w:cs="宋体"/>
                <w:sz w:val="24"/>
              </w:rPr>
            </w:pPr>
            <w:r>
              <w:rPr>
                <w:rFonts w:hint="eastAsia" w:ascii="宋体" w:hAnsi="宋体" w:cs="宋体"/>
                <w:sz w:val="24"/>
              </w:rPr>
              <w:t>75–100%纤维化, 0-25%肿瘤细胞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w:t>LRG3</w:t>
            </w:r>
          </w:p>
        </w:tc>
        <w:tc>
          <w:tcPr>
            <w:tcW w:w="3940" w:type="dxa"/>
          </w:tcPr>
          <w:p>
            <w:pPr>
              <w:tabs>
                <w:tab w:val="left" w:pos="611"/>
              </w:tabs>
              <w:jc w:val="center"/>
              <w:rPr>
                <w:rFonts w:ascii="宋体" w:hAnsi="宋体" w:cs="宋体"/>
                <w:sz w:val="24"/>
              </w:rPr>
            </w:pPr>
            <w:r>
              <w:rPr>
                <w:rFonts w:hint="eastAsia" w:ascii="宋体" w:hAnsi="宋体" w:cs="宋体"/>
                <w:sz w:val="24"/>
              </w:rPr>
              <w:t>50-75%纤维化, 25-50%肿瘤细胞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w:t>LRG4</w:t>
            </w:r>
          </w:p>
        </w:tc>
        <w:tc>
          <w:tcPr>
            <w:tcW w:w="3940" w:type="dxa"/>
          </w:tcPr>
          <w:p>
            <w:pPr>
              <w:tabs>
                <w:tab w:val="left" w:pos="611"/>
              </w:tabs>
              <w:jc w:val="center"/>
              <w:rPr>
                <w:rFonts w:ascii="宋体" w:hAnsi="宋体" w:cs="宋体"/>
                <w:sz w:val="24"/>
              </w:rPr>
            </w:pPr>
            <w:r>
              <w:rPr>
                <w:rFonts w:hint="eastAsia" w:ascii="宋体" w:hAnsi="宋体" w:cs="宋体"/>
                <w:sz w:val="24"/>
              </w:rPr>
              <w:t>25-50% 纤维化, 50-75%肿瘤细胞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861" w:type="dxa"/>
          </w:tcPr>
          <w:p>
            <w:pPr>
              <w:tabs>
                <w:tab w:val="left" w:pos="611"/>
              </w:tabs>
              <w:jc w:val="center"/>
              <w:rPr>
                <w:rFonts w:ascii="宋体" w:hAnsi="宋体" w:cs="宋体"/>
                <w:sz w:val="24"/>
              </w:rPr>
            </w:pPr>
            <w:r>
              <w:rPr>
                <w:rFonts w:hint="eastAsia" w:ascii="宋体" w:hAnsi="宋体" w:cs="宋体"/>
                <w:sz w:val="24"/>
              </w:rPr>
              <mc:AlternateContent>
                <mc:Choice Requires="wps">
                  <w:drawing>
                    <wp:anchor distT="0" distB="0" distL="114300" distR="114300" simplePos="0" relativeHeight="251660288" behindDoc="0" locked="0" layoutInCell="1" allowOverlap="1">
                      <wp:simplePos x="0" y="0"/>
                      <wp:positionH relativeFrom="column">
                        <wp:posOffset>-1340485</wp:posOffset>
                      </wp:positionH>
                      <wp:positionV relativeFrom="paragraph">
                        <wp:posOffset>193040</wp:posOffset>
                      </wp:positionV>
                      <wp:extent cx="2487295" cy="342265"/>
                      <wp:effectExtent l="0" t="0" r="1905" b="635"/>
                      <wp:wrapNone/>
                      <wp:docPr id="3" name="文本框 3"/>
                      <wp:cNvGraphicFramePr/>
                      <a:graphic xmlns:a="http://schemas.openxmlformats.org/drawingml/2006/main">
                        <a:graphicData uri="http://schemas.microsoft.com/office/word/2010/wordprocessingShape">
                          <wps:wsp>
                            <wps:cNvSpPr txBox="1"/>
                            <wps:spPr>
                              <a:xfrm>
                                <a:off x="2534285" y="3033395"/>
                                <a:ext cx="2487295" cy="3422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表1.1 LRG的分级和症状[2]</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5.55pt;margin-top:15.2pt;height:26.95pt;width:195.85pt;z-index:251660288;mso-width-relative:page;mso-height-relative:page;" filled="f" stroked="f" coordsize="21600,21600" o:gfxdata="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表1.1 LRG的分级和症状[2]</w:t>
                            </w:r>
                          </w:p>
                        </w:txbxContent>
                      </v:textbox>
                    </v:shape>
                  </w:pict>
                </mc:Fallback>
              </mc:AlternateContent>
            </w:r>
            <w:r>
              <w:rPr>
                <w:rFonts w:hint="eastAsia" w:ascii="宋体" w:hAnsi="宋体" w:cs="宋体"/>
                <w:sz w:val="24"/>
              </w:rPr>
              <w:t>LRG5</w:t>
            </w:r>
          </w:p>
        </w:tc>
        <w:tc>
          <w:tcPr>
            <w:tcW w:w="3940" w:type="dxa"/>
          </w:tcPr>
          <w:p>
            <w:pPr>
              <w:tabs>
                <w:tab w:val="left" w:pos="611"/>
              </w:tabs>
              <w:jc w:val="center"/>
              <w:rPr>
                <w:rFonts w:ascii="宋体" w:hAnsi="宋体" w:cs="宋体"/>
                <w:sz w:val="24"/>
              </w:rPr>
            </w:pPr>
            <w:r>
              <w:rPr>
                <w:rFonts w:hint="eastAsia" w:ascii="宋体" w:hAnsi="宋体" w:cs="宋体"/>
                <w:sz w:val="24"/>
              </w:rPr>
              <w:t>0-25%纤维化, 75-100%肿瘤细胞</w:t>
            </w:r>
          </w:p>
        </w:tc>
      </w:tr>
    </w:tbl>
    <w:p>
      <w:pPr>
        <w:tabs>
          <w:tab w:val="left" w:pos="611"/>
        </w:tabs>
        <w:ind w:firstLine="480" w:firstLineChars="200"/>
        <w:jc w:val="center"/>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r>
        <w:rPr>
          <w:rFonts w:hint="eastAsia" w:ascii="宋体" w:hAnsi="宋体" w:cs="宋体"/>
          <w:sz w:val="24"/>
        </w:rPr>
        <w:t>TRG的分级如下表1.2所示：</w:t>
      </w:r>
    </w:p>
    <w:p>
      <w:pPr>
        <w:tabs>
          <w:tab w:val="left" w:pos="611"/>
        </w:tabs>
        <w:jc w:val="center"/>
        <w:rPr>
          <w:rFonts w:ascii="宋体" w:hAnsi="宋体" w:cs="宋体"/>
          <w:sz w:val="24"/>
        </w:rPr>
      </w:pPr>
      <w:r>
        <w:rPr>
          <w:rFonts w:hint="eastAsia" w:ascii="宋体" w:hAnsi="宋体" w:cs="宋体"/>
          <w:sz w:val="24"/>
        </w:rPr>
        <mc:AlternateContent>
          <mc:Choice Requires="wps">
            <w:drawing>
              <wp:anchor distT="0" distB="0" distL="114300" distR="114300" simplePos="0" relativeHeight="251661312" behindDoc="0" locked="0" layoutInCell="1" allowOverlap="1">
                <wp:simplePos x="0" y="0"/>
                <wp:positionH relativeFrom="column">
                  <wp:posOffset>1452245</wp:posOffset>
                </wp:positionH>
                <wp:positionV relativeFrom="paragraph">
                  <wp:posOffset>1283970</wp:posOffset>
                </wp:positionV>
                <wp:extent cx="3355340" cy="342265"/>
                <wp:effectExtent l="0" t="0" r="0" b="0"/>
                <wp:wrapNone/>
                <wp:docPr id="4" name="文本框 4"/>
                <wp:cNvGraphicFramePr/>
                <a:graphic xmlns:a="http://schemas.openxmlformats.org/drawingml/2006/main">
                  <a:graphicData uri="http://schemas.microsoft.com/office/word/2010/wordprocessingShape">
                    <wps:wsp>
                      <wps:cNvSpPr txBox="1"/>
                      <wps:spPr>
                        <a:xfrm>
                          <a:off x="0" y="0"/>
                          <a:ext cx="3355340" cy="34226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pPr>
                            <w:r>
                              <w:rPr>
                                <w:rFonts w:hint="eastAsia" w:asciiTheme="majorEastAsia" w:hAnsiTheme="majorEastAsia" w:eastAsiaTheme="majorEastAsia" w:cstheme="majorEastAsia"/>
                                <w:sz w:val="24"/>
                              </w:rPr>
                              <w:t>表1.2 TRG的分级和症状（Mandard标准）</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35pt;margin-top:101.1pt;height:26.95pt;width:264.2pt;z-index:251661312;mso-width-relative:page;mso-height-relative:page;" filled="f" stroked="f" coordsize="21600,21600" o:gfxdata="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&#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vD/zfbAAAACwEAAA8AAAAAAAAAAQAgAAAAIgAAAGRy&#10;cy9kb3ducmV2LnhtbFBLAQIUABQAAAAIAIdO4kAlXZmDOwIAAGYEAAAOAAAAAAAAAAEAIAAAACoB&#10;AABkcnMvZTJvRG9jLnhtbFBLBQYAAAAABgAGAFkBAADXBQAAAAA=&#10;">
                <v:fill on="f" focussize="0,0"/>
                <v:stroke on="f" weight="0.5pt"/>
                <v:imagedata o:title=""/>
                <o:lock v:ext="edit" aspectratio="f"/>
                <v:textbox>
                  <w:txbxContent>
                    <w:p>
                      <w:pPr>
                        <w:jc w:val="center"/>
                      </w:pPr>
                      <w:r>
                        <w:rPr>
                          <w:rFonts w:hint="eastAsia" w:asciiTheme="majorEastAsia" w:hAnsiTheme="majorEastAsia" w:eastAsiaTheme="majorEastAsia" w:cstheme="majorEastAsia"/>
                          <w:sz w:val="24"/>
                        </w:rPr>
                        <w:t>表1.2 TRG的分级和症状（Mandard标准）</w:t>
                      </w:r>
                    </w:p>
                  </w:txbxContent>
                </v:textbox>
              </v:shape>
            </w:pict>
          </mc:Fallback>
        </mc:AlternateContent>
      </w:r>
      <w:r>
        <w:rPr>
          <w:rFonts w:hint="eastAsia" w:ascii="宋体" w:hAnsi="宋体" w:cs="宋体"/>
          <w:sz w:val="24"/>
        </w:rPr>
        <w:drawing>
          <wp:inline distT="0" distB="0" distL="114300" distR="114300">
            <wp:extent cx="4253865" cy="1426845"/>
            <wp:effectExtent l="0" t="0" r="635" b="8255"/>
            <wp:docPr id="5" name="图片 5" descr="Mandard TRG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Mandard TRG system"/>
                    <pic:cNvPicPr>
                      <a:picLocks noChangeAspect="1"/>
                    </pic:cNvPicPr>
                  </pic:nvPicPr>
                  <pic:blipFill>
                    <a:blip r:embed="rId6"/>
                    <a:srcRect t="62587"/>
                    <a:stretch>
                      <a:fillRect/>
                    </a:stretch>
                  </pic:blipFill>
                  <pic:spPr>
                    <a:xfrm>
                      <a:off x="0" y="0"/>
                      <a:ext cx="4253865" cy="1426845"/>
                    </a:xfrm>
                    <a:prstGeom prst="rect">
                      <a:avLst/>
                    </a:prstGeom>
                  </pic:spPr>
                </pic:pic>
              </a:graphicData>
            </a:graphic>
          </wp:inline>
        </w:drawing>
      </w:r>
    </w:p>
    <w:p>
      <w:pPr>
        <w:tabs>
          <w:tab w:val="left" w:pos="611"/>
        </w:tabs>
        <w:jc w:val="center"/>
        <w:rPr>
          <w:rFonts w:ascii="宋体" w:hAnsi="宋体" w:cs="宋体"/>
          <w:sz w:val="24"/>
        </w:rPr>
      </w:pPr>
    </w:p>
    <w:p>
      <w:pPr>
        <w:tabs>
          <w:tab w:val="left" w:pos="611"/>
        </w:tabs>
        <w:ind w:firstLine="480" w:firstLineChars="200"/>
        <w:rPr>
          <w:rFonts w:ascii="宋体" w:hAnsi="宋体" w:cs="宋体"/>
          <w:sz w:val="24"/>
        </w:rPr>
      </w:pPr>
      <w:r>
        <w:rPr>
          <w:rFonts w:hint="eastAsia" w:ascii="宋体" w:hAnsi="宋体" w:cs="宋体"/>
          <w:sz w:val="24"/>
        </w:rPr>
        <w:t>对于直肠癌的治疗，可以根据nCRT后LRG和TRG的值进行分析，根据分析的结果判断是否进行后续的TME手术以及手术中是否摘除淋巴结。</w:t>
      </w:r>
    </w:p>
    <w:p>
      <w:pPr>
        <w:tabs>
          <w:tab w:val="left" w:pos="611"/>
        </w:tabs>
        <w:ind w:firstLine="480" w:firstLineChars="200"/>
        <w:rPr>
          <w:rFonts w:ascii="宋体" w:hAnsi="宋体" w:cs="宋体"/>
          <w:sz w:val="24"/>
        </w:rPr>
      </w:pPr>
      <w:r>
        <w:rPr>
          <w:rFonts w:hint="eastAsia" w:ascii="宋体" w:hAnsi="宋体" w:cs="宋体"/>
          <w:sz w:val="24"/>
        </w:rPr>
        <w:t>为了更好的对nCRT治疗后的效果进行分析，有必要结合治疗后检测到的各项指标，利用LRG和TRG对治疗效果进行分级。然而，由于LRG相关模型不够成熟，需要建立更加精准的模型对各项指标和LRG以及TRG之间的关系进行分析。</w:t>
      </w:r>
    </w:p>
    <w:p>
      <w:pPr>
        <w:tabs>
          <w:tab w:val="left" w:pos="611"/>
        </w:tabs>
        <w:ind w:firstLine="480" w:firstLineChars="200"/>
        <w:rPr>
          <w:rFonts w:ascii="宋体" w:hAnsi="宋体" w:cs="宋体"/>
          <w:sz w:val="24"/>
        </w:rPr>
      </w:pPr>
      <w:r>
        <w:rPr>
          <w:rFonts w:hint="eastAsia" w:ascii="宋体" w:hAnsi="宋体" w:cs="宋体"/>
          <w:sz w:val="24"/>
        </w:rPr>
        <w:t>本研究根据解决问题过程中的实际需要，对问题改写为以下的描述：</w:t>
      </w:r>
    </w:p>
    <w:p>
      <w:pPr>
        <w:tabs>
          <w:tab w:val="left" w:pos="611"/>
        </w:tabs>
        <w:rPr>
          <w:rFonts w:ascii="宋体" w:hAnsi="宋体" w:cs="宋体"/>
          <w:sz w:val="24"/>
        </w:rPr>
      </w:pPr>
      <w:r>
        <w:rPr>
          <w:rFonts w:hint="eastAsia" w:ascii="宋体" w:hAnsi="宋体" w:cs="宋体"/>
          <w:sz w:val="24"/>
        </w:rPr>
        <w:t>问题1：通过对表中各项指标及影响LRG的因素进行分析，确定影响LRG评级的主要因素；</w:t>
      </w:r>
    </w:p>
    <w:p>
      <w:pPr>
        <w:tabs>
          <w:tab w:val="left" w:pos="611"/>
        </w:tabs>
        <w:rPr>
          <w:rFonts w:ascii="宋体" w:hAnsi="宋体" w:cs="宋体"/>
          <w:sz w:val="24"/>
        </w:rPr>
      </w:pPr>
      <w:r>
        <w:rPr>
          <w:rFonts w:hint="eastAsia" w:ascii="宋体" w:hAnsi="宋体" w:cs="宋体"/>
          <w:sz w:val="24"/>
        </w:rPr>
        <w:t>问题2：通过处理后的数据，寻找术前指标与LRG之间的关系，选择合适的算法，建立根据以上因素得到的LRG分级模型。</w:t>
      </w:r>
    </w:p>
    <w:p>
      <w:pPr>
        <w:tabs>
          <w:tab w:val="left" w:pos="611"/>
        </w:tabs>
        <w:rPr>
          <w:rFonts w:ascii="宋体" w:hAnsi="宋体" w:cs="宋体"/>
          <w:sz w:val="24"/>
        </w:rPr>
      </w:pPr>
      <w:r>
        <w:rPr>
          <w:rFonts w:hint="eastAsia" w:ascii="宋体" w:hAnsi="宋体" w:cs="宋体"/>
          <w:sz w:val="24"/>
        </w:rPr>
        <w:t>问题3：利用相关性分析，从而分析LRG与TRG之间的关系。</w:t>
      </w:r>
    </w:p>
    <w:p>
      <w:pPr>
        <w:tabs>
          <w:tab w:val="left" w:pos="611"/>
        </w:tabs>
        <w:rPr>
          <w:rFonts w:ascii="宋体" w:hAnsi="宋体" w:cs="宋体"/>
          <w:sz w:val="24"/>
        </w:rPr>
      </w:pPr>
    </w:p>
    <w:p>
      <w:pPr>
        <w:tabs>
          <w:tab w:val="left" w:pos="611"/>
        </w:tabs>
        <w:rPr>
          <w:rFonts w:ascii="宋体" w:hAnsi="宋体" w:cs="宋体"/>
          <w:sz w:val="24"/>
        </w:rPr>
      </w:pPr>
    </w:p>
    <w:p>
      <w:pPr>
        <w:jc w:val="center"/>
        <w:outlineLvl w:val="0"/>
        <w:rPr>
          <w:rFonts w:ascii="黑体" w:hAnsi="黑体" w:eastAsia="黑体" w:cs="黑体"/>
          <w:sz w:val="28"/>
          <w:szCs w:val="28"/>
        </w:rPr>
      </w:pPr>
      <w:bookmarkStart w:id="2" w:name="_Toc3972"/>
      <w:r>
        <w:rPr>
          <w:rFonts w:hint="eastAsia" w:ascii="黑体" w:hAnsi="黑体" w:eastAsia="黑体" w:cs="黑体"/>
          <w:sz w:val="28"/>
          <w:szCs w:val="28"/>
        </w:rPr>
        <w:t>二、基本假设与符号说明</w:t>
      </w:r>
      <w:bookmarkEnd w:id="2"/>
    </w:p>
    <w:p>
      <w:pPr>
        <w:rPr>
          <w:rFonts w:ascii="黑体" w:hAnsi="黑体" w:eastAsia="黑体" w:cs="黑体"/>
          <w:sz w:val="28"/>
          <w:szCs w:val="28"/>
        </w:rPr>
      </w:pPr>
    </w:p>
    <w:p>
      <w:pPr>
        <w:tabs>
          <w:tab w:val="left" w:pos="611"/>
        </w:tabs>
        <w:outlineLvl w:val="1"/>
        <w:rPr>
          <w:rFonts w:ascii="黑体" w:hAnsi="黑体" w:eastAsia="黑体" w:cs="黑体"/>
          <w:sz w:val="24"/>
        </w:rPr>
      </w:pPr>
      <w:bookmarkStart w:id="3" w:name="_Toc13102"/>
      <w:r>
        <w:rPr>
          <w:rFonts w:hint="eastAsia" w:ascii="黑体" w:hAnsi="黑体" w:eastAsia="黑体" w:cs="黑体"/>
          <w:sz w:val="24"/>
        </w:rPr>
        <w:t>2.1基本假设</w:t>
      </w:r>
      <w:bookmarkEnd w:id="3"/>
    </w:p>
    <w:p>
      <w:pPr>
        <w:numPr>
          <w:ilvl w:val="0"/>
          <w:numId w:val="1"/>
        </w:numPr>
        <w:tabs>
          <w:tab w:val="left" w:pos="611"/>
        </w:tabs>
        <w:outlineLvl w:val="2"/>
        <w:rPr>
          <w:rFonts w:ascii="宋体" w:hAnsi="宋体" w:cs="宋体"/>
          <w:sz w:val="24"/>
        </w:rPr>
      </w:pPr>
      <w:bookmarkStart w:id="4" w:name="_Toc5710"/>
      <w:r>
        <w:rPr>
          <w:rFonts w:hint="eastAsia" w:ascii="宋体" w:hAnsi="宋体" w:cs="宋体"/>
          <w:sz w:val="24"/>
        </w:rPr>
        <w:t>假设所有病人都只患有直肠癌一种疾病</w:t>
      </w:r>
      <w:bookmarkEnd w:id="4"/>
    </w:p>
    <w:p>
      <w:pPr>
        <w:tabs>
          <w:tab w:val="left" w:pos="611"/>
        </w:tabs>
        <w:ind w:firstLine="480" w:firstLineChars="200"/>
        <w:rPr>
          <w:rFonts w:ascii="宋体" w:hAnsi="宋体" w:cs="宋体"/>
          <w:sz w:val="24"/>
        </w:rPr>
      </w:pPr>
      <w:r>
        <w:rPr>
          <w:rFonts w:hint="eastAsia" w:ascii="宋体" w:hAnsi="宋体" w:cs="宋体"/>
          <w:sz w:val="24"/>
        </w:rPr>
        <w:t>为了方便叙述，并且减小其他因素对直肠癌LRG分级的影响，在本文中，将假定所有符合条件的病人，在没有更多说明的情况下，都只患有直肠癌一种疾病，且由直肠癌导致的淋巴结转移是导致淋巴结检测为阳性的唯一原因。</w:t>
      </w:r>
    </w:p>
    <w:p>
      <w:pPr>
        <w:numPr>
          <w:ilvl w:val="0"/>
          <w:numId w:val="1"/>
        </w:numPr>
        <w:tabs>
          <w:tab w:val="left" w:pos="611"/>
        </w:tabs>
        <w:rPr>
          <w:rFonts w:ascii="宋体" w:hAnsi="宋体" w:cs="宋体"/>
          <w:sz w:val="24"/>
        </w:rPr>
      </w:pPr>
      <w:r>
        <w:rPr>
          <w:rFonts w:hint="eastAsia" w:ascii="宋体" w:hAnsi="宋体" w:cs="宋体"/>
          <w:sz w:val="24"/>
        </w:rPr>
        <w:t>假设存在一个“淋巴结”，这个“淋巴结”的LRG情况可以概括该病人所有的被检测过的淋巴结的LRG情况</w:t>
      </w:r>
    </w:p>
    <w:p>
      <w:pPr>
        <w:tabs>
          <w:tab w:val="left" w:pos="611"/>
        </w:tabs>
        <w:ind w:firstLine="480"/>
        <w:rPr>
          <w:rFonts w:ascii="宋体" w:hAnsi="宋体" w:cs="宋体"/>
          <w:sz w:val="24"/>
        </w:rPr>
      </w:pPr>
      <w:r>
        <w:rPr>
          <w:rFonts w:hint="eastAsia" w:ascii="宋体" w:hAnsi="宋体" w:cs="宋体"/>
          <w:sz w:val="24"/>
        </w:rPr>
        <w:t>每个病人身体中被检测的淋巴结数目不同，检测出阳性的淋巴结数目也不同，阳性淋巴结的分级也不同。为了能概括这个病人的大致情况，本研究假设存在一个“淋巴结”且这个“淋巴结”的LRG情况可以概括该病人各个淋巴结的LRG情况。本文假设通过pT和pN以及LNR能够得到一个“淋巴结”的LRG，这个LRG将作为最笼统的参数对这个病人的LRG情况进行概括。具体的判断方法见表3.5。</w:t>
      </w:r>
    </w:p>
    <w:p>
      <w:pPr>
        <w:tabs>
          <w:tab w:val="left" w:pos="611"/>
        </w:tabs>
        <w:outlineLvl w:val="1"/>
        <w:rPr>
          <w:rFonts w:ascii="宋体" w:hAnsi="宋体" w:cs="宋体"/>
          <w:sz w:val="24"/>
        </w:rPr>
      </w:pPr>
      <w:bookmarkStart w:id="5" w:name="_Toc5315"/>
      <w:r>
        <w:rPr>
          <w:rFonts w:hint="eastAsia" w:ascii="黑体" w:hAnsi="黑体" w:eastAsia="黑体" w:cs="黑体"/>
          <w:sz w:val="24"/>
        </w:rPr>
        <w:t>2.2符号和术语说明</w:t>
      </w:r>
      <w:bookmarkEnd w:id="5"/>
    </w:p>
    <w:tbl>
      <w:tblPr>
        <w:tblStyle w:val="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78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2" w:hRule="atLeast"/>
        </w:trPr>
        <w:tc>
          <w:tcPr>
            <w:tcW w:w="1958" w:type="dxa"/>
            <w:tcBorders>
              <w:top w:val="double" w:color="auto" w:sz="4" w:space="0"/>
              <w:left w:val="nil"/>
              <w:bottom w:val="double" w:color="auto" w:sz="4" w:space="0"/>
              <w:right w:val="double" w:color="000000" w:sz="4" w:space="0"/>
            </w:tcBorders>
          </w:tcPr>
          <w:p>
            <w:pPr>
              <w:tabs>
                <w:tab w:val="left" w:pos="611"/>
              </w:tabs>
              <w:jc w:val="center"/>
              <w:rPr>
                <w:rFonts w:ascii="宋体" w:hAnsi="宋体" w:cs="宋体"/>
                <w:sz w:val="24"/>
              </w:rPr>
            </w:pPr>
            <w:r>
              <w:rPr>
                <w:rFonts w:hint="eastAsia" w:ascii="宋体" w:hAnsi="宋体" w:cs="宋体"/>
                <w:sz w:val="24"/>
              </w:rPr>
              <w:t>变量和术语</w:t>
            </w:r>
          </w:p>
        </w:tc>
        <w:tc>
          <w:tcPr>
            <w:tcW w:w="7897" w:type="dxa"/>
            <w:tcBorders>
              <w:top w:val="double" w:color="auto" w:sz="4" w:space="0"/>
              <w:left w:val="double" w:color="000000" w:sz="4" w:space="0"/>
              <w:bottom w:val="double" w:color="auto" w:sz="4" w:space="0"/>
              <w:right w:val="nil"/>
            </w:tcBorders>
          </w:tcPr>
          <w:p>
            <w:pPr>
              <w:tabs>
                <w:tab w:val="left" w:pos="611"/>
              </w:tabs>
              <w:jc w:val="center"/>
              <w:rPr>
                <w:rFonts w:ascii="宋体" w:hAnsi="宋体" w:cs="宋体"/>
                <w:sz w:val="24"/>
              </w:rPr>
            </w:pPr>
            <w:r>
              <w:rPr>
                <w:rFonts w:hint="eastAsia" w:ascii="宋体" w:hAnsi="宋体" w:cs="宋体"/>
                <w:sz w:val="24"/>
              </w:rPr>
              <w:t>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double" w:color="auto" w:sz="4" w:space="0"/>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nCRT</w:t>
            </w:r>
          </w:p>
        </w:tc>
        <w:tc>
          <w:tcPr>
            <w:tcW w:w="7897" w:type="dxa"/>
            <w:tcBorders>
              <w:top w:val="double" w:color="auto" w:sz="4" w:space="0"/>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新辅助放化疗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TME</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全直肠系膜切除术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LRG</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淋巴结消退分级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TRG</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肿瘤消退分级</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cT</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ascii="宋体" w:hAnsi="宋体" w:cs="宋体"/>
                <w:sz w:val="24"/>
              </w:rPr>
              <w:t>术前根据影像及肠镜等资料判断的T分期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pT</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ascii="宋体" w:hAnsi="宋体" w:cs="宋体"/>
                <w:sz w:val="24"/>
              </w:rPr>
              <w:t>术后病理根据肿瘤浸润深度评估的T分期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cN</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ascii="宋体" w:hAnsi="宋体" w:cs="宋体"/>
                <w:sz w:val="24"/>
              </w:rPr>
              <w:t>术前根据影像资料判断的N分期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pN</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ascii="宋体" w:hAnsi="宋体" w:cs="宋体"/>
                <w:sz w:val="24"/>
              </w:rPr>
              <w:t>术后病理根据转移淋巴结的数目评估的N分期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LNR</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ascii="宋体" w:hAnsi="宋体" w:cs="宋体"/>
                <w:sz w:val="24"/>
              </w:rPr>
              <w:t>淋巴结转移比率</w:t>
            </w:r>
            <w:r>
              <w:rPr>
                <w:rFonts w:hint="eastAsia" w:ascii="宋体" w:hAnsi="宋体" w:cs="宋体"/>
                <w:sz w:val="24"/>
              </w:rPr>
              <w:t>，即</w:t>
            </w:r>
            <w:r>
              <w:rPr>
                <w:rFonts w:ascii="宋体" w:hAnsi="宋体" w:cs="宋体"/>
                <w:sz w:val="24"/>
              </w:rPr>
              <w:t>转移淋巴结的个数除以清扫淋巴结的总数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LRGmax</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获得最差评分的淋巴结的LRG值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LRGsum</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所有淋巴结LRG值的和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Borders>
              <w:top w:val="nil"/>
              <w:left w:val="nil"/>
              <w:bottom w:val="nil"/>
              <w:right w:val="double" w:color="000000" w:sz="4" w:space="0"/>
            </w:tcBorders>
          </w:tcPr>
          <w:p>
            <w:pPr>
              <w:tabs>
                <w:tab w:val="left" w:pos="611"/>
              </w:tabs>
              <w:jc w:val="center"/>
              <w:rPr>
                <w:rFonts w:ascii="宋体" w:hAnsi="宋体" w:cs="宋体"/>
                <w:sz w:val="24"/>
              </w:rPr>
            </w:pPr>
            <w:r>
              <w:rPr>
                <w:rFonts w:hint="eastAsia" w:ascii="宋体" w:hAnsi="宋体" w:cs="宋体"/>
                <w:sz w:val="24"/>
              </w:rPr>
              <w:t>ECOG</w:t>
            </w:r>
          </w:p>
        </w:tc>
        <w:tc>
          <w:tcPr>
            <w:tcW w:w="7897" w:type="dxa"/>
            <w:tcBorders>
              <w:top w:val="nil"/>
              <w:left w:val="double" w:color="000000" w:sz="4" w:space="0"/>
              <w:bottom w:val="nil"/>
              <w:right w:val="nil"/>
            </w:tcBorders>
          </w:tcPr>
          <w:p>
            <w:pPr>
              <w:tabs>
                <w:tab w:val="left" w:pos="611"/>
              </w:tabs>
              <w:jc w:val="center"/>
              <w:rPr>
                <w:rFonts w:ascii="宋体" w:hAnsi="宋体" w:cs="宋体"/>
                <w:sz w:val="24"/>
              </w:rPr>
            </w:pPr>
            <w:r>
              <w:rPr>
                <w:rFonts w:hint="eastAsia" w:ascii="宋体" w:hAnsi="宋体" w:cs="宋体"/>
                <w:sz w:val="24"/>
              </w:rPr>
              <w:t>从患者的体力来了解其一般健康状况和对治疗耐受能力的指标</w:t>
            </w:r>
          </w:p>
        </w:tc>
      </w:tr>
    </w:tbl>
    <w:p>
      <w:pPr>
        <w:tabs>
          <w:tab w:val="left" w:pos="611"/>
        </w:tabs>
        <w:rPr>
          <w:rFonts w:ascii="宋体" w:hAnsi="宋体" w:cs="宋体"/>
          <w:sz w:val="24"/>
        </w:rPr>
      </w:pPr>
    </w:p>
    <w:p>
      <w:pPr>
        <w:tabs>
          <w:tab w:val="left" w:pos="611"/>
        </w:tabs>
        <w:rPr>
          <w:rFonts w:ascii="宋体" w:hAnsi="宋体" w:cs="宋体"/>
          <w:sz w:val="24"/>
        </w:rPr>
      </w:pPr>
    </w:p>
    <w:p>
      <w:pPr>
        <w:jc w:val="center"/>
        <w:outlineLvl w:val="0"/>
        <w:rPr>
          <w:rFonts w:ascii="黑体" w:hAnsi="黑体" w:eastAsia="黑体" w:cs="黑体"/>
          <w:sz w:val="28"/>
          <w:szCs w:val="28"/>
        </w:rPr>
      </w:pPr>
      <w:bookmarkStart w:id="6" w:name="_Toc11095"/>
      <w:r>
        <w:rPr>
          <w:rFonts w:hint="eastAsia" w:ascii="黑体" w:hAnsi="黑体" w:eastAsia="黑体" w:cs="黑体"/>
          <w:sz w:val="28"/>
          <w:szCs w:val="28"/>
        </w:rPr>
        <w:t>三、问题一的数据处理和解答</w:t>
      </w:r>
      <w:bookmarkEnd w:id="6"/>
    </w:p>
    <w:p>
      <w:pPr>
        <w:rPr>
          <w:rFonts w:ascii="黑体" w:hAnsi="黑体" w:eastAsia="黑体" w:cs="黑体"/>
          <w:sz w:val="28"/>
          <w:szCs w:val="28"/>
        </w:rPr>
      </w:pPr>
    </w:p>
    <w:p>
      <w:pPr>
        <w:tabs>
          <w:tab w:val="left" w:pos="611"/>
        </w:tabs>
        <w:outlineLvl w:val="1"/>
        <w:rPr>
          <w:rFonts w:ascii="宋体" w:hAnsi="宋体" w:cs="宋体"/>
          <w:sz w:val="24"/>
        </w:rPr>
      </w:pPr>
      <w:bookmarkStart w:id="7" w:name="_Toc21868"/>
      <w:r>
        <w:rPr>
          <w:rFonts w:hint="eastAsia" w:ascii="黑体" w:hAnsi="黑体" w:eastAsia="黑体" w:cs="黑体"/>
          <w:sz w:val="24"/>
        </w:rPr>
        <w:t>3.1问题分析与思路</w:t>
      </w:r>
      <w:bookmarkEnd w:id="7"/>
    </w:p>
    <w:p>
      <w:pPr>
        <w:tabs>
          <w:tab w:val="left" w:pos="611"/>
        </w:tabs>
        <w:ind w:firstLine="480" w:firstLineChars="200"/>
        <w:rPr>
          <w:rFonts w:ascii="宋体" w:hAnsi="宋体" w:cs="宋体"/>
          <w:sz w:val="24"/>
        </w:rPr>
      </w:pPr>
      <w:r>
        <w:rPr>
          <w:rFonts w:hint="eastAsia" w:ascii="宋体" w:hAnsi="宋体" w:cs="宋体"/>
          <w:sz w:val="24"/>
        </w:rPr>
        <w:t>问题1需要根据数据表data.xls的数据找到影响LRG的因素。首先需要分析已有的数据，已有数据主要包含了某医院在2019年10月至2022年9月之间的直肠癌患者接受nCRT后手术的临床收据，也分别给出了患者的性别、年龄、放疗时间、治疗时间等个人情况，以及距肛距离、术前术后的N分期、T分期、阳性淋巴结数量、术后TRG和LRG评估值等与肿瘤情况有关的数值。</w:t>
      </w:r>
    </w:p>
    <w:p>
      <w:pPr>
        <w:tabs>
          <w:tab w:val="left" w:pos="611"/>
        </w:tabs>
        <w:ind w:firstLine="480" w:firstLineChars="200"/>
        <w:rPr>
          <w:rFonts w:ascii="宋体" w:hAnsi="宋体" w:cs="宋体"/>
          <w:sz w:val="24"/>
        </w:rPr>
      </w:pPr>
      <w:r>
        <w:rPr>
          <w:rFonts w:hint="eastAsia" w:ascii="宋体" w:hAnsi="宋体" w:cs="宋体"/>
          <w:sz w:val="24"/>
        </w:rPr>
        <w:t>其次要对数据进行预处理，包括脏数据的清理、通过SPSS进行数据的缺失值补全和异常值处理，增强数据的可信度，帮助后续建模过程提高稳定性。然后，根据LRG的相关定义和假设以及手术后各项指标求出新的LRG并将其分级作为数据的最后一列。最后通过SPSS对求出的LRG与其他变量间的相关性进行分析，通过分析结果了解影响LRG的重要因素，并对术前影响LRG的因素进行降维。图3.1展示了基本的数据处理思路。</w:t>
      </w:r>
    </w:p>
    <w:p>
      <w:pPr>
        <w:tabs>
          <w:tab w:val="left" w:pos="611"/>
        </w:tabs>
        <w:ind w:firstLine="480" w:firstLineChars="200"/>
        <w:jc w:val="center"/>
        <w:rPr>
          <w:rFonts w:ascii="宋体" w:hAnsi="宋体" w:cs="宋体"/>
          <w:sz w:val="24"/>
        </w:rPr>
      </w:pPr>
      <w:r>
        <w:rPr>
          <w:sz w:val="24"/>
        </w:rPr>
        <mc:AlternateContent>
          <mc:Choice Requires="wps">
            <w:drawing>
              <wp:anchor distT="0" distB="0" distL="114300" distR="114300" simplePos="0" relativeHeight="251662336" behindDoc="0" locked="0" layoutInCell="1" allowOverlap="1">
                <wp:simplePos x="0" y="0"/>
                <wp:positionH relativeFrom="column">
                  <wp:posOffset>2410460</wp:posOffset>
                </wp:positionH>
                <wp:positionV relativeFrom="paragraph">
                  <wp:posOffset>1866900</wp:posOffset>
                </wp:positionV>
                <wp:extent cx="1597025" cy="320040"/>
                <wp:effectExtent l="0" t="0" r="0" b="0"/>
                <wp:wrapNone/>
                <wp:docPr id="6" name="文本框 6"/>
                <wp:cNvGraphicFramePr/>
                <a:graphic xmlns:a="http://schemas.openxmlformats.org/drawingml/2006/main">
                  <a:graphicData uri="http://schemas.microsoft.com/office/word/2010/wordprocessingShape">
                    <wps:wsp>
                      <wps:cNvSpPr txBox="1"/>
                      <wps:spPr>
                        <a:xfrm>
                          <a:off x="2403475" y="3554095"/>
                          <a:ext cx="1597025" cy="32004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图3.1 数据处理思路</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9.8pt;margin-top:147pt;height:25.2pt;width:125.75pt;z-index:251662336;mso-width-relative:page;mso-height-relative:page;" filled="f" stroked="f" coordsize="21600,21600" o:gfxdata="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图3.1 数据处理思路</w:t>
                      </w:r>
                    </w:p>
                  </w:txbxContent>
                </v:textbox>
              </v:shape>
            </w:pict>
          </mc:Fallback>
        </mc:AlternateContent>
      </w:r>
      <w:r>
        <w:rPr>
          <w:rFonts w:hint="eastAsia" w:ascii="宋体" w:hAnsi="宋体" w:cs="宋体"/>
          <w:sz w:val="24"/>
        </w:rPr>
        <w:drawing>
          <wp:inline distT="0" distB="0" distL="114300" distR="114300">
            <wp:extent cx="4449445" cy="1962785"/>
            <wp:effectExtent l="0" t="0" r="0" b="0"/>
            <wp:docPr id="2" name="图片 2" descr="数据分析流程"/>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数据分析流程"/>
                    <pic:cNvPicPr>
                      <a:picLocks noChangeAspect="1"/>
                    </pic:cNvPicPr>
                  </pic:nvPicPr>
                  <pic:blipFill>
                    <a:blip r:embed="rId7"/>
                    <a:stretch>
                      <a:fillRect/>
                    </a:stretch>
                  </pic:blipFill>
                  <pic:spPr>
                    <a:xfrm>
                      <a:off x="0" y="0"/>
                      <a:ext cx="4449445" cy="1962785"/>
                    </a:xfrm>
                    <a:prstGeom prst="rect">
                      <a:avLst/>
                    </a:prstGeom>
                  </pic:spPr>
                </pic:pic>
              </a:graphicData>
            </a:graphic>
          </wp:inline>
        </w:drawing>
      </w:r>
    </w:p>
    <w:p>
      <w:pPr>
        <w:tabs>
          <w:tab w:val="left" w:pos="611"/>
        </w:tabs>
        <w:ind w:firstLine="480" w:firstLineChars="200"/>
        <w:rPr>
          <w:rFonts w:ascii="宋体" w:hAnsi="宋体" w:cs="宋体"/>
          <w:sz w:val="24"/>
        </w:rPr>
      </w:pPr>
    </w:p>
    <w:p>
      <w:pPr>
        <w:tabs>
          <w:tab w:val="left" w:pos="611"/>
        </w:tabs>
        <w:outlineLvl w:val="1"/>
        <w:rPr>
          <w:rFonts w:ascii="黑体" w:hAnsi="黑体" w:eastAsia="黑体" w:cs="黑体"/>
          <w:sz w:val="24"/>
        </w:rPr>
      </w:pPr>
      <w:bookmarkStart w:id="8" w:name="_Toc25260"/>
      <w:r>
        <w:rPr>
          <w:rFonts w:hint="eastAsia" w:ascii="黑体" w:hAnsi="黑体" w:eastAsia="黑体" w:cs="黑体"/>
          <w:sz w:val="24"/>
        </w:rPr>
        <w:t>3.2数据分析和预处理</w:t>
      </w:r>
      <w:bookmarkEnd w:id="8"/>
    </w:p>
    <w:p>
      <w:pPr>
        <w:tabs>
          <w:tab w:val="left" w:pos="611"/>
        </w:tabs>
        <w:outlineLvl w:val="2"/>
        <w:rPr>
          <w:rFonts w:ascii="黑体" w:hAnsi="黑体" w:eastAsia="黑体" w:cs="黑体"/>
          <w:sz w:val="24"/>
        </w:rPr>
      </w:pPr>
      <w:bookmarkStart w:id="9" w:name="_Toc22944"/>
      <w:r>
        <w:rPr>
          <w:rFonts w:hint="eastAsia" w:ascii="黑体" w:hAnsi="黑体" w:eastAsia="黑体" w:cs="黑体"/>
          <w:sz w:val="24"/>
        </w:rPr>
        <w:t>3.2.1脏数据清理</w:t>
      </w:r>
      <w:bookmarkEnd w:id="9"/>
    </w:p>
    <w:p>
      <w:pPr>
        <w:tabs>
          <w:tab w:val="left" w:pos="611"/>
        </w:tabs>
        <w:ind w:firstLine="480" w:firstLineChars="200"/>
        <w:rPr>
          <w:rFonts w:ascii="宋体" w:hAnsi="宋体" w:cs="宋体"/>
          <w:sz w:val="24"/>
        </w:rPr>
      </w:pPr>
      <w:r>
        <w:rPr>
          <w:rFonts w:hint="eastAsia" w:ascii="宋体" w:hAnsi="宋体" w:cs="宋体"/>
          <w:sz w:val="24"/>
        </w:rPr>
        <w:t>在数据表data.xls的数据中，一共有101组病人术前术后各项指标的数据。根据以下的判断标准，本研究去除了某些脏数据：</w:t>
      </w:r>
    </w:p>
    <w:p>
      <w:pPr>
        <w:tabs>
          <w:tab w:val="left" w:pos="611"/>
        </w:tabs>
        <w:rPr>
          <w:rFonts w:ascii="宋体" w:hAnsi="宋体" w:cs="宋体"/>
          <w:sz w:val="24"/>
        </w:rPr>
      </w:pPr>
      <w:r>
        <w:rPr>
          <w:rFonts w:hint="eastAsia" w:ascii="宋体" w:hAnsi="宋体" w:cs="宋体"/>
          <w:sz w:val="24"/>
        </w:rPr>
        <w:t>A.个别病人本身患有其他疾病或接受了其他类型的手术（如横结肠造瘘），根据单一变量原则，这些数据应排除而减小其他因素对模型的影响。</w:t>
      </w:r>
    </w:p>
    <w:p>
      <w:pPr>
        <w:tabs>
          <w:tab w:val="left" w:pos="611"/>
        </w:tabs>
        <w:rPr>
          <w:rFonts w:ascii="宋体" w:hAnsi="宋体" w:cs="宋体"/>
          <w:sz w:val="24"/>
        </w:rPr>
      </w:pPr>
      <w:r>
        <w:rPr>
          <w:rFonts w:hint="eastAsia" w:ascii="宋体" w:hAnsi="宋体" w:cs="宋体"/>
          <w:sz w:val="24"/>
        </w:rPr>
        <w:t>B.个别病人的放化疗与手术时间间隔过长，最长的一组间隔时间达到40周（平均11.11周）。考虑到放化疗时间与手术时间间隔对手术效果的影响，这些数据也应该排除在模型建立的范围之外。同时，因为放疗与手术的时间差已经得出，具体的放化疗和手术的时间也可以去除。</w:t>
      </w:r>
    </w:p>
    <w:p>
      <w:pPr>
        <w:tabs>
          <w:tab w:val="left" w:pos="611"/>
        </w:tabs>
        <w:rPr>
          <w:rFonts w:ascii="宋体" w:hAnsi="宋体" w:cs="宋体"/>
          <w:sz w:val="24"/>
        </w:rPr>
      </w:pPr>
      <w:r>
        <w:rPr>
          <w:rFonts w:hint="eastAsia" w:ascii="宋体" w:hAnsi="宋体" w:cs="宋体"/>
          <w:sz w:val="24"/>
        </w:rPr>
        <w:t>C.某些指标（如是否接受了TME）全部为同样的数字，也可以去除。</w:t>
      </w:r>
    </w:p>
    <w:p>
      <w:pPr>
        <w:tabs>
          <w:tab w:val="left" w:pos="611"/>
        </w:tabs>
        <w:rPr>
          <w:rFonts w:ascii="宋体" w:hAnsi="宋体" w:cs="宋体"/>
          <w:sz w:val="24"/>
        </w:rPr>
      </w:pPr>
      <w:r>
        <w:rPr>
          <w:rFonts w:hint="eastAsia" w:ascii="宋体" w:hAnsi="宋体" w:cs="宋体"/>
          <w:sz w:val="24"/>
        </w:rPr>
        <w:t>D.某些指标（如cN和cN+）得到的是对同一个结果的描述，因此可以去除其中一组或多组数据以减少数据容量。</w:t>
      </w:r>
    </w:p>
    <w:p>
      <w:pPr>
        <w:tabs>
          <w:tab w:val="left" w:pos="611"/>
        </w:tabs>
        <w:rPr>
          <w:rFonts w:ascii="宋体" w:hAnsi="宋体" w:cs="宋体"/>
          <w:sz w:val="24"/>
        </w:rPr>
      </w:pPr>
      <w:r>
        <w:rPr>
          <w:rFonts w:hint="eastAsia" w:ascii="宋体" w:hAnsi="宋体" w:cs="宋体"/>
          <w:sz w:val="24"/>
        </w:rPr>
        <w:t>E.删除备注。</w:t>
      </w:r>
    </w:p>
    <w:p>
      <w:pPr>
        <w:tabs>
          <w:tab w:val="left" w:pos="611"/>
        </w:tabs>
        <w:ind w:firstLine="480" w:firstLineChars="200"/>
        <w:rPr>
          <w:rFonts w:ascii="宋体" w:hAnsi="宋体" w:cs="宋体"/>
          <w:sz w:val="24"/>
        </w:rPr>
      </w:pPr>
      <w:r>
        <w:rPr>
          <w:rFonts w:hint="eastAsia" w:ascii="宋体" w:hAnsi="宋体" w:cs="宋体"/>
          <w:sz w:val="24"/>
        </w:rPr>
        <w:t>进行了以上的数据处理之后，部分被清除的数据如下表3.1和3.2所示。</w:t>
      </w:r>
    </w:p>
    <w:p>
      <w:pPr>
        <w:tabs>
          <w:tab w:val="left" w:pos="611"/>
        </w:tabs>
        <w:jc w:val="center"/>
        <w:rPr>
          <w:rFonts w:ascii="宋体" w:hAnsi="宋体" w:cs="宋体"/>
          <w:sz w:val="24"/>
        </w:rPr>
      </w:pPr>
      <w:r>
        <w:rPr>
          <w:rFonts w:ascii="宋体" w:hAnsi="宋体" w:cs="宋体"/>
          <w:sz w:val="24"/>
        </w:rPr>
        <w:drawing>
          <wp:inline distT="0" distB="0" distL="114300" distR="114300">
            <wp:extent cx="5535295" cy="940435"/>
            <wp:effectExtent l="0" t="0" r="1905" b="12065"/>
            <wp:docPr id="7" name="图片 7" descr="data_直肠癌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data_直肠癌数据"/>
                    <pic:cNvPicPr>
                      <a:picLocks noChangeAspect="1"/>
                    </pic:cNvPicPr>
                  </pic:nvPicPr>
                  <pic:blipFill>
                    <a:blip r:embed="rId8"/>
                    <a:stretch>
                      <a:fillRect/>
                    </a:stretch>
                  </pic:blipFill>
                  <pic:spPr>
                    <a:xfrm>
                      <a:off x="0" y="0"/>
                      <a:ext cx="5535295" cy="940435"/>
                    </a:xfrm>
                    <a:prstGeom prst="rect">
                      <a:avLst/>
                    </a:prstGeom>
                  </pic:spPr>
                </pic:pic>
              </a:graphicData>
            </a:graphic>
          </wp:inline>
        </w:drawing>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63360" behindDoc="0" locked="0" layoutInCell="1" allowOverlap="1">
                <wp:simplePos x="0" y="0"/>
                <wp:positionH relativeFrom="column">
                  <wp:posOffset>1678940</wp:posOffset>
                </wp:positionH>
                <wp:positionV relativeFrom="paragraph">
                  <wp:posOffset>19050</wp:posOffset>
                </wp:positionV>
                <wp:extent cx="2567940" cy="305435"/>
                <wp:effectExtent l="0" t="0" r="0" b="0"/>
                <wp:wrapNone/>
                <wp:docPr id="9" name="文本框 9"/>
                <wp:cNvGraphicFramePr/>
                <a:graphic xmlns:a="http://schemas.openxmlformats.org/drawingml/2006/main">
                  <a:graphicData uri="http://schemas.microsoft.com/office/word/2010/wordprocessingShape">
                    <wps:wsp>
                      <wps:cNvSpPr txBox="1"/>
                      <wps:spPr>
                        <a:xfrm>
                          <a:off x="2713355" y="7513955"/>
                          <a:ext cx="256794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表3.1 存在其他疾病的患者的数据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2.2pt;margin-top:1.5pt;height:24.05pt;width:202.2pt;z-index:251663360;mso-width-relative:page;mso-height-relative:page;" filled="f" stroked="f" coordsize="21600,21600" o:gfxdata="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表3.1 存在其他疾病的患者的数据</w:t>
                      </w:r>
                    </w:p>
                  </w:txbxContent>
                </v:textbox>
              </v:shape>
            </w:pict>
          </mc:Fallback>
        </mc:AlternateContent>
      </w:r>
    </w:p>
    <w:p>
      <w:pPr>
        <w:tabs>
          <w:tab w:val="left" w:pos="611"/>
        </w:tabs>
        <w:jc w:val="center"/>
        <w:rPr>
          <w:rFonts w:ascii="宋体" w:hAnsi="宋体" w:cs="宋体"/>
          <w:sz w:val="24"/>
        </w:rPr>
      </w:pP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64384" behindDoc="0" locked="0" layoutInCell="1" allowOverlap="1">
                <wp:simplePos x="0" y="0"/>
                <wp:positionH relativeFrom="column">
                  <wp:posOffset>1360170</wp:posOffset>
                </wp:positionH>
                <wp:positionV relativeFrom="paragraph">
                  <wp:posOffset>454660</wp:posOffset>
                </wp:positionV>
                <wp:extent cx="3387090" cy="305435"/>
                <wp:effectExtent l="0" t="0" r="0" b="0"/>
                <wp:wrapNone/>
                <wp:docPr id="10" name="文本框 10"/>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表3.2 放疗与手术时间差过大的患者的数据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1pt;margin-top:35.8pt;height:24.05pt;width:266.7pt;z-index:251664384;mso-width-relative:page;mso-height-relative:page;" filled="f" stroked="f" coordsize="21600,21600" o:gfxdata="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&#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Jp4WdtoAAAAKAQAADwAAAAAAAAABACAAAAAiAAAAZHJz&#10;L2Rvd25yZXYueG1sUEsBAhQAFAAAAAgAh07iQIyPl+Y7AgAAaAQAAA4AAAAAAAAAAQAgAAAAKQEA&#10;AGRycy9lMm9Eb2MueG1sUEsFBgAAAAAGAAYAWQEAANY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表3.2 放疗与手术时间差过大的患者的数据</w:t>
                      </w:r>
                    </w:p>
                  </w:txbxContent>
                </v:textbox>
              </v:shape>
            </w:pict>
          </mc:Fallback>
        </mc:AlternateContent>
      </w:r>
      <w:r>
        <w:rPr>
          <w:rFonts w:hint="eastAsia" w:ascii="宋体" w:hAnsi="宋体" w:cs="宋体"/>
          <w:sz w:val="24"/>
        </w:rPr>
        <w:drawing>
          <wp:inline distT="0" distB="0" distL="114300" distR="114300">
            <wp:extent cx="5607050" cy="513080"/>
            <wp:effectExtent l="0" t="0" r="6350" b="7620"/>
            <wp:docPr id="11" name="图片 11" descr="data_直肠癌数据(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data_直肠癌数据(2)"/>
                    <pic:cNvPicPr>
                      <a:picLocks noChangeAspect="1"/>
                    </pic:cNvPicPr>
                  </pic:nvPicPr>
                  <pic:blipFill>
                    <a:blip r:embed="rId9"/>
                    <a:stretch>
                      <a:fillRect/>
                    </a:stretch>
                  </pic:blipFill>
                  <pic:spPr>
                    <a:xfrm>
                      <a:off x="0" y="0"/>
                      <a:ext cx="5607050" cy="513080"/>
                    </a:xfrm>
                    <a:prstGeom prst="rect">
                      <a:avLst/>
                    </a:prstGeom>
                  </pic:spPr>
                </pic:pic>
              </a:graphicData>
            </a:graphic>
          </wp:inline>
        </w:drawing>
      </w:r>
    </w:p>
    <w:p>
      <w:pPr>
        <w:tabs>
          <w:tab w:val="left" w:pos="611"/>
        </w:tabs>
        <w:rPr>
          <w:rFonts w:ascii="宋体" w:hAnsi="宋体" w:cs="宋体"/>
          <w:sz w:val="24"/>
        </w:rPr>
      </w:pPr>
    </w:p>
    <w:p>
      <w:pPr>
        <w:tabs>
          <w:tab w:val="left" w:pos="611"/>
        </w:tabs>
        <w:outlineLvl w:val="2"/>
        <w:rPr>
          <w:rFonts w:ascii="黑体" w:hAnsi="黑体" w:eastAsia="黑体" w:cs="黑体"/>
          <w:sz w:val="24"/>
        </w:rPr>
      </w:pPr>
      <w:bookmarkStart w:id="10" w:name="_Toc5399"/>
      <w:r>
        <w:rPr>
          <w:rFonts w:hint="eastAsia" w:ascii="黑体" w:hAnsi="黑体" w:eastAsia="黑体" w:cs="黑体"/>
          <w:sz w:val="24"/>
        </w:rPr>
        <w:t>3.2.2缺失值补全</w:t>
      </w:r>
      <w:bookmarkEnd w:id="10"/>
    </w:p>
    <w:p>
      <w:pPr>
        <w:tabs>
          <w:tab w:val="left" w:pos="611"/>
        </w:tabs>
        <w:ind w:firstLine="480" w:firstLineChars="200"/>
        <w:rPr>
          <w:rFonts w:ascii="宋体" w:hAnsi="宋体" w:cs="宋体"/>
          <w:sz w:val="24"/>
        </w:rPr>
      </w:pPr>
      <w:r>
        <w:rPr>
          <w:rFonts w:hint="eastAsia" w:ascii="宋体" w:hAnsi="宋体" w:cs="宋体"/>
          <w:sz w:val="24"/>
        </w:rPr>
        <w:t>由于部分数值的缺失（某些病例的肿瘤沉积、微血管浸润等指标缺失）会对本研究的建模产生一定的影响，因此需要对表中部分缺失数据进行补全。考虑到各个病例的个体性差异和共性，本研究决定采用平均数或者众数对数据进行补全。但由于计算出的平均数会得到小数，和现实情况不符，因此本研究最终选择利用众数对缺失数据进行补全。进行众数补全后的部分数据结果如下表3.3所示。</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65408" behindDoc="0" locked="0" layoutInCell="1" allowOverlap="1">
                <wp:simplePos x="0" y="0"/>
                <wp:positionH relativeFrom="column">
                  <wp:posOffset>1501140</wp:posOffset>
                </wp:positionH>
                <wp:positionV relativeFrom="paragraph">
                  <wp:posOffset>1746250</wp:posOffset>
                </wp:positionV>
                <wp:extent cx="3387090" cy="305435"/>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表3.3 部分数据补全后得到的各项指标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8.2pt;margin-top:137.5pt;height:24.05pt;width:266.7pt;z-index:251665408;mso-width-relative:page;mso-height-relative:page;" filled="f" stroked="f" coordsize="21600,21600" o:gfxdata="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Ox8dB9wAAAALAQAADwAAAAAAAAABACAAAAAiAAAA&#10;ZHJzL2Rvd25yZXYueG1sUEsBAhQAFAAAAAgAh07iQBtrXaY8AgAAaAQAAA4AAAAAAAAAAQAgAAAA&#10;Kw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表3.3 部分数据补全后得到的各项指标</w:t>
                      </w:r>
                    </w:p>
                  </w:txbxContent>
                </v:textbox>
              </v:shape>
            </w:pict>
          </mc:Fallback>
        </mc:AlternateContent>
      </w:r>
      <w:r>
        <w:rPr>
          <w:rFonts w:ascii="宋体" w:hAnsi="宋体" w:cs="宋体"/>
          <w:sz w:val="24"/>
        </w:rPr>
        <w:drawing>
          <wp:inline distT="0" distB="0" distL="114300" distR="114300">
            <wp:extent cx="4490085" cy="1800860"/>
            <wp:effectExtent l="0" t="0" r="5715" b="2540"/>
            <wp:docPr id="12" name="图片 12" descr="spss_data_版本2_编码数据_版本2_空值处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spss_data_版本2_编码数据_版本2_空值处理"/>
                    <pic:cNvPicPr>
                      <a:picLocks noChangeAspect="1"/>
                    </pic:cNvPicPr>
                  </pic:nvPicPr>
                  <pic:blipFill>
                    <a:blip r:embed="rId10"/>
                    <a:stretch>
                      <a:fillRect/>
                    </a:stretch>
                  </pic:blipFill>
                  <pic:spPr>
                    <a:xfrm>
                      <a:off x="0" y="0"/>
                      <a:ext cx="4490085" cy="1800860"/>
                    </a:xfrm>
                    <a:prstGeom prst="rect">
                      <a:avLst/>
                    </a:prstGeom>
                  </pic:spPr>
                </pic:pic>
              </a:graphicData>
            </a:graphic>
          </wp:inline>
        </w:drawing>
      </w:r>
    </w:p>
    <w:p>
      <w:pPr>
        <w:tabs>
          <w:tab w:val="left" w:pos="611"/>
        </w:tabs>
        <w:rPr>
          <w:rFonts w:ascii="宋体" w:hAnsi="宋体" w:cs="宋体"/>
          <w:sz w:val="24"/>
        </w:rPr>
      </w:pPr>
    </w:p>
    <w:p>
      <w:pPr>
        <w:tabs>
          <w:tab w:val="left" w:pos="611"/>
        </w:tabs>
        <w:rPr>
          <w:rFonts w:ascii="黑体" w:hAnsi="黑体" w:eastAsia="黑体" w:cs="黑体"/>
          <w:sz w:val="24"/>
        </w:rPr>
      </w:pPr>
    </w:p>
    <w:p>
      <w:pPr>
        <w:tabs>
          <w:tab w:val="left" w:pos="611"/>
        </w:tabs>
        <w:outlineLvl w:val="2"/>
        <w:rPr>
          <w:rFonts w:ascii="黑体" w:hAnsi="黑体" w:eastAsia="黑体" w:cs="黑体"/>
          <w:sz w:val="24"/>
        </w:rPr>
      </w:pPr>
      <w:bookmarkStart w:id="11" w:name="_Toc19563"/>
      <w:r>
        <w:rPr>
          <w:rFonts w:hint="eastAsia" w:ascii="黑体" w:hAnsi="黑体" w:eastAsia="黑体" w:cs="黑体"/>
          <w:sz w:val="24"/>
        </w:rPr>
        <w:t>3.2.3异常值处理</w:t>
      </w:r>
      <w:bookmarkEnd w:id="11"/>
    </w:p>
    <w:p>
      <w:pPr>
        <w:tabs>
          <w:tab w:val="left" w:pos="611"/>
        </w:tabs>
        <w:ind w:firstLine="480" w:firstLineChars="200"/>
        <w:rPr>
          <w:rFonts w:ascii="宋体" w:hAnsi="宋体" w:cs="宋体"/>
          <w:sz w:val="24"/>
        </w:rPr>
      </w:pPr>
      <w:r>
        <w:rPr>
          <w:rFonts w:hint="eastAsia" w:ascii="宋体" w:hAnsi="宋体" w:cs="宋体"/>
          <w:sz w:val="24"/>
        </w:rPr>
        <w:t>如果有某些值与正常的数据范围偏离较大的话，这些值会严重影响数据的判断和建模的准确性。因此，在允许的范围内，本研究需要找出这些异常的数据并将他们剥离或填补上符合要求的数据。如在下图3.2和3.3中，本研究利用3σ检测和曲线波动检测对患者的周数差和距肛距离的数据进行图形绘制。</w:t>
      </w:r>
    </w:p>
    <w:p>
      <w:pPr>
        <w:tabs>
          <w:tab w:val="left" w:pos="611"/>
        </w:tabs>
        <w:jc w:val="center"/>
        <w:rPr>
          <w:rFonts w:ascii="宋体" w:hAnsi="宋体" w:cs="宋体"/>
          <w:sz w:val="24"/>
        </w:rPr>
      </w:pPr>
      <w:r>
        <w:rPr>
          <w:rFonts w:ascii="宋体" w:hAnsi="宋体" w:cs="宋体"/>
          <w:sz w:val="24"/>
        </w:rPr>
        <w:drawing>
          <wp:inline distT="0" distB="0" distL="114300" distR="114300">
            <wp:extent cx="3673475" cy="1869440"/>
            <wp:effectExtent l="0" t="0" r="9525" b="10160"/>
            <wp:docPr id="15" name="图片 15" descr="周数处理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周数处理前"/>
                    <pic:cNvPicPr>
                      <a:picLocks noChangeAspect="1"/>
                    </pic:cNvPicPr>
                  </pic:nvPicPr>
                  <pic:blipFill>
                    <a:blip r:embed="rId11"/>
                    <a:stretch>
                      <a:fillRect/>
                    </a:stretch>
                  </pic:blipFill>
                  <pic:spPr>
                    <a:xfrm>
                      <a:off x="0" y="0"/>
                      <a:ext cx="3673475" cy="1869440"/>
                    </a:xfrm>
                    <a:prstGeom prst="rect">
                      <a:avLst/>
                    </a:prstGeom>
                  </pic:spPr>
                </pic:pic>
              </a:graphicData>
            </a:graphic>
          </wp:inline>
        </w:drawing>
      </w:r>
      <w:r>
        <w:rPr>
          <w:sz w:val="24"/>
        </w:rPr>
        <mc:AlternateContent>
          <mc:Choice Requires="wps">
            <w:drawing>
              <wp:anchor distT="0" distB="0" distL="114300" distR="114300" simplePos="0" relativeHeight="251666432" behindDoc="0" locked="0" layoutInCell="1" allowOverlap="1">
                <wp:simplePos x="0" y="0"/>
                <wp:positionH relativeFrom="column">
                  <wp:posOffset>1858645</wp:posOffset>
                </wp:positionH>
                <wp:positionV relativeFrom="paragraph">
                  <wp:posOffset>1815465</wp:posOffset>
                </wp:positionV>
                <wp:extent cx="2567940" cy="305435"/>
                <wp:effectExtent l="0" t="0" r="0" b="0"/>
                <wp:wrapNone/>
                <wp:docPr id="17" name="文本框 17"/>
                <wp:cNvGraphicFramePr/>
                <a:graphic xmlns:a="http://schemas.openxmlformats.org/drawingml/2006/main">
                  <a:graphicData uri="http://schemas.microsoft.com/office/word/2010/wordprocessingShape">
                    <wps:wsp>
                      <wps:cNvSpPr txBox="1"/>
                      <wps:spPr>
                        <a:xfrm>
                          <a:off x="0" y="0"/>
                          <a:ext cx="256794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图3.2 处理前的周数差的折线分布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46.35pt;margin-top:142.95pt;height:24.05pt;width:202.2pt;z-index:251666432;mso-width-relative:page;mso-height-relative:page;" filled="f" stroked="f" coordsize="21600,21600" o:gfxdata="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MUCZNrdAAAACwEAAA8AAAAAAAAAAQAgAAAAIgAA&#10;AGRycy9kb3ducmV2LnhtbFBLAQIUABQAAAAIAIdO4kA54yfGPAIAAGgEAAAOAAAAAAAAAAEAIAAA&#10;ACwBAABkcnMvZTJvRG9jLnhtbFBLBQYAAAAABgAGAFkBAADa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图3.2 处理前的周数差的折线分布</w:t>
                      </w:r>
                    </w:p>
                  </w:txbxContent>
                </v:textbox>
              </v:shape>
            </w:pict>
          </mc:Fallback>
        </mc:AlternateContent>
      </w:r>
    </w:p>
    <w:p>
      <w:pPr>
        <w:tabs>
          <w:tab w:val="left" w:pos="611"/>
        </w:tabs>
        <w:jc w:val="center"/>
        <w:rPr>
          <w:rFonts w:ascii="宋体" w:hAnsi="宋体" w:cs="宋体"/>
          <w:sz w:val="24"/>
        </w:rPr>
      </w:pP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67456" behindDoc="0" locked="0" layoutInCell="1" allowOverlap="1">
                <wp:simplePos x="0" y="0"/>
                <wp:positionH relativeFrom="column">
                  <wp:posOffset>1729740</wp:posOffset>
                </wp:positionH>
                <wp:positionV relativeFrom="paragraph">
                  <wp:posOffset>1936750</wp:posOffset>
                </wp:positionV>
                <wp:extent cx="2780665" cy="305435"/>
                <wp:effectExtent l="0" t="0" r="0" b="0"/>
                <wp:wrapNone/>
                <wp:docPr id="13" name="文本框 13"/>
                <wp:cNvGraphicFramePr/>
                <a:graphic xmlns:a="http://schemas.openxmlformats.org/drawingml/2006/main">
                  <a:graphicData uri="http://schemas.microsoft.com/office/word/2010/wordprocessingShape">
                    <wps:wsp>
                      <wps:cNvSpPr txBox="1"/>
                      <wps:spPr>
                        <a:xfrm>
                          <a:off x="0" y="0"/>
                          <a:ext cx="2780665"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图3.3 处理前的距肛距离的折线分布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6.2pt;margin-top:152.5pt;height:24.05pt;width:218.95pt;z-index:251667456;mso-width-relative:page;mso-height-relative:page;" filled="f" stroked="f" coordsize="21600,21600" o:gfxdata="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79qgzcAAAACwEAAA8AAAAAAAAAAQAgAAAAIgAA&#10;AGRycy9kb3ducmV2LnhtbFBLAQIUABQAAAAIAIdO4kC2t8vdPQIAAGgEAAAOAAAAAAAAAAEAIAAA&#10;ACsBAABkcnMvZTJvRG9jLnhtbFBLBQYAAAAABgAGAFkBAADa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图3.3 处理前的距肛距离的折线分布</w:t>
                      </w:r>
                    </w:p>
                  </w:txbxContent>
                </v:textbox>
              </v:shape>
            </w:pict>
          </mc:Fallback>
        </mc:AlternateContent>
      </w:r>
      <w:r>
        <w:rPr>
          <w:rFonts w:hint="eastAsia" w:ascii="宋体" w:hAnsi="宋体" w:cs="宋体"/>
          <w:sz w:val="24"/>
        </w:rPr>
        <w:drawing>
          <wp:inline distT="0" distB="0" distL="114300" distR="114300">
            <wp:extent cx="3769360" cy="1981200"/>
            <wp:effectExtent l="0" t="0" r="2540" b="0"/>
            <wp:docPr id="8" name="图片 8" descr="距肛距离处理前"/>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距肛距离处理前"/>
                    <pic:cNvPicPr>
                      <a:picLocks noChangeAspect="1"/>
                    </pic:cNvPicPr>
                  </pic:nvPicPr>
                  <pic:blipFill>
                    <a:blip r:embed="rId12"/>
                    <a:stretch>
                      <a:fillRect/>
                    </a:stretch>
                  </pic:blipFill>
                  <pic:spPr>
                    <a:xfrm>
                      <a:off x="0" y="0"/>
                      <a:ext cx="3769360" cy="1981200"/>
                    </a:xfrm>
                    <a:prstGeom prst="rect">
                      <a:avLst/>
                    </a:prstGeom>
                  </pic:spPr>
                </pic:pic>
              </a:graphicData>
            </a:graphic>
          </wp:inline>
        </w:drawing>
      </w:r>
    </w:p>
    <w:p>
      <w:pPr>
        <w:tabs>
          <w:tab w:val="left" w:pos="611"/>
        </w:tabs>
        <w:jc w:val="center"/>
        <w:rPr>
          <w:rFonts w:ascii="宋体" w:hAnsi="宋体" w:cs="宋体"/>
          <w:sz w:val="24"/>
        </w:rPr>
      </w:pPr>
    </w:p>
    <w:p>
      <w:pPr>
        <w:tabs>
          <w:tab w:val="left" w:pos="611"/>
        </w:tabs>
        <w:jc w:val="left"/>
        <w:rPr>
          <w:rFonts w:ascii="宋体" w:hAnsi="宋体" w:cs="宋体"/>
          <w:sz w:val="24"/>
        </w:rPr>
      </w:pPr>
    </w:p>
    <w:p>
      <w:pPr>
        <w:tabs>
          <w:tab w:val="left" w:pos="611"/>
        </w:tabs>
        <w:ind w:firstLine="480" w:firstLineChars="200"/>
        <w:jc w:val="left"/>
        <w:rPr>
          <w:rFonts w:ascii="宋体" w:hAnsi="宋体" w:cs="宋体"/>
          <w:sz w:val="24"/>
        </w:rPr>
      </w:pPr>
      <w:r>
        <w:rPr>
          <w:rFonts w:hint="eastAsia" w:ascii="宋体" w:hAnsi="宋体" w:cs="宋体"/>
          <w:sz w:val="24"/>
        </w:rPr>
        <w:t>从图中不难看出，某些数据明显偏离总体的情况，因此本研究需要判断是要将这些数据进行修正或是进行剥离。当然，在进行修正之前需要强调的是，某些客观数值无法或修正，只能通过数据剥离进行优化，这一过程或将减少可用数据的数量。考虑到数据表data.xls中的数据量十分有限，异常值的处理需要经过十分慎重仔细的考量。</w:t>
      </w:r>
    </w:p>
    <w:p>
      <w:pPr>
        <w:tabs>
          <w:tab w:val="left" w:pos="611"/>
        </w:tabs>
        <w:jc w:val="left"/>
        <w:outlineLvl w:val="2"/>
        <w:rPr>
          <w:rFonts w:ascii="黑体" w:hAnsi="黑体" w:eastAsia="黑体" w:cs="黑体"/>
          <w:sz w:val="24"/>
        </w:rPr>
      </w:pPr>
      <w:bookmarkStart w:id="12" w:name="_Toc18744"/>
      <w:r>
        <w:rPr>
          <w:rFonts w:hint="eastAsia" w:ascii="黑体" w:hAnsi="黑体" w:eastAsia="黑体" w:cs="黑体"/>
          <w:sz w:val="24"/>
        </w:rPr>
        <w:t>3.2.4去除异常值后补全缺失值</w:t>
      </w:r>
      <w:bookmarkEnd w:id="12"/>
    </w:p>
    <w:p>
      <w:pPr>
        <w:tabs>
          <w:tab w:val="left" w:pos="611"/>
        </w:tabs>
        <w:ind w:firstLine="480" w:firstLineChars="200"/>
        <w:jc w:val="left"/>
        <w:rPr>
          <w:rFonts w:ascii="宋体" w:hAnsi="宋体" w:cs="宋体"/>
          <w:sz w:val="24"/>
        </w:rPr>
      </w:pPr>
      <w:r>
        <w:rPr>
          <w:rFonts w:hint="eastAsia" w:ascii="宋体" w:hAnsi="宋体" w:cs="宋体"/>
          <w:sz w:val="24"/>
        </w:rPr>
        <w:t>如上3.2.3中所叙述，将整条数据剥离或将影响可用数据的数量。在没有确定具体哪些因素会对LRG产生影响之前，盲目的去除部分因素缺少的病例数据是不可取的。因此，本研究参照3.2.2中提到的方法，利用中位数和众数，将缺失的部分数据进行补全。</w:t>
      </w:r>
    </w:p>
    <w:p>
      <w:pPr>
        <w:tabs>
          <w:tab w:val="left" w:pos="611"/>
        </w:tabs>
        <w:ind w:firstLine="480" w:firstLineChars="200"/>
        <w:jc w:val="left"/>
        <w:rPr>
          <w:rFonts w:ascii="宋体" w:hAnsi="宋体" w:cs="宋体"/>
          <w:sz w:val="24"/>
        </w:rPr>
      </w:pPr>
      <w:r>
        <w:rPr>
          <w:rFonts w:hint="eastAsia" w:ascii="宋体" w:hAnsi="宋体" w:cs="宋体"/>
          <w:sz w:val="24"/>
        </w:rPr>
        <w:t>通过以上的四个步骤，针对于问题一的数据处理基本完成。下图3.4展示了经过3σ检测和曲线波动检测和数据优化后的周数波动曲线。可以看到，根据3σ检测，一条偏差较大的数据被剥离，因此最大可能的保留了足够多的可以用于后续建模使用的数据。表3.4展示了被剥离数据的具体值。</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69504" behindDoc="0" locked="0" layoutInCell="1" allowOverlap="1">
                <wp:simplePos x="0" y="0"/>
                <wp:positionH relativeFrom="column">
                  <wp:posOffset>1457325</wp:posOffset>
                </wp:positionH>
                <wp:positionV relativeFrom="paragraph">
                  <wp:posOffset>1683385</wp:posOffset>
                </wp:positionV>
                <wp:extent cx="3387090" cy="305435"/>
                <wp:effectExtent l="0" t="0" r="0" b="0"/>
                <wp:wrapNone/>
                <wp:docPr id="20" name="文本框 20"/>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图3.4 优化处理后的周数差波动曲线</w:t>
                            </w:r>
                          </w:p>
                          <w:p>
                            <w:pPr>
                              <w:jc w:val="center"/>
                              <w:rPr>
                                <w:rFonts w:ascii="宋体" w:hAnsi="宋体" w:cs="宋体"/>
                                <w:sz w:val="24"/>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75pt;margin-top:132.55pt;height:24.05pt;width:266.7pt;z-index:251669504;mso-width-relative:page;mso-height-relative:page;" filled="f" stroked="f" coordsize="21600,21600" o:gfxdata="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i0IBYdwAAAALAQAADwAAAAAAAAABACAAAAAiAAAA&#10;ZHJzL2Rvd25yZXYueG1sUEsBAhQAFAAAAAgAh07iQB3b1Lw8AgAAaAQAAA4AAAAAAAAAAQAgAAAA&#10;Kw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图3.4 优化处理后的周数差波动曲线</w:t>
                      </w:r>
                    </w:p>
                    <w:p>
                      <w:pPr>
                        <w:jc w:val="center"/>
                        <w:rPr>
                          <w:rFonts w:ascii="宋体" w:hAnsi="宋体" w:cs="宋体"/>
                          <w:sz w:val="24"/>
                        </w:rPr>
                      </w:pPr>
                    </w:p>
                  </w:txbxContent>
                </v:textbox>
              </v:shape>
            </w:pict>
          </mc:Fallback>
        </mc:AlternateContent>
      </w:r>
      <w:r>
        <w:rPr>
          <w:rFonts w:ascii="宋体" w:hAnsi="宋体" w:cs="宋体"/>
          <w:sz w:val="24"/>
        </w:rPr>
        <w:drawing>
          <wp:inline distT="0" distB="0" distL="114300" distR="114300">
            <wp:extent cx="3611245" cy="1786890"/>
            <wp:effectExtent l="0" t="0" r="8255" b="3810"/>
            <wp:docPr id="16" name="图片 16" descr="周数差处理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周数差处理后"/>
                    <pic:cNvPicPr>
                      <a:picLocks noChangeAspect="1"/>
                    </pic:cNvPicPr>
                  </pic:nvPicPr>
                  <pic:blipFill>
                    <a:blip r:embed="rId13"/>
                    <a:stretch>
                      <a:fillRect/>
                    </a:stretch>
                  </pic:blipFill>
                  <pic:spPr>
                    <a:xfrm>
                      <a:off x="0" y="0"/>
                      <a:ext cx="3611245" cy="1786890"/>
                    </a:xfrm>
                    <a:prstGeom prst="rect">
                      <a:avLst/>
                    </a:prstGeom>
                  </pic:spPr>
                </pic:pic>
              </a:graphicData>
            </a:graphic>
          </wp:inline>
        </w:drawing>
      </w:r>
    </w:p>
    <w:p>
      <w:pPr>
        <w:tabs>
          <w:tab w:val="left" w:pos="611"/>
        </w:tabs>
        <w:jc w:val="center"/>
        <w:rPr>
          <w:rFonts w:ascii="宋体" w:hAnsi="宋体" w:cs="宋体"/>
          <w:sz w:val="24"/>
        </w:rPr>
      </w:pPr>
    </w:p>
    <w:p>
      <w:pPr>
        <w:tabs>
          <w:tab w:val="left" w:pos="611"/>
        </w:tabs>
        <w:jc w:val="center"/>
        <w:rPr>
          <w:rFonts w:ascii="宋体" w:hAnsi="宋体" w:cs="宋体"/>
          <w:sz w:val="24"/>
        </w:rPr>
      </w:pPr>
    </w:p>
    <w:p>
      <w:pPr>
        <w:tabs>
          <w:tab w:val="left" w:pos="611"/>
        </w:tabs>
        <w:jc w:val="center"/>
        <w:rPr>
          <w:rFonts w:ascii="宋体" w:hAnsi="宋体" w:cs="宋体"/>
          <w:sz w:val="24"/>
        </w:rPr>
      </w:pPr>
      <w:r>
        <w:rPr>
          <w:rFonts w:ascii="宋体" w:hAnsi="宋体" w:cs="宋体"/>
          <w:sz w:val="24"/>
        </w:rPr>
        <w:drawing>
          <wp:inline distT="0" distB="0" distL="114300" distR="114300">
            <wp:extent cx="4704080" cy="488315"/>
            <wp:effectExtent l="0" t="0" r="7620" b="6985"/>
            <wp:docPr id="18" name="图片 18" descr="spss_data_spss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spss_data_spss_data"/>
                    <pic:cNvPicPr>
                      <a:picLocks noChangeAspect="1"/>
                    </pic:cNvPicPr>
                  </pic:nvPicPr>
                  <pic:blipFill>
                    <a:blip r:embed="rId14"/>
                    <a:stretch>
                      <a:fillRect/>
                    </a:stretch>
                  </pic:blipFill>
                  <pic:spPr>
                    <a:xfrm>
                      <a:off x="0" y="0"/>
                      <a:ext cx="4704080" cy="488315"/>
                    </a:xfrm>
                    <a:prstGeom prst="rect">
                      <a:avLst/>
                    </a:prstGeom>
                  </pic:spPr>
                </pic:pic>
              </a:graphicData>
            </a:graphic>
          </wp:inline>
        </w:drawing>
      </w:r>
    </w:p>
    <w:p>
      <w:pPr>
        <w:tabs>
          <w:tab w:val="left" w:pos="611"/>
        </w:tabs>
        <w:jc w:val="center"/>
        <w:rPr>
          <w:sz w:val="24"/>
        </w:rPr>
      </w:pPr>
      <w:r>
        <w:rPr>
          <w:sz w:val="24"/>
        </w:rPr>
        <mc:AlternateContent>
          <mc:Choice Requires="wps">
            <w:drawing>
              <wp:anchor distT="0" distB="0" distL="114300" distR="114300" simplePos="0" relativeHeight="251668480" behindDoc="0" locked="0" layoutInCell="1" allowOverlap="1">
                <wp:simplePos x="0" y="0"/>
                <wp:positionH relativeFrom="column">
                  <wp:posOffset>1486535</wp:posOffset>
                </wp:positionH>
                <wp:positionV relativeFrom="paragraph">
                  <wp:posOffset>5080</wp:posOffset>
                </wp:positionV>
                <wp:extent cx="3387090" cy="305435"/>
                <wp:effectExtent l="0" t="0" r="0" b="0"/>
                <wp:wrapNone/>
                <wp:docPr id="19" name="文本框 19"/>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表3.4 被剥离的异常数据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7.05pt;margin-top:0.4pt;height:24.05pt;width:266.7pt;z-index:251668480;mso-width-relative:page;mso-height-relative:page;" filled="f" stroked="f" coordsize="21600,21600" o:gfxdata="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P1PJSrZAAAABwEAAA8AAAAAAAAAAQAgAAAAIgAAAGRy&#10;cy9kb3ducmV2LnhtbFBLAQIUABQAAAAIAIdO4kA3PVTsPQIAAGgEAAAOAAAAAAAAAAEAIAAAACgB&#10;AABkcnMvZTJvRG9jLnhtbFBLBQYAAAAABgAGAFkBAADX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表3.4 被剥离的异常数据</w:t>
                      </w:r>
                    </w:p>
                  </w:txbxContent>
                </v:textbox>
              </v:shape>
            </w:pict>
          </mc:Fallback>
        </mc:AlternateContent>
      </w:r>
    </w:p>
    <w:p>
      <w:pPr>
        <w:tabs>
          <w:tab w:val="left" w:pos="611"/>
        </w:tabs>
        <w:ind w:firstLine="480" w:firstLineChars="200"/>
        <w:jc w:val="left"/>
        <w:rPr>
          <w:rFonts w:ascii="宋体" w:hAnsi="宋体" w:cs="宋体"/>
          <w:sz w:val="24"/>
        </w:rPr>
      </w:pPr>
    </w:p>
    <w:p>
      <w:pPr>
        <w:tabs>
          <w:tab w:val="left" w:pos="611"/>
        </w:tabs>
        <w:jc w:val="left"/>
        <w:rPr>
          <w:rFonts w:ascii="黑体" w:hAnsi="黑体" w:eastAsia="黑体" w:cs="黑体"/>
          <w:sz w:val="24"/>
        </w:rPr>
      </w:pPr>
      <w:r>
        <w:rPr>
          <w:rFonts w:hint="eastAsia" w:ascii="黑体" w:hAnsi="黑体" w:eastAsia="黑体" w:cs="黑体"/>
          <w:sz w:val="24"/>
        </w:rPr>
        <w:t>3.3根据处理过的数据和LRG相关定义找出一个淋巴结，用它的LRG代表单个病人的情况</w:t>
      </w:r>
    </w:p>
    <w:p>
      <w:pPr>
        <w:tabs>
          <w:tab w:val="left" w:pos="611"/>
        </w:tabs>
        <w:ind w:firstLine="480" w:firstLineChars="200"/>
        <w:jc w:val="left"/>
        <w:rPr>
          <w:rFonts w:ascii="宋体" w:hAnsi="宋体" w:cs="宋体"/>
          <w:sz w:val="24"/>
        </w:rPr>
      </w:pPr>
      <w:r>
        <w:rPr>
          <w:rFonts w:hint="eastAsia" w:ascii="宋体" w:hAnsi="宋体" w:cs="宋体"/>
          <w:sz w:val="24"/>
        </w:rPr>
        <w:t>数据表data.xls中的表格里有两个数值，分别是LRGmax和LRGsum。为了得到这两个值，需要对病人经过处理的淋巴结进行分级。每一个病人经过处理的淋巴结的数量不一，阳性的淋巴结数量也不同，每一个淋巴结的分级也不一致，因此，不论是LRGmax还是LRGsum的值都有很大的随机性。同时，由于数据的局限性，本研究并不知道每一个淋巴结具体的LRG分级。因此，需要一个更加笼统的比较参数对每一个病人的淋巴结LRG情况进行概括。</w:t>
      </w:r>
    </w:p>
    <w:p>
      <w:pPr>
        <w:tabs>
          <w:tab w:val="left" w:pos="611"/>
        </w:tabs>
        <w:ind w:firstLine="480" w:firstLineChars="200"/>
        <w:jc w:val="left"/>
        <w:rPr>
          <w:rFonts w:ascii="宋体" w:hAnsi="宋体" w:cs="宋体"/>
          <w:sz w:val="24"/>
        </w:rPr>
      </w:pPr>
      <w:r>
        <w:rPr>
          <w:rFonts w:hint="eastAsia" w:ascii="宋体" w:hAnsi="宋体" w:cs="宋体"/>
          <w:sz w:val="24"/>
        </w:rPr>
        <w:t>在这里，本研究假设通过pT和pN的值以及LNR能够得到一个“淋巴结”的LRG，这个LRG将作为最笼统的参数对这个病人的LRG情况进行概括。具体的判断方式如下表3.5：</w:t>
      </w:r>
    </w:p>
    <w:tbl>
      <w:tblPr>
        <w:tblStyle w:val="8"/>
        <w:tblW w:w="0" w:type="auto"/>
        <w:tblInd w:w="110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70"/>
        <w:gridCol w:w="1853"/>
        <w:gridCol w:w="2633"/>
        <w:gridCol w:w="103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tcPr>
          <w:p>
            <w:pPr>
              <w:tabs>
                <w:tab w:val="left" w:pos="611"/>
              </w:tabs>
              <w:jc w:val="center"/>
              <w:rPr>
                <w:rFonts w:ascii="宋体" w:hAnsi="宋体" w:cs="宋体"/>
                <w:sz w:val="24"/>
              </w:rPr>
            </w:pPr>
            <w:r>
              <w:rPr>
                <w:rFonts w:hint="eastAsia" w:ascii="宋体" w:hAnsi="宋体" w:cs="宋体"/>
                <w:sz w:val="24"/>
              </w:rPr>
              <w:t>pT</w:t>
            </w:r>
          </w:p>
        </w:tc>
        <w:tc>
          <w:tcPr>
            <w:tcW w:w="1853" w:type="dxa"/>
          </w:tcPr>
          <w:p>
            <w:pPr>
              <w:tabs>
                <w:tab w:val="left" w:pos="611"/>
              </w:tabs>
              <w:jc w:val="center"/>
              <w:rPr>
                <w:rFonts w:ascii="宋体" w:hAnsi="宋体" w:cs="宋体"/>
                <w:sz w:val="24"/>
              </w:rPr>
            </w:pPr>
            <w:r>
              <w:rPr>
                <w:rFonts w:hint="eastAsia" w:ascii="宋体" w:hAnsi="宋体" w:cs="宋体"/>
                <w:sz w:val="24"/>
              </w:rPr>
              <w:t>pN</w:t>
            </w:r>
          </w:p>
        </w:tc>
        <w:tc>
          <w:tcPr>
            <w:tcW w:w="2633" w:type="dxa"/>
          </w:tcPr>
          <w:p>
            <w:pPr>
              <w:tabs>
                <w:tab w:val="left" w:pos="611"/>
              </w:tabs>
              <w:jc w:val="center"/>
              <w:rPr>
                <w:rFonts w:ascii="宋体" w:hAnsi="宋体" w:cs="宋体"/>
                <w:sz w:val="24"/>
              </w:rPr>
            </w:pPr>
            <w:r>
              <w:rPr>
                <w:rFonts w:hint="eastAsia" w:ascii="宋体" w:hAnsi="宋体" w:cs="宋体"/>
                <w:sz w:val="24"/>
              </w:rPr>
              <w:t>LNR</w:t>
            </w:r>
          </w:p>
        </w:tc>
        <w:tc>
          <w:tcPr>
            <w:tcW w:w="1039" w:type="dxa"/>
          </w:tcPr>
          <w:p>
            <w:pPr>
              <w:tabs>
                <w:tab w:val="left" w:pos="611"/>
              </w:tabs>
              <w:jc w:val="center"/>
              <w:rPr>
                <w:rFonts w:ascii="宋体" w:hAnsi="宋体" w:cs="宋体"/>
                <w:sz w:val="24"/>
              </w:rPr>
            </w:pPr>
            <w:r>
              <w:rPr>
                <w:rFonts w:hint="eastAsia" w:ascii="宋体" w:hAnsi="宋体" w:cs="宋体"/>
                <w:sz w:val="24"/>
              </w:rPr>
              <w:t>LRG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70" w:type="dxa"/>
          </w:tcPr>
          <w:p>
            <w:pPr>
              <w:tabs>
                <w:tab w:val="left" w:pos="611"/>
              </w:tabs>
              <w:jc w:val="center"/>
              <w:rPr>
                <w:rFonts w:ascii="宋体" w:hAnsi="宋体" w:cs="宋体"/>
                <w:sz w:val="24"/>
              </w:rPr>
            </w:pPr>
            <w:r>
              <w:rPr>
                <w:rFonts w:hint="eastAsia" w:ascii="宋体" w:hAnsi="宋体" w:cs="宋体"/>
                <w:sz w:val="24"/>
              </w:rPr>
              <w:t>0</w:t>
            </w:r>
          </w:p>
        </w:tc>
        <w:tc>
          <w:tcPr>
            <w:tcW w:w="1853" w:type="dxa"/>
          </w:tcPr>
          <w:p>
            <w:pPr>
              <w:tabs>
                <w:tab w:val="left" w:pos="611"/>
              </w:tabs>
              <w:jc w:val="center"/>
              <w:rPr>
                <w:rFonts w:ascii="宋体" w:hAnsi="宋体" w:cs="宋体"/>
                <w:sz w:val="24"/>
              </w:rPr>
            </w:pPr>
            <w:r>
              <w:rPr>
                <w:rFonts w:hint="eastAsia" w:ascii="宋体" w:hAnsi="宋体" w:cs="宋体"/>
                <w:sz w:val="24"/>
              </w:rPr>
              <w:t>0</w:t>
            </w:r>
          </w:p>
        </w:tc>
        <w:tc>
          <w:tcPr>
            <w:tcW w:w="2633" w:type="dxa"/>
          </w:tcPr>
          <w:p>
            <w:pPr>
              <w:tabs>
                <w:tab w:val="left" w:pos="611"/>
              </w:tabs>
              <w:jc w:val="center"/>
              <w:rPr>
                <w:rFonts w:ascii="宋体" w:hAnsi="宋体" w:cs="宋体"/>
                <w:sz w:val="24"/>
              </w:rPr>
            </w:pPr>
            <w:r>
              <w:rPr>
                <w:rFonts w:hint="eastAsia" w:ascii="宋体" w:hAnsi="宋体" w:cs="宋体"/>
                <w:sz w:val="24"/>
              </w:rPr>
              <w:t>0</w:t>
            </w:r>
          </w:p>
        </w:tc>
        <w:tc>
          <w:tcPr>
            <w:tcW w:w="1039" w:type="dxa"/>
          </w:tcPr>
          <w:p>
            <w:pPr>
              <w:tabs>
                <w:tab w:val="left" w:pos="611"/>
              </w:tabs>
              <w:jc w:val="center"/>
              <w:rPr>
                <w:rFonts w:ascii="宋体" w:hAnsi="宋体" w:cs="宋体"/>
                <w:sz w:val="24"/>
              </w:rPr>
            </w:pPr>
            <w:r>
              <w:rPr>
                <w:rFonts w:hint="eastAsia" w:ascii="宋体" w:hAnsi="宋体" w:cs="宋体"/>
                <w:sz w:val="24"/>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gridSpan w:val="2"/>
            <w:vMerge w:val="restart"/>
          </w:tcPr>
          <w:p>
            <w:pPr>
              <w:tabs>
                <w:tab w:val="left" w:pos="611"/>
              </w:tabs>
              <w:jc w:val="center"/>
              <w:rPr>
                <w:rFonts w:ascii="宋体" w:hAnsi="宋体" w:cs="宋体"/>
                <w:sz w:val="24"/>
              </w:rPr>
            </w:pPr>
          </w:p>
          <w:p>
            <w:pPr>
              <w:tabs>
                <w:tab w:val="left" w:pos="611"/>
              </w:tabs>
              <w:jc w:val="center"/>
              <w:rPr>
                <w:rFonts w:ascii="宋体" w:hAnsi="宋体" w:cs="宋体"/>
                <w:sz w:val="24"/>
              </w:rPr>
            </w:pPr>
          </w:p>
          <w:p>
            <w:pPr>
              <w:tabs>
                <w:tab w:val="left" w:pos="611"/>
              </w:tabs>
              <w:jc w:val="center"/>
              <w:rPr>
                <w:rFonts w:ascii="宋体" w:hAnsi="宋体" w:cs="宋体"/>
                <w:sz w:val="24"/>
              </w:rPr>
            </w:pPr>
            <w:r>
              <w:rPr>
                <w:rFonts w:hint="eastAsia" w:ascii="宋体" w:hAnsi="宋体" w:cs="宋体"/>
                <w:sz w:val="24"/>
              </w:rPr>
              <w:t>pT和pN不同时为0</w:t>
            </w:r>
          </w:p>
        </w:tc>
        <w:tc>
          <w:tcPr>
            <w:tcW w:w="2633" w:type="dxa"/>
          </w:tcPr>
          <w:p>
            <w:pPr>
              <w:tabs>
                <w:tab w:val="left" w:pos="611"/>
              </w:tabs>
              <w:jc w:val="center"/>
              <w:rPr>
                <w:rFonts w:ascii="宋体" w:hAnsi="宋体" w:cs="宋体"/>
                <w:sz w:val="24"/>
              </w:rPr>
            </w:pPr>
            <w:r>
              <w:rPr>
                <w:rFonts w:hint="eastAsia" w:ascii="宋体" w:hAnsi="宋体" w:cs="宋体"/>
                <w:sz w:val="24"/>
              </w:rPr>
              <w:t>0</w:t>
            </w:r>
          </w:p>
        </w:tc>
        <w:tc>
          <w:tcPr>
            <w:tcW w:w="1039" w:type="dxa"/>
          </w:tcPr>
          <w:p>
            <w:pPr>
              <w:tabs>
                <w:tab w:val="left" w:pos="611"/>
              </w:tabs>
              <w:jc w:val="center"/>
              <w:rPr>
                <w:rFonts w:ascii="宋体" w:hAnsi="宋体" w:cs="宋体"/>
                <w:sz w:val="24"/>
              </w:rPr>
            </w:pPr>
            <w:r>
              <w:rPr>
                <w:rFonts w:hint="eastAsia" w:ascii="宋体" w:hAnsi="宋体" w:cs="宋体"/>
                <w:sz w:val="24"/>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gridSpan w:val="2"/>
            <w:vMerge w:val="continue"/>
          </w:tcPr>
          <w:p>
            <w:pPr>
              <w:tabs>
                <w:tab w:val="left" w:pos="611"/>
              </w:tabs>
              <w:jc w:val="center"/>
              <w:rPr>
                <w:rFonts w:ascii="宋体" w:hAnsi="宋体" w:cs="宋体"/>
                <w:sz w:val="24"/>
              </w:rPr>
            </w:pPr>
          </w:p>
        </w:tc>
        <w:tc>
          <w:tcPr>
            <w:tcW w:w="2633" w:type="dxa"/>
          </w:tcPr>
          <w:p>
            <w:pPr>
              <w:tabs>
                <w:tab w:val="left" w:pos="611"/>
              </w:tabs>
              <w:jc w:val="center"/>
              <w:rPr>
                <w:rFonts w:ascii="宋体" w:hAnsi="宋体" w:cs="宋体"/>
                <w:sz w:val="24"/>
              </w:rPr>
            </w:pPr>
            <w:r>
              <w:rPr>
                <w:rFonts w:hint="eastAsia" w:ascii="宋体" w:hAnsi="宋体" w:cs="宋体"/>
                <w:sz w:val="24"/>
              </w:rPr>
              <w:t>大于0小于0.25</w:t>
            </w:r>
          </w:p>
        </w:tc>
        <w:tc>
          <w:tcPr>
            <w:tcW w:w="1039" w:type="dxa"/>
          </w:tcPr>
          <w:p>
            <w:pPr>
              <w:tabs>
                <w:tab w:val="left" w:pos="611"/>
              </w:tabs>
              <w:jc w:val="center"/>
              <w:rPr>
                <w:rFonts w:ascii="宋体" w:hAnsi="宋体" w:cs="宋体"/>
                <w:sz w:val="24"/>
              </w:rPr>
            </w:pPr>
            <w:r>
              <w:rPr>
                <w:rFonts w:hint="eastAsia" w:ascii="宋体" w:hAnsi="宋体" w:cs="宋体"/>
                <w:sz w:val="24"/>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gridSpan w:val="2"/>
            <w:vMerge w:val="continue"/>
          </w:tcPr>
          <w:p>
            <w:pPr>
              <w:tabs>
                <w:tab w:val="left" w:pos="611"/>
              </w:tabs>
              <w:jc w:val="center"/>
              <w:rPr>
                <w:rFonts w:ascii="宋体" w:hAnsi="宋体" w:cs="宋体"/>
                <w:sz w:val="24"/>
              </w:rPr>
            </w:pPr>
          </w:p>
        </w:tc>
        <w:tc>
          <w:tcPr>
            <w:tcW w:w="2633" w:type="dxa"/>
          </w:tcPr>
          <w:p>
            <w:pPr>
              <w:tabs>
                <w:tab w:val="left" w:pos="611"/>
              </w:tabs>
              <w:jc w:val="center"/>
              <w:rPr>
                <w:rFonts w:ascii="宋体" w:hAnsi="宋体" w:cs="宋体"/>
                <w:sz w:val="24"/>
              </w:rPr>
            </w:pPr>
            <w:r>
              <w:rPr>
                <w:rFonts w:hint="eastAsia" w:ascii="宋体" w:hAnsi="宋体" w:cs="宋体"/>
                <w:sz w:val="24"/>
              </w:rPr>
              <w:t>大于0.25小于0.5</w:t>
            </w:r>
          </w:p>
        </w:tc>
        <w:tc>
          <w:tcPr>
            <w:tcW w:w="1039" w:type="dxa"/>
          </w:tcPr>
          <w:p>
            <w:pPr>
              <w:tabs>
                <w:tab w:val="left" w:pos="611"/>
              </w:tabs>
              <w:jc w:val="center"/>
              <w:rPr>
                <w:rFonts w:ascii="宋体" w:hAnsi="宋体" w:cs="宋体"/>
                <w:sz w:val="24"/>
              </w:rPr>
            </w:pPr>
            <w:r>
              <w:rPr>
                <w:rFonts w:hint="eastAsia" w:ascii="宋体" w:hAnsi="宋体" w:cs="宋体"/>
                <w:sz w:val="24"/>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823" w:type="dxa"/>
            <w:gridSpan w:val="2"/>
            <w:vMerge w:val="continue"/>
          </w:tcPr>
          <w:p>
            <w:pPr>
              <w:tabs>
                <w:tab w:val="left" w:pos="611"/>
              </w:tabs>
              <w:jc w:val="center"/>
              <w:rPr>
                <w:rFonts w:ascii="宋体" w:hAnsi="宋体" w:cs="宋体"/>
                <w:sz w:val="24"/>
              </w:rPr>
            </w:pPr>
          </w:p>
        </w:tc>
        <w:tc>
          <w:tcPr>
            <w:tcW w:w="2633" w:type="dxa"/>
          </w:tcPr>
          <w:p>
            <w:pPr>
              <w:tabs>
                <w:tab w:val="left" w:pos="611"/>
              </w:tabs>
              <w:jc w:val="center"/>
              <w:rPr>
                <w:rFonts w:ascii="宋体" w:hAnsi="宋体" w:cs="宋体"/>
                <w:sz w:val="24"/>
              </w:rPr>
            </w:pPr>
            <w:r>
              <w:rPr>
                <w:rFonts w:hint="eastAsia" w:ascii="宋体" w:hAnsi="宋体" w:cs="宋体"/>
                <w:sz w:val="24"/>
              </w:rPr>
              <w:t>大于0.5小于0.75</w:t>
            </w:r>
          </w:p>
        </w:tc>
        <w:tc>
          <w:tcPr>
            <w:tcW w:w="1039" w:type="dxa"/>
          </w:tcPr>
          <w:p>
            <w:pPr>
              <w:tabs>
                <w:tab w:val="left" w:pos="611"/>
              </w:tabs>
              <w:jc w:val="center"/>
              <w:rPr>
                <w:rFonts w:ascii="宋体" w:hAnsi="宋体" w:cs="宋体"/>
                <w:sz w:val="24"/>
              </w:rPr>
            </w:pPr>
            <w:r>
              <w:rPr>
                <w:rFonts w:hint="eastAsia" w:ascii="宋体" w:hAnsi="宋体" w:cs="宋体"/>
                <w:sz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3823" w:type="dxa"/>
            <w:gridSpan w:val="2"/>
            <w:vMerge w:val="continue"/>
          </w:tcPr>
          <w:p>
            <w:pPr>
              <w:tabs>
                <w:tab w:val="left" w:pos="611"/>
              </w:tabs>
              <w:jc w:val="center"/>
              <w:rPr>
                <w:rFonts w:ascii="宋体" w:hAnsi="宋体" w:cs="宋体"/>
                <w:sz w:val="24"/>
              </w:rPr>
            </w:pPr>
          </w:p>
        </w:tc>
        <w:tc>
          <w:tcPr>
            <w:tcW w:w="2633" w:type="dxa"/>
          </w:tcPr>
          <w:p>
            <w:pPr>
              <w:tabs>
                <w:tab w:val="left" w:pos="611"/>
              </w:tabs>
              <w:jc w:val="center"/>
              <w:rPr>
                <w:rFonts w:ascii="宋体" w:hAnsi="宋体" w:cs="宋体"/>
                <w:sz w:val="24"/>
              </w:rPr>
            </w:pPr>
            <w:r>
              <w:rPr>
                <w:rFonts w:hint="eastAsia" w:ascii="宋体" w:hAnsi="宋体" w:cs="宋体"/>
                <w:sz w:val="24"/>
              </w:rPr>
              <w:t>大于0.75</w:t>
            </w:r>
          </w:p>
        </w:tc>
        <w:tc>
          <w:tcPr>
            <w:tcW w:w="1039" w:type="dxa"/>
          </w:tcPr>
          <w:p>
            <w:pPr>
              <w:tabs>
                <w:tab w:val="left" w:pos="611"/>
              </w:tabs>
              <w:jc w:val="center"/>
              <w:rPr>
                <w:rFonts w:ascii="宋体" w:hAnsi="宋体" w:cs="宋体"/>
                <w:sz w:val="24"/>
              </w:rPr>
            </w:pPr>
            <w:r>
              <w:rPr>
                <w:rFonts w:hint="eastAsia" w:ascii="宋体" w:hAnsi="宋体" w:cs="宋体"/>
                <w:sz w:val="24"/>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495" w:type="dxa"/>
            <w:gridSpan w:val="4"/>
          </w:tcPr>
          <w:p>
            <w:pPr>
              <w:tabs>
                <w:tab w:val="left" w:pos="611"/>
              </w:tabs>
              <w:jc w:val="center"/>
              <w:rPr>
                <w:rFonts w:ascii="宋体" w:hAnsi="宋体" w:cs="宋体"/>
                <w:sz w:val="24"/>
              </w:rPr>
            </w:pPr>
            <w:r>
              <w:rPr>
                <w:rFonts w:hint="eastAsia" w:ascii="宋体" w:hAnsi="宋体" w:cs="宋体"/>
                <w:sz w:val="24"/>
              </w:rPr>
              <w:t>最后，在LRGmax和LRG中取最大值</w:t>
            </w:r>
          </w:p>
        </w:tc>
      </w:tr>
    </w:tbl>
    <w:p>
      <w:pPr>
        <w:tabs>
          <w:tab w:val="left" w:pos="611"/>
        </w:tabs>
        <w:jc w:val="left"/>
        <w:rPr>
          <w:rFonts w:ascii="宋体" w:hAnsi="宋体" w:cs="宋体"/>
          <w:sz w:val="24"/>
        </w:rPr>
      </w:pPr>
      <w:r>
        <w:rPr>
          <w:sz w:val="24"/>
        </w:rPr>
        <mc:AlternateContent>
          <mc:Choice Requires="wps">
            <w:drawing>
              <wp:anchor distT="0" distB="0" distL="114300" distR="114300" simplePos="0" relativeHeight="251673600" behindDoc="0" locked="0" layoutInCell="1" allowOverlap="1">
                <wp:simplePos x="0" y="0"/>
                <wp:positionH relativeFrom="column">
                  <wp:posOffset>1382395</wp:posOffset>
                </wp:positionH>
                <wp:positionV relativeFrom="paragraph">
                  <wp:posOffset>45085</wp:posOffset>
                </wp:positionV>
                <wp:extent cx="3387090" cy="305435"/>
                <wp:effectExtent l="0" t="0" r="0" b="0"/>
                <wp:wrapNone/>
                <wp:docPr id="27" name="文本框 27"/>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表3.5 “淋巴结”LRG的判断方法</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8.85pt;margin-top:3.55pt;height:24.05pt;width:266.7pt;z-index:251673600;mso-width-relative:page;mso-height-relative:page;" filled="f" stroked="f" coordsize="21600,21600" o:gfxdata="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&#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FoCozXZAAAACAEAAA8AAAAAAAAAAQAgAAAAIgAAAGRy&#10;cy9kb3ducmV2LnhtbFBLAQIUABQAAAAIAIdO4kB0tZW6PQIAAGgEAAAOAAAAAAAAAAEAIAAAACgB&#10;AABkcnMvZTJvRG9jLnhtbFBLBQYAAAAABgAGAFkBAADX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表3.5 “淋巴结”LRG的判断方法</w:t>
                      </w:r>
                    </w:p>
                  </w:txbxContent>
                </v:textbox>
              </v:shape>
            </w:pict>
          </mc:Fallback>
        </mc:AlternateContent>
      </w:r>
    </w:p>
    <w:p>
      <w:pPr>
        <w:tabs>
          <w:tab w:val="left" w:pos="611"/>
        </w:tabs>
        <w:ind w:firstLine="480" w:firstLineChars="200"/>
        <w:jc w:val="left"/>
        <w:rPr>
          <w:rFonts w:ascii="宋体" w:hAnsi="宋体" w:cs="宋体"/>
          <w:sz w:val="24"/>
        </w:rPr>
      </w:pPr>
    </w:p>
    <w:p>
      <w:pPr>
        <w:tabs>
          <w:tab w:val="left" w:pos="611"/>
        </w:tabs>
        <w:ind w:firstLine="480" w:firstLineChars="200"/>
        <w:jc w:val="left"/>
        <w:rPr>
          <w:rFonts w:ascii="宋体" w:hAnsi="宋体" w:cs="宋体"/>
          <w:sz w:val="24"/>
        </w:rPr>
      </w:pPr>
      <w:r>
        <w:rPr>
          <w:rFonts w:hint="eastAsia" w:ascii="宋体" w:hAnsi="宋体" w:cs="宋体"/>
          <w:sz w:val="24"/>
        </w:rPr>
        <w:t>通过上表所示的判断方法，本研究可以得到一个全新的LRG，部分病例LRG与LRGmax的对比如下表3.6所示。可以发现，新的LRG避免了某些特别大的LRG对整体判断的影响，将更多的因素纳入考虑。</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74624" behindDoc="0" locked="0" layoutInCell="1" allowOverlap="1">
                <wp:simplePos x="0" y="0"/>
                <wp:positionH relativeFrom="column">
                  <wp:posOffset>1448435</wp:posOffset>
                </wp:positionH>
                <wp:positionV relativeFrom="paragraph">
                  <wp:posOffset>966470</wp:posOffset>
                </wp:positionV>
                <wp:extent cx="3387090" cy="305435"/>
                <wp:effectExtent l="0" t="0" r="0" b="0"/>
                <wp:wrapNone/>
                <wp:docPr id="29" name="文本框 29"/>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表3.6 LRGmax与LRG的比较</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14.05pt;margin-top:76.1pt;height:24.05pt;width:266.7pt;z-index:251674624;mso-width-relative:page;mso-height-relative:page;" filled="f" stroked="f" coordsize="21600,21600" o:gfxdata="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gEvjH2gAAAAsBAAAPAAAAAAAAAAEAIAAAACIAAABk&#10;cnMvZG93bnJldi54bWxQSwECFAAUAAAACACHTuJApmkXtj0CAABoBAAADgAAAAAAAAABACAAAAAp&#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表3.6 LRGmax与LRG的比较</w:t>
                      </w:r>
                    </w:p>
                  </w:txbxContent>
                </v:textbox>
              </v:shape>
            </w:pict>
          </mc:Fallback>
        </mc:AlternateContent>
      </w:r>
      <w:r>
        <w:rPr>
          <w:rFonts w:ascii="宋体" w:hAnsi="宋体" w:cs="宋体"/>
          <w:sz w:val="24"/>
        </w:rPr>
        <w:drawing>
          <wp:inline distT="0" distB="0" distL="114300" distR="114300">
            <wp:extent cx="3881755" cy="1007745"/>
            <wp:effectExtent l="0" t="0" r="4445" b="8255"/>
            <wp:docPr id="28" name="图片 28" descr="final_data_She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final_data_Sheet1(1)"/>
                    <pic:cNvPicPr>
                      <a:picLocks noChangeAspect="1"/>
                    </pic:cNvPicPr>
                  </pic:nvPicPr>
                  <pic:blipFill>
                    <a:blip r:embed="rId15"/>
                    <a:stretch>
                      <a:fillRect/>
                    </a:stretch>
                  </pic:blipFill>
                  <pic:spPr>
                    <a:xfrm>
                      <a:off x="0" y="0"/>
                      <a:ext cx="3881755" cy="1007745"/>
                    </a:xfrm>
                    <a:prstGeom prst="rect">
                      <a:avLst/>
                    </a:prstGeom>
                  </pic:spPr>
                </pic:pic>
              </a:graphicData>
            </a:graphic>
          </wp:inline>
        </w:drawing>
      </w:r>
    </w:p>
    <w:p>
      <w:pPr>
        <w:tabs>
          <w:tab w:val="left" w:pos="611"/>
        </w:tabs>
        <w:jc w:val="center"/>
        <w:rPr>
          <w:rFonts w:ascii="宋体" w:hAnsi="宋体" w:cs="宋体"/>
          <w:sz w:val="24"/>
        </w:rPr>
      </w:pPr>
    </w:p>
    <w:p>
      <w:pPr>
        <w:tabs>
          <w:tab w:val="left" w:pos="611"/>
        </w:tabs>
        <w:jc w:val="left"/>
        <w:rPr>
          <w:rFonts w:ascii="黑体" w:hAnsi="黑体" w:eastAsia="黑体" w:cs="黑体"/>
          <w:sz w:val="24"/>
        </w:rPr>
      </w:pPr>
    </w:p>
    <w:p>
      <w:pPr>
        <w:tabs>
          <w:tab w:val="left" w:pos="611"/>
        </w:tabs>
        <w:jc w:val="left"/>
        <w:outlineLvl w:val="1"/>
        <w:rPr>
          <w:rFonts w:ascii="黑体" w:hAnsi="黑体" w:eastAsia="黑体" w:cs="黑体"/>
          <w:sz w:val="24"/>
        </w:rPr>
      </w:pPr>
      <w:bookmarkStart w:id="13" w:name="_Toc2724"/>
      <w:r>
        <w:rPr>
          <w:rFonts w:hint="eastAsia" w:ascii="黑体" w:hAnsi="黑体" w:eastAsia="黑体" w:cs="黑体"/>
          <w:sz w:val="24"/>
        </w:rPr>
        <w:t>3.4利用SPSS对不同指标与LRG的相关性进行分析</w:t>
      </w:r>
      <w:bookmarkEnd w:id="13"/>
    </w:p>
    <w:p>
      <w:pPr>
        <w:tabs>
          <w:tab w:val="left" w:pos="611"/>
        </w:tabs>
        <w:jc w:val="left"/>
        <w:outlineLvl w:val="2"/>
        <w:rPr>
          <w:rFonts w:ascii="黑体" w:hAnsi="黑体" w:eastAsia="黑体" w:cs="黑体"/>
          <w:sz w:val="24"/>
        </w:rPr>
      </w:pPr>
      <w:bookmarkStart w:id="14" w:name="_Toc32347"/>
      <w:r>
        <w:rPr>
          <w:rFonts w:hint="eastAsia" w:ascii="黑体" w:hAnsi="黑体" w:eastAsia="黑体" w:cs="黑体"/>
          <w:sz w:val="24"/>
        </w:rPr>
        <w:t>3.4.1不同指标之间的标准化</w:t>
      </w:r>
      <w:bookmarkEnd w:id="14"/>
    </w:p>
    <w:p>
      <w:pPr>
        <w:tabs>
          <w:tab w:val="left" w:pos="611"/>
        </w:tabs>
        <w:ind w:firstLine="480" w:firstLineChars="200"/>
        <w:jc w:val="left"/>
        <w:rPr>
          <w:rFonts w:ascii="宋体" w:hAnsi="宋体" w:cs="宋体"/>
          <w:sz w:val="24"/>
        </w:rPr>
      </w:pPr>
      <w:r>
        <w:rPr>
          <w:rFonts w:hint="eastAsia" w:ascii="宋体" w:hAnsi="宋体" w:cs="宋体"/>
          <w:sz w:val="24"/>
        </w:rPr>
        <w:t>由于不同的指标之间单位、量级的差距，需要提前对各种指标进行标准化，以让它们可以在某一个共同的维度下进行比较。这里运用SPSS自带的标准化功能对不同的指标进行标准化，具体的标准化过程不再赘述。下表3.7展示了部分指标在标准化之前和标准化之后的数值（Z代表标准化）。</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70528" behindDoc="0" locked="0" layoutInCell="1" allowOverlap="1">
                <wp:simplePos x="0" y="0"/>
                <wp:positionH relativeFrom="column">
                  <wp:posOffset>1370965</wp:posOffset>
                </wp:positionH>
                <wp:positionV relativeFrom="paragraph">
                  <wp:posOffset>1684655</wp:posOffset>
                </wp:positionV>
                <wp:extent cx="3387090" cy="305435"/>
                <wp:effectExtent l="0" t="0" r="0" b="0"/>
                <wp:wrapNone/>
                <wp:docPr id="22" name="文本框 22"/>
                <wp:cNvGraphicFramePr/>
                <a:graphic xmlns:a="http://schemas.openxmlformats.org/drawingml/2006/main">
                  <a:graphicData uri="http://schemas.microsoft.com/office/word/2010/wordprocessingShape">
                    <wps:wsp>
                      <wps:cNvSpPr txBox="1"/>
                      <wps:spPr>
                        <a:xfrm>
                          <a:off x="0" y="0"/>
                          <a:ext cx="338709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表3.7 部分指标在标准化前后的数据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07.95pt;margin-top:132.65pt;height:24.05pt;width:266.7pt;z-index:251670528;mso-width-relative:page;mso-height-relative:page;" filled="f" stroked="f" coordsize="21600,21600" o:gfxdata="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OfqCfLcAAAACwEAAA8AAAAAAAAAAQAgAAAAIgAA&#10;AGRycy9kb3ducmV2LnhtbFBLAQIUABQAAAAIAIdO4kB2KglxPQIAAGgEAAAOAAAAAAAAAAEAIAAA&#10;ACsBAABkcnMvZTJvRG9jLnhtbFBLBQYAAAAABgAGAFkBAADa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表3.7 部分指标在标准化前后的数据</w:t>
                      </w:r>
                    </w:p>
                  </w:txbxContent>
                </v:textbox>
              </v:shape>
            </w:pict>
          </mc:Fallback>
        </mc:AlternateContent>
      </w:r>
      <w:r>
        <w:rPr>
          <w:rFonts w:hint="eastAsia" w:ascii="宋体" w:hAnsi="宋体" w:cs="宋体"/>
          <w:sz w:val="24"/>
        </w:rPr>
        <w:drawing>
          <wp:inline distT="0" distB="0" distL="114300" distR="114300">
            <wp:extent cx="4683760" cy="1701165"/>
            <wp:effectExtent l="0" t="0" r="2540" b="635"/>
            <wp:docPr id="21" name="图片 21" descr="数据_数据"/>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数据_数据"/>
                    <pic:cNvPicPr>
                      <a:picLocks noChangeAspect="1"/>
                    </pic:cNvPicPr>
                  </pic:nvPicPr>
                  <pic:blipFill>
                    <a:blip r:embed="rId16"/>
                    <a:stretch>
                      <a:fillRect/>
                    </a:stretch>
                  </pic:blipFill>
                  <pic:spPr>
                    <a:xfrm>
                      <a:off x="0" y="0"/>
                      <a:ext cx="4683760" cy="1701165"/>
                    </a:xfrm>
                    <a:prstGeom prst="rect">
                      <a:avLst/>
                    </a:prstGeom>
                  </pic:spPr>
                </pic:pic>
              </a:graphicData>
            </a:graphic>
          </wp:inline>
        </w:drawing>
      </w:r>
    </w:p>
    <w:p>
      <w:pPr>
        <w:tabs>
          <w:tab w:val="left" w:pos="611"/>
        </w:tabs>
        <w:jc w:val="center"/>
        <w:rPr>
          <w:rFonts w:ascii="宋体" w:hAnsi="宋体" w:cs="宋体"/>
          <w:sz w:val="24"/>
        </w:rPr>
      </w:pPr>
    </w:p>
    <w:p>
      <w:pPr>
        <w:tabs>
          <w:tab w:val="left" w:pos="611"/>
        </w:tabs>
        <w:jc w:val="center"/>
        <w:rPr>
          <w:rFonts w:ascii="宋体" w:hAnsi="宋体" w:cs="宋体"/>
          <w:sz w:val="24"/>
        </w:rPr>
      </w:pPr>
    </w:p>
    <w:p>
      <w:pPr>
        <w:tabs>
          <w:tab w:val="left" w:pos="611"/>
        </w:tabs>
        <w:jc w:val="left"/>
        <w:outlineLvl w:val="2"/>
        <w:rPr>
          <w:rFonts w:ascii="黑体" w:hAnsi="黑体" w:eastAsia="黑体" w:cs="黑体"/>
          <w:sz w:val="24"/>
        </w:rPr>
      </w:pPr>
      <w:bookmarkStart w:id="15" w:name="_Toc7409"/>
      <w:r>
        <w:rPr>
          <w:rFonts w:hint="eastAsia" w:ascii="黑体" w:hAnsi="黑体" w:eastAsia="黑体" w:cs="黑体"/>
          <w:sz w:val="24"/>
        </w:rPr>
        <w:t>3.4.2相关性比较</w:t>
      </w:r>
      <w:bookmarkEnd w:id="15"/>
    </w:p>
    <w:p>
      <w:pPr>
        <w:tabs>
          <w:tab w:val="left" w:pos="611"/>
        </w:tabs>
        <w:ind w:firstLine="480"/>
        <w:jc w:val="left"/>
        <w:rPr>
          <w:rFonts w:ascii="宋体" w:hAnsi="宋体" w:cs="宋体"/>
          <w:sz w:val="24"/>
        </w:rPr>
      </w:pPr>
      <w:r>
        <w:rPr>
          <w:rFonts w:hint="eastAsia" w:ascii="宋体" w:hAnsi="宋体" w:cs="宋体"/>
          <w:sz w:val="24"/>
        </w:rPr>
        <w:t>在经过标准化之后，本研究利用逐步回归分析的方法，利用SPSS软件对各种指标与能代表单个病人的LRG分级之间的关系进行判断。</w:t>
      </w:r>
    </w:p>
    <w:p>
      <w:pPr>
        <w:tabs>
          <w:tab w:val="left" w:pos="611"/>
        </w:tabs>
        <w:ind w:firstLine="480"/>
        <w:jc w:val="left"/>
        <w:rPr>
          <w:rFonts w:ascii="宋体" w:hAnsi="宋体" w:cs="宋体"/>
          <w:sz w:val="24"/>
        </w:rPr>
      </w:pPr>
      <w:r>
        <w:rPr>
          <w:rFonts w:hint="eastAsia" w:ascii="宋体" w:hAnsi="宋体" w:cs="宋体"/>
          <w:sz w:val="24"/>
        </w:rPr>
        <w:t>逐步回归分析是在有两个或两个以上自变量时使用的一种回归分析方式。在实际生活中，大部分的因变量并不是受一个自变量控制的，因此引入逐步回归分析方法具有非常重要的实际意义。在问题一中，需要进行判断的各种自变量超过十个，运用普通的一元线性回归很难无法将所有的可能的影响因素囊括，同时也会大大增加计算的难度和时间。借助SPSS软件和逐步回归分析的方法，本研究得到了与LRG相关性最高的系数。</w:t>
      </w:r>
    </w:p>
    <w:p>
      <w:pPr>
        <w:tabs>
          <w:tab w:val="left" w:pos="611"/>
        </w:tabs>
        <w:jc w:val="left"/>
        <w:rPr>
          <w:rFonts w:ascii="宋体" w:hAnsi="宋体" w:cs="宋体"/>
          <w:sz w:val="24"/>
        </w:rPr>
      </w:pPr>
      <w:r>
        <w:rPr>
          <w:rFonts w:hint="eastAsia" w:ascii="宋体" w:hAnsi="宋体" w:cs="宋体"/>
          <w:sz w:val="24"/>
        </w:rPr>
        <w:t>A.术前数据对LRG的影响</w:t>
      </w:r>
    </w:p>
    <w:p>
      <w:pPr>
        <w:tabs>
          <w:tab w:val="left" w:pos="611"/>
        </w:tabs>
        <w:ind w:firstLine="480" w:firstLineChars="200"/>
        <w:jc w:val="left"/>
        <w:rPr>
          <w:rFonts w:ascii="宋体" w:hAnsi="宋体" w:cs="宋体"/>
          <w:sz w:val="24"/>
        </w:rPr>
      </w:pPr>
      <w:r>
        <w:rPr>
          <w:rFonts w:hint="eastAsia" w:ascii="宋体" w:hAnsi="宋体" w:cs="宋体"/>
          <w:sz w:val="24"/>
        </w:rPr>
        <w:t>通过SPSS的计算和判断，本研究发现只有年龄一项是术前数据中对LRG的结果存在显著影响的。如下表3.8所示，年龄与LRG之间的相关系数约为0.243，说明二者间存在联系。</w:t>
      </w:r>
    </w:p>
    <w:tbl>
      <w:tblPr>
        <w:tblStyle w:val="7"/>
        <w:tblpPr w:leftFromText="180" w:rightFromText="180" w:vertAnchor="text" w:horzAnchor="page" w:tblpX="2566" w:tblpY="51"/>
        <w:tblOverlap w:val="never"/>
        <w:tblW w:w="6888"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737"/>
        <w:gridCol w:w="685"/>
        <w:gridCol w:w="844"/>
        <w:gridCol w:w="1505"/>
        <w:gridCol w:w="1903"/>
        <w:gridCol w:w="1214"/>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6888" w:type="dxa"/>
            <w:gridSpan w:val="6"/>
            <w:tcBorders>
              <w:top w:val="nil"/>
              <w:left w:val="nil"/>
              <w:bottom w:val="nil"/>
              <w:right w:val="nil"/>
              <w:tl2br w:val="nil"/>
              <w:tr2bl w:val="nil"/>
            </w:tcBorders>
            <w:shd w:val="clear" w:color="auto" w:fill="FFFFFF"/>
            <w:vAlign w:val="center"/>
          </w:tcPr>
          <w:p>
            <w:pPr>
              <w:spacing w:line="320" w:lineRule="atLeast"/>
              <w:ind w:left="60" w:right="60"/>
              <w:jc w:val="center"/>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b/>
                <w:color w:val="010205"/>
                <w:sz w:val="24"/>
              </w:rPr>
              <w:t>模型摘要</w:t>
            </w:r>
            <w:r>
              <w:rPr>
                <w:rFonts w:hint="eastAsia" w:asciiTheme="minorEastAsia" w:hAnsiTheme="minorEastAsia" w:eastAsiaTheme="minorEastAsia" w:cstheme="minorEastAsia"/>
                <w:b/>
                <w:color w:val="010205"/>
                <w:sz w:val="24"/>
                <w:vertAlign w:val="superscript"/>
              </w:rPr>
              <w:t>b</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37" w:type="dxa"/>
            <w:tcBorders>
              <w:top w:val="nil"/>
              <w:left w:val="nil"/>
              <w:bottom w:val="single" w:color="152935" w:sz="8" w:space="0"/>
              <w:right w:val="nil"/>
              <w:tl2br w:val="nil"/>
              <w:tr2bl w:val="nil"/>
            </w:tcBorders>
            <w:shd w:val="clear" w:color="auto" w:fill="FFFFFF"/>
            <w:vAlign w:val="bottom"/>
          </w:tcPr>
          <w:p>
            <w:pPr>
              <w:spacing w:line="320" w:lineRule="atLeast"/>
              <w:ind w:left="60" w:right="60"/>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模型</w:t>
            </w:r>
          </w:p>
        </w:tc>
        <w:tc>
          <w:tcPr>
            <w:tcW w:w="685"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R</w:t>
            </w:r>
          </w:p>
        </w:tc>
        <w:tc>
          <w:tcPr>
            <w:tcW w:w="844"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R 方</w:t>
            </w:r>
          </w:p>
        </w:tc>
        <w:tc>
          <w:tcPr>
            <w:tcW w:w="1505"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调整后R方</w:t>
            </w:r>
          </w:p>
        </w:tc>
        <w:tc>
          <w:tcPr>
            <w:tcW w:w="1903" w:type="dxa"/>
            <w:tcBorders>
              <w:top w:val="nil"/>
              <w:left w:val="single" w:color="E0E0E0" w:sz="8" w:space="0"/>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标准估算的错误</w:t>
            </w:r>
          </w:p>
        </w:tc>
        <w:tc>
          <w:tcPr>
            <w:tcW w:w="1214" w:type="dxa"/>
            <w:tcBorders>
              <w:top w:val="nil"/>
              <w:left w:val="single" w:color="E0E0E0" w:sz="8" w:space="0"/>
              <w:bottom w:val="single" w:color="152935" w:sz="8" w:space="0"/>
              <w:right w:val="nil"/>
              <w:tl2br w:val="nil"/>
              <w:tr2bl w:val="nil"/>
            </w:tcBorders>
            <w:shd w:val="clear" w:color="auto" w:fill="FFFFFF"/>
            <w:vAlign w:val="bottom"/>
          </w:tcPr>
          <w:p>
            <w:pPr>
              <w:spacing w:line="320" w:lineRule="atLeast"/>
              <w:ind w:left="60" w:right="60"/>
              <w:jc w:val="center"/>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德宾-沃森</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37" w:type="dxa"/>
            <w:tcBorders>
              <w:top w:val="single" w:color="152935" w:sz="8" w:space="0"/>
              <w:left w:val="nil"/>
              <w:bottom w:val="single" w:color="152935" w:sz="8" w:space="0"/>
              <w:right w:val="nil"/>
              <w:tl2br w:val="nil"/>
              <w:tr2bl w:val="nil"/>
            </w:tcBorders>
            <w:shd w:val="clear" w:color="auto" w:fill="E0E0E0"/>
          </w:tcPr>
          <w:p>
            <w:pPr>
              <w:spacing w:line="320" w:lineRule="atLeast"/>
              <w:ind w:left="60" w:right="60"/>
              <w:rPr>
                <w:rFonts w:asciiTheme="minorEastAsia" w:hAnsiTheme="minorEastAsia" w:eastAsiaTheme="minorEastAsia" w:cstheme="minorEastAsia"/>
                <w:color w:val="264A60"/>
                <w:sz w:val="24"/>
              </w:rPr>
            </w:pPr>
            <w:r>
              <w:rPr>
                <w:rFonts w:hint="eastAsia" w:asciiTheme="minorEastAsia" w:hAnsiTheme="minorEastAsia" w:eastAsiaTheme="minorEastAsia" w:cstheme="minorEastAsia"/>
                <w:color w:val="264A60"/>
                <w:sz w:val="24"/>
              </w:rPr>
              <w:t>1</w:t>
            </w:r>
          </w:p>
        </w:tc>
        <w:tc>
          <w:tcPr>
            <w:tcW w:w="685" w:type="dxa"/>
            <w:tcBorders>
              <w:top w:val="single" w:color="152935" w:sz="8" w:space="0"/>
              <w:left w:val="nil"/>
              <w:bottom w:val="single" w:color="152935" w:sz="8" w:space="0"/>
              <w:right w:val="single" w:color="E0E0E0" w:sz="8" w:space="0"/>
              <w:tl2br w:val="nil"/>
              <w:tr2bl w:val="nil"/>
            </w:tcBorders>
            <w:shd w:val="clear" w:color="auto" w:fill="FFFFFF"/>
          </w:tcPr>
          <w:p>
            <w:pPr>
              <w:spacing w:line="320" w:lineRule="atLeast"/>
              <w:ind w:left="60" w:right="60"/>
              <w:jc w:val="right"/>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.243</w:t>
            </w:r>
            <w:r>
              <w:rPr>
                <w:rFonts w:hint="eastAsia" w:asciiTheme="minorEastAsia" w:hAnsiTheme="minorEastAsia" w:eastAsiaTheme="minorEastAsia" w:cstheme="minorEastAsia"/>
                <w:color w:val="010205"/>
                <w:sz w:val="24"/>
                <w:vertAlign w:val="superscript"/>
              </w:rPr>
              <w:t>a</w:t>
            </w:r>
          </w:p>
        </w:tc>
        <w:tc>
          <w:tcPr>
            <w:tcW w:w="844" w:type="dxa"/>
            <w:tcBorders>
              <w:top w:val="single" w:color="152935"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.059</w:t>
            </w:r>
          </w:p>
        </w:tc>
        <w:tc>
          <w:tcPr>
            <w:tcW w:w="1505" w:type="dxa"/>
            <w:tcBorders>
              <w:top w:val="single" w:color="152935"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.049</w:t>
            </w:r>
          </w:p>
        </w:tc>
        <w:tc>
          <w:tcPr>
            <w:tcW w:w="1903" w:type="dxa"/>
            <w:tcBorders>
              <w:top w:val="single" w:color="152935" w:sz="8" w:space="0"/>
              <w:left w:val="single" w:color="E0E0E0" w:sz="8" w:space="0"/>
              <w:bottom w:val="single" w:color="152935" w:sz="8" w:space="0"/>
              <w:right w:val="single" w:color="E0E0E0" w:sz="8" w:space="0"/>
              <w:tl2br w:val="nil"/>
              <w:tr2bl w:val="nil"/>
            </w:tcBorders>
            <w:shd w:val="clear" w:color="auto" w:fill="FFFFFF"/>
          </w:tcPr>
          <w:p>
            <w:pPr>
              <w:spacing w:line="320" w:lineRule="atLeast"/>
              <w:ind w:left="60" w:right="60"/>
              <w:jc w:val="right"/>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.97498983</w:t>
            </w:r>
          </w:p>
        </w:tc>
        <w:tc>
          <w:tcPr>
            <w:tcW w:w="1214" w:type="dxa"/>
            <w:tcBorders>
              <w:top w:val="single" w:color="152935" w:sz="8" w:space="0"/>
              <w:left w:val="single" w:color="E0E0E0" w:sz="8" w:space="0"/>
              <w:bottom w:val="single" w:color="152935" w:sz="8" w:space="0"/>
              <w:right w:val="nil"/>
              <w:tl2br w:val="nil"/>
              <w:tr2bl w:val="nil"/>
            </w:tcBorders>
            <w:shd w:val="clear" w:color="auto" w:fill="FFFFFF"/>
          </w:tcPr>
          <w:p>
            <w:pPr>
              <w:spacing w:line="320" w:lineRule="atLeast"/>
              <w:ind w:left="60" w:right="60"/>
              <w:jc w:val="right"/>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2.021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6888" w:type="dxa"/>
            <w:gridSpan w:val="6"/>
            <w:tcBorders>
              <w:top w:val="nil"/>
              <w:left w:val="nil"/>
              <w:bottom w:val="nil"/>
              <w:right w:val="nil"/>
              <w:tl2br w:val="nil"/>
              <w:tr2bl w:val="nil"/>
            </w:tcBorders>
            <w:shd w:val="clear" w:color="auto" w:fill="FFFFFF"/>
          </w:tcPr>
          <w:p>
            <w:pPr>
              <w:spacing w:line="320" w:lineRule="atLeast"/>
              <w:ind w:left="60" w:right="60"/>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a. 预测变量：(常量), Zscore(年龄)</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0" w:hRule="atLeast"/>
        </w:trPr>
        <w:tc>
          <w:tcPr>
            <w:tcW w:w="6888" w:type="dxa"/>
            <w:gridSpan w:val="6"/>
            <w:tcBorders>
              <w:top w:val="nil"/>
              <w:left w:val="nil"/>
              <w:bottom w:val="nil"/>
              <w:right w:val="nil"/>
              <w:tl2br w:val="nil"/>
              <w:tr2bl w:val="nil"/>
            </w:tcBorders>
            <w:shd w:val="clear" w:color="auto" w:fill="FFFFFF"/>
          </w:tcPr>
          <w:p>
            <w:pPr>
              <w:spacing w:line="320" w:lineRule="atLeast"/>
              <w:ind w:left="60" w:right="60"/>
              <w:rPr>
                <w:rFonts w:asciiTheme="minorEastAsia" w:hAnsiTheme="minorEastAsia" w:eastAsiaTheme="minorEastAsia" w:cstheme="minorEastAsia"/>
                <w:color w:val="010205"/>
                <w:sz w:val="24"/>
              </w:rPr>
            </w:pPr>
            <w:r>
              <w:rPr>
                <w:rFonts w:hint="eastAsia" w:asciiTheme="minorEastAsia" w:hAnsiTheme="minorEastAsia" w:eastAsiaTheme="minorEastAsia" w:cstheme="minorEastAsia"/>
                <w:color w:val="010205"/>
                <w:sz w:val="24"/>
              </w:rPr>
              <w:t>b. 因变量：Zscore(LRG类别)</w:t>
            </w:r>
          </w:p>
        </w:tc>
      </w:tr>
    </w:tbl>
    <w:p>
      <w:pPr>
        <w:tabs>
          <w:tab w:val="left" w:pos="611"/>
        </w:tabs>
        <w:jc w:val="left"/>
        <w:rPr>
          <w:rFonts w:ascii="宋体" w:hAnsi="宋体" w:cs="宋体"/>
          <w:sz w:val="24"/>
        </w:rPr>
      </w:pPr>
    </w:p>
    <w:p>
      <w:pPr>
        <w:tabs>
          <w:tab w:val="left" w:pos="611"/>
        </w:tabs>
        <w:jc w:val="left"/>
        <w:rPr>
          <w:rFonts w:ascii="宋体" w:hAnsi="宋体" w:cs="宋体"/>
          <w:sz w:val="24"/>
        </w:rPr>
      </w:pPr>
    </w:p>
    <w:p>
      <w:pPr>
        <w:tabs>
          <w:tab w:val="left" w:pos="611"/>
        </w:tabs>
        <w:jc w:val="left"/>
        <w:rPr>
          <w:rFonts w:ascii="宋体" w:hAnsi="宋体" w:cs="宋体"/>
          <w:sz w:val="24"/>
        </w:rPr>
      </w:pPr>
    </w:p>
    <w:p>
      <w:pPr>
        <w:tabs>
          <w:tab w:val="left" w:pos="611"/>
        </w:tabs>
        <w:jc w:val="left"/>
        <w:rPr>
          <w:rFonts w:ascii="宋体" w:hAnsi="宋体" w:cs="宋体"/>
          <w:sz w:val="24"/>
        </w:rPr>
      </w:pPr>
    </w:p>
    <w:p>
      <w:pPr>
        <w:tabs>
          <w:tab w:val="left" w:pos="611"/>
        </w:tabs>
        <w:jc w:val="left"/>
        <w:rPr>
          <w:rFonts w:ascii="宋体" w:hAnsi="宋体" w:cs="宋体"/>
          <w:sz w:val="24"/>
        </w:rPr>
      </w:pPr>
    </w:p>
    <w:p>
      <w:pPr>
        <w:tabs>
          <w:tab w:val="left" w:pos="611"/>
        </w:tabs>
        <w:jc w:val="left"/>
        <w:rPr>
          <w:rFonts w:ascii="宋体" w:hAnsi="宋体" w:cs="宋体"/>
          <w:sz w:val="24"/>
        </w:rPr>
      </w:pPr>
      <w:r>
        <w:rPr>
          <w:sz w:val="24"/>
        </w:rPr>
        <mc:AlternateContent>
          <mc:Choice Requires="wps">
            <w:drawing>
              <wp:anchor distT="0" distB="0" distL="114300" distR="114300" simplePos="0" relativeHeight="251677696" behindDoc="0" locked="0" layoutInCell="1" allowOverlap="1">
                <wp:simplePos x="0" y="0"/>
                <wp:positionH relativeFrom="column">
                  <wp:posOffset>701040</wp:posOffset>
                </wp:positionH>
                <wp:positionV relativeFrom="paragraph">
                  <wp:posOffset>101600</wp:posOffset>
                </wp:positionV>
                <wp:extent cx="5013960" cy="305435"/>
                <wp:effectExtent l="0" t="0" r="0" b="0"/>
                <wp:wrapNone/>
                <wp:docPr id="36" name="文本框 36"/>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表3.8 年龄与LRG间的相关系数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5.2pt;margin-top:8pt;height:24.05pt;width:394.8pt;z-index:251677696;mso-width-relative:page;mso-height-relative:page;" filled="f" stroked="f" coordsize="21600,21600" o:gfxdata="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C4IxAU2AAAAAkBAAAPAAAAAAAAAAEAIAAAACIAAABkcnMv&#10;ZG93bnJldi54bWxQSwECFAAUAAAACACHTuJAMqaohzwCAABoBAAADgAAAAAAAAABACAAAAAnAQAA&#10;ZHJzL2Uyb0RvYy54bWxQSwUGAAAAAAYABgBZAQAA1Q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表3.8 年龄与LRG间的相关系数</w:t>
                      </w:r>
                    </w:p>
                  </w:txbxContent>
                </v:textbox>
              </v:shape>
            </w:pict>
          </mc:Fallback>
        </mc:AlternateContent>
      </w:r>
    </w:p>
    <w:p>
      <w:pPr>
        <w:tabs>
          <w:tab w:val="left" w:pos="611"/>
        </w:tabs>
        <w:jc w:val="left"/>
        <w:rPr>
          <w:rFonts w:ascii="宋体" w:hAnsi="宋体" w:cs="宋体"/>
          <w:sz w:val="24"/>
        </w:rPr>
      </w:pPr>
    </w:p>
    <w:p>
      <w:pPr>
        <w:tabs>
          <w:tab w:val="left" w:pos="611"/>
        </w:tabs>
        <w:jc w:val="left"/>
        <w:rPr>
          <w:rFonts w:ascii="宋体" w:hAnsi="宋体" w:cs="宋体"/>
          <w:sz w:val="24"/>
        </w:rPr>
      </w:pPr>
      <w:r>
        <w:rPr>
          <w:rFonts w:hint="eastAsia" w:ascii="宋体" w:hAnsi="宋体" w:cs="宋体"/>
          <w:sz w:val="24"/>
        </w:rPr>
        <w:t>B.术后数据对LRG的影响</w:t>
      </w:r>
    </w:p>
    <w:tbl>
      <w:tblPr>
        <w:tblStyle w:val="7"/>
        <w:tblpPr w:leftFromText="180" w:rightFromText="180" w:vertAnchor="text" w:horzAnchor="page" w:tblpXSpec="center" w:tblpY="266"/>
        <w:tblOverlap w:val="never"/>
        <w:tblW w:w="6234" w:type="dxa"/>
        <w:jc w:val="center"/>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065"/>
        <w:gridCol w:w="1392"/>
        <w:gridCol w:w="1777"/>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single" w:color="000000" w:sz="16" w:space="0"/>
              <w:left w:val="nil"/>
              <w:bottom w:val="nil"/>
              <w:right w:val="nil"/>
              <w:tl2br w:val="nil"/>
              <w:tr2bl w:val="nil"/>
            </w:tcBorders>
            <w:shd w:val="clear" w:color="auto" w:fill="FFFFFF"/>
            <w:vAlign w:val="bottom"/>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模型</w:t>
            </w:r>
          </w:p>
        </w:tc>
        <w:tc>
          <w:tcPr>
            <w:tcW w:w="1392" w:type="dxa"/>
            <w:tcBorders>
              <w:top w:val="single" w:color="000000" w:sz="16" w:space="0"/>
              <w:left w:val="nil"/>
              <w:bottom w:val="single" w:color="000000" w:sz="8" w:space="0"/>
              <w:right w:val="nil"/>
              <w:tl2br w:val="nil"/>
              <w:tr2bl w:val="nil"/>
            </w:tcBorders>
            <w:shd w:val="clear" w:color="auto" w:fill="FFFFFF"/>
            <w:vAlign w:val="bottom"/>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Beta</w:t>
            </w:r>
          </w:p>
        </w:tc>
        <w:tc>
          <w:tcPr>
            <w:tcW w:w="1777" w:type="dxa"/>
            <w:tcBorders>
              <w:top w:val="single" w:color="000000" w:sz="16" w:space="0"/>
              <w:left w:val="nil"/>
              <w:bottom w:val="single" w:color="000000" w:sz="8" w:space="0"/>
              <w:right w:val="nil"/>
              <w:tl2br w:val="nil"/>
              <w:tr2bl w:val="nil"/>
            </w:tcBorders>
            <w:shd w:val="clear" w:color="auto" w:fill="FFFFFF"/>
            <w:vAlign w:val="bottom"/>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显著性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11" w:hRule="atLeast"/>
          <w:jc w:val="center"/>
        </w:trPr>
        <w:tc>
          <w:tcPr>
            <w:tcW w:w="3065" w:type="dxa"/>
            <w:tcBorders>
              <w:top w:val="single" w:color="000000" w:sz="8" w:space="0"/>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(常量)</w:t>
            </w:r>
          </w:p>
        </w:tc>
        <w:tc>
          <w:tcPr>
            <w:tcW w:w="1392" w:type="dxa"/>
            <w:tcBorders>
              <w:top w:val="single" w:color="000000" w:sz="8" w:space="0"/>
              <w:left w:val="nil"/>
              <w:bottom w:val="nil"/>
              <w:right w:val="nil"/>
              <w:tl2br w:val="nil"/>
              <w:tr2bl w:val="nil"/>
            </w:tcBorders>
            <w:shd w:val="clear" w:color="auto" w:fill="FFFFFF"/>
            <w:vAlign w:val="center"/>
          </w:tcPr>
          <w:p>
            <w:pPr>
              <w:jc w:val="center"/>
              <w:rPr>
                <w:rFonts w:asciiTheme="majorEastAsia" w:hAnsiTheme="majorEastAsia" w:eastAsiaTheme="majorEastAsia" w:cstheme="majorEastAsia"/>
                <w:sz w:val="24"/>
              </w:rPr>
            </w:pPr>
          </w:p>
        </w:tc>
        <w:tc>
          <w:tcPr>
            <w:tcW w:w="1777" w:type="dxa"/>
            <w:tcBorders>
              <w:top w:val="single" w:color="000000" w:sz="8" w:space="0"/>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Zscore(肿瘤分级)</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.025</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.256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Zscore(术后TRG)</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.045</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.328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Zscore(LRGmax)</w:t>
            </w:r>
          </w:p>
        </w:tc>
        <w:tc>
          <w:tcPr>
            <w:tcW w:w="1392"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.722</w:t>
            </w:r>
          </w:p>
        </w:tc>
        <w:tc>
          <w:tcPr>
            <w:tcW w:w="1777"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Zscore(pN)</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-.021</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.613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Zscore(LRGsum)</w:t>
            </w:r>
          </w:p>
        </w:tc>
        <w:tc>
          <w:tcPr>
            <w:tcW w:w="1392"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-.440</w:t>
            </w:r>
          </w:p>
        </w:tc>
        <w:tc>
          <w:tcPr>
            <w:tcW w:w="1777"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Zscore(pT)</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.047</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.310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Zscore(CRMR)</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-.015</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.491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Zscore(微血管浸润)</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.010</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.652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Zscore(神经侵犯)</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.052</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.058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Zscore(LNR)</w:t>
            </w:r>
          </w:p>
        </w:tc>
        <w:tc>
          <w:tcPr>
            <w:tcW w:w="1392"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.244</w:t>
            </w:r>
          </w:p>
        </w:tc>
        <w:tc>
          <w:tcPr>
            <w:tcW w:w="1777"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.023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Zscore(LNR分组)</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.124</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.360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10"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Zscore(总淋巴结数目分组)</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-.022</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.632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35" w:hRule="atLeast"/>
          <w:jc w:val="center"/>
        </w:trPr>
        <w:tc>
          <w:tcPr>
            <w:tcW w:w="3065"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Zscore(肿瘤沉积)</w:t>
            </w:r>
          </w:p>
        </w:tc>
        <w:tc>
          <w:tcPr>
            <w:tcW w:w="1392"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.149</w:t>
            </w:r>
          </w:p>
        </w:tc>
        <w:tc>
          <w:tcPr>
            <w:tcW w:w="1777"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.001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99" w:hRule="atLeast"/>
          <w:jc w:val="center"/>
        </w:trPr>
        <w:tc>
          <w:tcPr>
            <w:tcW w:w="3065"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Zscore(总淋巴结数目)</w:t>
            </w:r>
          </w:p>
        </w:tc>
        <w:tc>
          <w:tcPr>
            <w:tcW w:w="1392"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.071</w:t>
            </w:r>
          </w:p>
        </w:tc>
        <w:tc>
          <w:tcPr>
            <w:tcW w:w="1777"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.122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68" w:hRule="atLeast"/>
          <w:jc w:val="center"/>
        </w:trPr>
        <w:tc>
          <w:tcPr>
            <w:tcW w:w="3065"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Zscore(阳性淋巴结数)</w:t>
            </w:r>
          </w:p>
        </w:tc>
        <w:tc>
          <w:tcPr>
            <w:tcW w:w="1392"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.291</w:t>
            </w:r>
          </w:p>
        </w:tc>
        <w:tc>
          <w:tcPr>
            <w:tcW w:w="1777" w:type="dxa"/>
            <w:tcBorders>
              <w:top w:val="nil"/>
              <w:left w:val="nil"/>
              <w:bottom w:val="nil"/>
              <w:right w:val="nil"/>
              <w:tl2br w:val="nil"/>
              <w:tr2bl w:val="nil"/>
            </w:tcBorders>
            <w:shd w:val="clear" w:color="auto" w:fill="BEBEBE" w:themeFill="background1" w:themeFillShade="B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.019</w:t>
            </w:r>
          </w:p>
        </w:tc>
      </w:tr>
    </w:tbl>
    <w:p>
      <w:pPr>
        <w:tabs>
          <w:tab w:val="left" w:pos="611"/>
        </w:tabs>
        <w:rPr>
          <w:rFonts w:asciiTheme="majorEastAsia" w:hAnsiTheme="majorEastAsia" w:eastAsiaTheme="majorEastAsia" w:cstheme="majorEastAsia"/>
          <w:sz w:val="24"/>
        </w:rPr>
      </w:pPr>
    </w:p>
    <w:p>
      <w:pPr>
        <w:tabs>
          <w:tab w:val="left" w:pos="611"/>
        </w:tabs>
        <w:rPr>
          <w:rFonts w:asciiTheme="majorEastAsia" w:hAnsiTheme="majorEastAsia" w:eastAsiaTheme="majorEastAsia" w:cstheme="majorEastAsia"/>
          <w:sz w:val="24"/>
        </w:rPr>
      </w:pPr>
    </w:p>
    <w:p>
      <w:pPr>
        <w:tabs>
          <w:tab w:val="left" w:pos="611"/>
        </w:tabs>
        <w:rPr>
          <w:rFonts w:asciiTheme="majorEastAsia" w:hAnsiTheme="majorEastAsia" w:eastAsiaTheme="majorEastAsia" w:cstheme="majorEastAsia"/>
          <w:sz w:val="24"/>
        </w:rPr>
      </w:pPr>
    </w:p>
    <w:p>
      <w:pPr>
        <w:tabs>
          <w:tab w:val="left" w:pos="611"/>
        </w:tabs>
        <w:rPr>
          <w:rFonts w:asciiTheme="majorEastAsia" w:hAnsiTheme="majorEastAsia" w:eastAsiaTheme="majorEastAsia" w:cstheme="majorEastAsia"/>
          <w:sz w:val="24"/>
        </w:rPr>
      </w:pPr>
    </w:p>
    <w:p>
      <w:pPr>
        <w:tabs>
          <w:tab w:val="left" w:pos="611"/>
        </w:tabs>
        <w:rPr>
          <w:rFonts w:asciiTheme="majorEastAsia" w:hAnsiTheme="majorEastAsia" w:eastAsiaTheme="majorEastAsia" w:cstheme="majorEastAsia"/>
          <w:sz w:val="24"/>
        </w:rPr>
      </w:pPr>
    </w:p>
    <w:p>
      <w:pPr>
        <w:tabs>
          <w:tab w:val="left" w:pos="611"/>
        </w:tabs>
        <w:rPr>
          <w:rFonts w:asciiTheme="majorEastAsia" w:hAnsiTheme="majorEastAsia" w:eastAsiaTheme="majorEastAsia" w:cstheme="majorEastAsia"/>
          <w:sz w:val="24"/>
        </w:rPr>
      </w:pPr>
    </w:p>
    <w:p>
      <w:pPr>
        <w:tabs>
          <w:tab w:val="left" w:pos="611"/>
        </w:tabs>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r>
        <w:rPr>
          <w:sz w:val="24"/>
        </w:rPr>
        <mc:AlternateContent>
          <mc:Choice Requires="wps">
            <w:drawing>
              <wp:anchor distT="0" distB="0" distL="114300" distR="114300" simplePos="0" relativeHeight="251671552" behindDoc="0" locked="0" layoutInCell="1" allowOverlap="1">
                <wp:simplePos x="0" y="0"/>
                <wp:positionH relativeFrom="column">
                  <wp:posOffset>588010</wp:posOffset>
                </wp:positionH>
                <wp:positionV relativeFrom="paragraph">
                  <wp:posOffset>22225</wp:posOffset>
                </wp:positionV>
                <wp:extent cx="5013960" cy="305435"/>
                <wp:effectExtent l="0" t="0" r="0" b="0"/>
                <wp:wrapNone/>
                <wp:docPr id="23" name="文本框 23"/>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表3.9 使用SPSS软件通过逐步回归分析得到的自变量显著性与Beta值</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46.3pt;margin-top:1.75pt;height:24.05pt;width:394.8pt;z-index:251671552;mso-width-relative:page;mso-height-relative:page;" filled="f" stroked="f" coordsize="21600,21600" o:gfxdata="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0RKQ92AAAAAcBAAAPAAAAAAAAAAEAIAAAACIAAABkcnMv&#10;ZG93bnJldi54bWxQSwECFAAUAAAACACHTuJAgAjazDwCAABoBAAADgAAAAAAAAABACAAAAAnAQAA&#10;ZHJzL2Uyb0RvYy54bWxQSwUGAAAAAAYABgBZAQAA1Q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表3.9 使用SPSS软件通过逐步回归分析得到的自变量显著性与Beta值</w:t>
                      </w:r>
                    </w:p>
                  </w:txbxContent>
                </v:textbox>
              </v:shape>
            </w:pict>
          </mc:Fallback>
        </mc:AlternateContent>
      </w: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r>
        <w:rPr>
          <w:rFonts w:hint="eastAsia" w:ascii="宋体" w:hAnsi="宋体" w:cs="宋体"/>
          <w:sz w:val="24"/>
        </w:rPr>
        <w:t>一般认为，当一个自变量的显著性低于0.05时，该自变量对因变量的影响无法忽略，且当Beta的绝对值越大，影响越强。在表3.9中可以看出，LRGmax，LRGsum，LNR，肿瘤沉积以及阳性淋巴结数（都以浅灰色标注）对于LRG的评级有着比较大的影响。</w:t>
      </w:r>
    </w:p>
    <w:p>
      <w:pPr>
        <w:tabs>
          <w:tab w:val="left" w:pos="611"/>
        </w:tabs>
        <w:ind w:firstLine="480" w:firstLineChars="200"/>
        <w:rPr>
          <w:rFonts w:ascii="宋体" w:hAnsi="宋体" w:cs="宋体"/>
          <w:sz w:val="24"/>
        </w:rPr>
      </w:pPr>
      <w:r>
        <w:rPr>
          <w:rFonts w:hint="eastAsia" w:ascii="宋体" w:hAnsi="宋体" w:cs="宋体"/>
          <w:sz w:val="24"/>
        </w:rPr>
        <w:t>而通过对各种自变量与LRG分级之间的线性拟合，可以得到拟合度约为0.916的拟合曲线，如下表3.10中所示。其中，常数项即在代表因变量数轴上的截距，其他数字为该自变量所代表的斜率。</w:t>
      </w:r>
    </w:p>
    <w:tbl>
      <w:tblPr>
        <w:tblStyle w:val="7"/>
        <w:tblpPr w:leftFromText="180" w:rightFromText="180" w:vertAnchor="text" w:horzAnchor="page" w:tblpX="3296" w:tblpY="115"/>
        <w:tblOverlap w:val="never"/>
        <w:tblW w:w="5699"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3639"/>
        <w:gridCol w:w="2060"/>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(常量)</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3.249E-16</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Zscore(LRGmax)</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.773</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Zscore(肿瘤沉积)</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.161</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Zscore(LRGsum)</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-.507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Zscore(阳性淋巴结数)</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.367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Zscore(pT)</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.095</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Zscore(总淋巴结数目)</w:t>
            </w:r>
          </w:p>
        </w:tc>
        <w:tc>
          <w:tcPr>
            <w:tcW w:w="2060" w:type="dxa"/>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.062</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3639" w:type="dxa"/>
            <w:tcBorders>
              <w:top w:val="nil"/>
              <w:left w:val="nil"/>
              <w:bottom w:val="double" w:color="000000"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sz w:val="24"/>
              </w:rPr>
              <mc:AlternateContent>
                <mc:Choice Requires="wps">
                  <w:drawing>
                    <wp:anchor distT="0" distB="0" distL="114300" distR="114300" simplePos="0" relativeHeight="251672576" behindDoc="0" locked="0" layoutInCell="1" allowOverlap="1">
                      <wp:simplePos x="0" y="0"/>
                      <wp:positionH relativeFrom="column">
                        <wp:posOffset>496570</wp:posOffset>
                      </wp:positionH>
                      <wp:positionV relativeFrom="paragraph">
                        <wp:posOffset>226695</wp:posOffset>
                      </wp:positionV>
                      <wp:extent cx="2660015" cy="30543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2660015"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表3.10 拟合曲线的各项斜率与截距</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1pt;margin-top:17.85pt;height:24.05pt;width:209.45pt;z-index:251672576;mso-width-relative:page;mso-height-relative:page;" filled="f" stroked="f" coordsize="21600,21600" o:gfxdata="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J0WwnbaAAAACAEAAA8AAAAAAAAAAQAgAAAAIgAAAGRy&#10;cy9kb3ducmV2LnhtbFBLAQIUABQAAAAIAIdO4kCSVflvPAIAAGgEAAAOAAAAAAAAAAEAIAAAACkB&#10;AABkcnMvZTJvRG9jLnhtbFBLBQYAAAAABgAGAFkBAADX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表3.10 拟合曲线的各项斜率与截距</w:t>
                            </w:r>
                          </w:p>
                        </w:txbxContent>
                      </v:textbox>
                    </v:shape>
                  </w:pict>
                </mc:Fallback>
              </mc:AlternateContent>
            </w:r>
            <w:r>
              <w:rPr>
                <w:rFonts w:hint="eastAsia" w:asciiTheme="majorEastAsia" w:hAnsiTheme="majorEastAsia" w:eastAsiaTheme="majorEastAsia" w:cstheme="majorEastAsia"/>
                <w:sz w:val="24"/>
              </w:rPr>
              <w:t>Zscore(LNR)</w:t>
            </w:r>
          </w:p>
        </w:tc>
        <w:tc>
          <w:tcPr>
            <w:tcW w:w="2060" w:type="dxa"/>
            <w:tcBorders>
              <w:top w:val="nil"/>
              <w:left w:val="nil"/>
              <w:bottom w:val="double" w:color="000000"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.309</w:t>
            </w:r>
          </w:p>
        </w:tc>
      </w:tr>
    </w:tbl>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r>
        <w:rPr>
          <w:rFonts w:hint="eastAsia" w:ascii="宋体" w:hAnsi="宋体" w:cs="宋体"/>
          <w:sz w:val="24"/>
        </w:rPr>
        <w:t>可以看出，除了刚刚提到的五个自变量之外，pT和总淋巴结数目也会对LRG产生影响，但它们对LRG的影响不及其他五个自变量。</w:t>
      </w:r>
    </w:p>
    <w:p>
      <w:pPr>
        <w:tabs>
          <w:tab w:val="left" w:pos="611"/>
        </w:tabs>
        <w:outlineLvl w:val="1"/>
        <w:rPr>
          <w:rFonts w:ascii="黑体" w:hAnsi="黑体" w:eastAsia="黑体" w:cs="黑体"/>
          <w:sz w:val="24"/>
        </w:rPr>
      </w:pPr>
      <w:bookmarkStart w:id="16" w:name="_Toc12018"/>
      <w:r>
        <w:rPr>
          <w:rFonts w:hint="eastAsia" w:ascii="黑体" w:hAnsi="黑体" w:eastAsia="黑体" w:cs="黑体"/>
          <w:sz w:val="24"/>
        </w:rPr>
        <w:t>3.5总结</w:t>
      </w:r>
      <w:bookmarkEnd w:id="16"/>
    </w:p>
    <w:p>
      <w:pPr>
        <w:tabs>
          <w:tab w:val="left" w:pos="611"/>
        </w:tabs>
        <w:ind w:firstLine="480" w:firstLineChars="200"/>
        <w:rPr>
          <w:rFonts w:ascii="宋体" w:hAnsi="宋体" w:cs="宋体"/>
          <w:sz w:val="24"/>
        </w:rPr>
      </w:pPr>
      <w:r>
        <w:rPr>
          <w:rFonts w:hint="eastAsia" w:ascii="宋体" w:hAnsi="宋体" w:cs="宋体"/>
          <w:sz w:val="24"/>
        </w:rPr>
        <w:t>可以认为，术前影响LRG的因素为年龄，术后影响LRG的因素为LRGmax，LRGsum，LNR，肿瘤沉淀以及阳性淋巴结数。</w:t>
      </w:r>
    </w:p>
    <w:p>
      <w:pPr>
        <w:tabs>
          <w:tab w:val="left" w:pos="611"/>
        </w:tabs>
        <w:rPr>
          <w:rFonts w:ascii="宋体" w:hAnsi="宋体" w:cs="宋体"/>
          <w:sz w:val="24"/>
        </w:rPr>
      </w:pPr>
    </w:p>
    <w:p>
      <w:pPr>
        <w:tabs>
          <w:tab w:val="left" w:pos="611"/>
        </w:tabs>
        <w:rPr>
          <w:rFonts w:ascii="宋体" w:hAnsi="宋体" w:cs="宋体"/>
          <w:sz w:val="24"/>
        </w:rPr>
      </w:pPr>
    </w:p>
    <w:p>
      <w:pPr>
        <w:jc w:val="center"/>
        <w:outlineLvl w:val="0"/>
        <w:rPr>
          <w:rFonts w:ascii="黑体" w:hAnsi="黑体" w:eastAsia="黑体" w:cs="黑体"/>
          <w:sz w:val="28"/>
          <w:szCs w:val="28"/>
        </w:rPr>
      </w:pPr>
      <w:bookmarkStart w:id="17" w:name="_Toc24280"/>
      <w:r>
        <w:rPr>
          <w:rFonts w:hint="eastAsia" w:ascii="黑体" w:hAnsi="黑体" w:eastAsia="黑体" w:cs="黑体"/>
          <w:sz w:val="28"/>
          <w:szCs w:val="28"/>
        </w:rPr>
        <w:t>四、问题二的数据处理、建模和解答</w:t>
      </w:r>
      <w:bookmarkEnd w:id="17"/>
    </w:p>
    <w:p>
      <w:pPr>
        <w:rPr>
          <w:rFonts w:ascii="黑体" w:hAnsi="黑体" w:eastAsia="黑体" w:cs="黑体"/>
          <w:sz w:val="28"/>
          <w:szCs w:val="28"/>
        </w:rPr>
      </w:pPr>
    </w:p>
    <w:p>
      <w:pPr>
        <w:tabs>
          <w:tab w:val="left" w:pos="611"/>
        </w:tabs>
        <w:outlineLvl w:val="1"/>
        <w:rPr>
          <w:rFonts w:ascii="黑体" w:hAnsi="黑体" w:eastAsia="黑体" w:cs="黑体"/>
          <w:sz w:val="24"/>
        </w:rPr>
      </w:pPr>
      <w:bookmarkStart w:id="18" w:name="_Toc20441"/>
      <w:r>
        <w:rPr>
          <w:rFonts w:hint="eastAsia" w:ascii="黑体" w:hAnsi="黑体" w:eastAsia="黑体" w:cs="黑体"/>
          <w:sz w:val="24"/>
        </w:rPr>
        <w:t>4.1数据处理</w:t>
      </w:r>
      <w:bookmarkEnd w:id="18"/>
    </w:p>
    <w:p>
      <w:pPr>
        <w:tabs>
          <w:tab w:val="left" w:pos="611"/>
        </w:tabs>
        <w:ind w:firstLine="480" w:firstLineChars="200"/>
        <w:rPr>
          <w:rFonts w:ascii="宋体" w:hAnsi="宋体" w:cs="宋体"/>
          <w:sz w:val="24"/>
        </w:rPr>
      </w:pPr>
      <w:r>
        <w:rPr>
          <w:rFonts w:hint="eastAsia" w:ascii="宋体" w:hAnsi="宋体" w:cs="宋体"/>
          <w:sz w:val="24"/>
        </w:rPr>
        <w:t>为了得到更加合适的数据，本研究仍然需要在第一问的数据处理的基础上，对剩下的数据进行进一步加工优化。</w:t>
      </w:r>
    </w:p>
    <w:p>
      <w:pPr>
        <w:tabs>
          <w:tab w:val="left" w:pos="611"/>
        </w:tabs>
        <w:outlineLvl w:val="2"/>
        <w:rPr>
          <w:rFonts w:ascii="宋体" w:hAnsi="宋体" w:cs="宋体"/>
          <w:sz w:val="24"/>
        </w:rPr>
      </w:pPr>
      <w:bookmarkStart w:id="19" w:name="_Toc9070"/>
      <w:r>
        <w:rPr>
          <w:rFonts w:hint="eastAsia" w:ascii="黑体" w:hAnsi="黑体" w:eastAsia="黑体" w:cs="黑体"/>
          <w:sz w:val="24"/>
        </w:rPr>
        <w:t>4.1.1</w:t>
      </w:r>
      <w:r>
        <w:rPr>
          <w:rFonts w:hint="eastAsia" w:ascii="宋体" w:hAnsi="宋体" w:cs="宋体"/>
          <w:sz w:val="24"/>
        </w:rPr>
        <w:t>去除手术后的相关指标和数据</w:t>
      </w:r>
      <w:bookmarkEnd w:id="19"/>
    </w:p>
    <w:p>
      <w:pPr>
        <w:tabs>
          <w:tab w:val="left" w:pos="611"/>
        </w:tabs>
        <w:rPr>
          <w:rFonts w:ascii="宋体" w:hAnsi="宋体" w:cs="宋体"/>
          <w:sz w:val="24"/>
        </w:rPr>
      </w:pPr>
      <w:r>
        <w:rPr>
          <w:rFonts w:hint="eastAsia" w:ascii="宋体" w:hAnsi="宋体" w:cs="宋体"/>
          <w:sz w:val="24"/>
        </w:rPr>
        <w:t xml:space="preserve">    本问需要讨论的是通过手术前的数据来判断LRG，并决定是否需要进行手术以及在手术中是否需要切除淋巴结。因此，对于本问题来说，手术后的相关数据无用，需要去除。</w:t>
      </w:r>
    </w:p>
    <w:p>
      <w:pPr>
        <w:tabs>
          <w:tab w:val="left" w:pos="611"/>
        </w:tabs>
        <w:outlineLvl w:val="2"/>
        <w:rPr>
          <w:rFonts w:ascii="黑体" w:hAnsi="黑体" w:eastAsia="黑体" w:cs="黑体"/>
          <w:sz w:val="24"/>
        </w:rPr>
      </w:pPr>
      <w:bookmarkStart w:id="20" w:name="_Toc31443"/>
      <w:r>
        <w:rPr>
          <w:rFonts w:hint="eastAsia" w:ascii="黑体" w:hAnsi="黑体" w:eastAsia="黑体" w:cs="黑体"/>
          <w:sz w:val="24"/>
        </w:rPr>
        <w:t>4.1.2数据降维</w:t>
      </w:r>
      <w:bookmarkEnd w:id="20"/>
    </w:p>
    <w:p>
      <w:pPr>
        <w:tabs>
          <w:tab w:val="left" w:pos="611"/>
        </w:tabs>
        <w:ind w:firstLine="480" w:firstLineChars="200"/>
        <w:rPr>
          <w:rFonts w:ascii="宋体" w:hAnsi="宋体" w:cs="宋体"/>
          <w:sz w:val="24"/>
        </w:rPr>
      </w:pPr>
      <w:r>
        <w:rPr>
          <w:rFonts w:hint="eastAsia" w:ascii="宋体" w:hAnsi="宋体" w:cs="宋体"/>
          <w:sz w:val="24"/>
        </w:rPr>
        <w:t>数据降维是指去掉无关的因素。在这一步，需要去除的无关因素是ECOG。由数据表data.xls可知，病人的ECOG指数基本都是0，因此，此项数据也可以去除。</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76672" behindDoc="0" locked="0" layoutInCell="1" allowOverlap="1">
                <wp:simplePos x="0" y="0"/>
                <wp:positionH relativeFrom="column">
                  <wp:posOffset>494665</wp:posOffset>
                </wp:positionH>
                <wp:positionV relativeFrom="paragraph">
                  <wp:posOffset>1547495</wp:posOffset>
                </wp:positionV>
                <wp:extent cx="5013960" cy="305435"/>
                <wp:effectExtent l="0" t="0" r="0" b="0"/>
                <wp:wrapNone/>
                <wp:docPr id="34" name="文本框 34"/>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表4.1 去除了术后指标并降维后剩下的部分数据</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95pt;margin-top:121.85pt;height:24.05pt;width:394.8pt;z-index:251676672;mso-width-relative:page;mso-height-relative:page;" filled="f" stroked="f" coordsize="21600,21600" o:gfxdata="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Fw3IIdwAAAAKAQAADwAAAAAAAAABACAAAAAiAAAA&#10;ZHJzL2Rvd25yZXYueG1sUEsBAhQAFAAAAAgAh07iQFlXdUo8AgAAaAQAAA4AAAAAAAAAAQAgAAAA&#10;Kw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表4.1 去除了术后指标并降维后剩下的部分数据</w:t>
                      </w:r>
                    </w:p>
                  </w:txbxContent>
                </v:textbox>
              </v:shape>
            </w:pict>
          </mc:Fallback>
        </mc:AlternateContent>
      </w:r>
      <w:r>
        <w:rPr>
          <w:rFonts w:ascii="宋体" w:hAnsi="宋体" w:cs="宋体"/>
          <w:sz w:val="24"/>
        </w:rPr>
        <w:drawing>
          <wp:inline distT="0" distB="0" distL="114300" distR="114300">
            <wp:extent cx="3992245" cy="1600835"/>
            <wp:effectExtent l="0" t="0" r="8255" b="12065"/>
            <wp:docPr id="31" name="图片 31" descr="predict_data_Shee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predict_data_Sheet1"/>
                    <pic:cNvPicPr>
                      <a:picLocks noChangeAspect="1"/>
                    </pic:cNvPicPr>
                  </pic:nvPicPr>
                  <pic:blipFill>
                    <a:blip r:embed="rId17"/>
                    <a:stretch>
                      <a:fillRect/>
                    </a:stretch>
                  </pic:blipFill>
                  <pic:spPr>
                    <a:xfrm>
                      <a:off x="0" y="0"/>
                      <a:ext cx="3992245" cy="1600835"/>
                    </a:xfrm>
                    <a:prstGeom prst="rect">
                      <a:avLst/>
                    </a:prstGeom>
                  </pic:spPr>
                </pic:pic>
              </a:graphicData>
            </a:graphic>
          </wp:inline>
        </w:drawing>
      </w:r>
    </w:p>
    <w:p>
      <w:pPr>
        <w:tabs>
          <w:tab w:val="left" w:pos="611"/>
        </w:tabs>
        <w:jc w:val="center"/>
        <w:rPr>
          <w:rFonts w:ascii="宋体" w:hAnsi="宋体" w:cs="宋体"/>
          <w:sz w:val="24"/>
        </w:rPr>
      </w:pPr>
    </w:p>
    <w:p>
      <w:pPr>
        <w:tabs>
          <w:tab w:val="left" w:pos="611"/>
        </w:tabs>
        <w:jc w:val="left"/>
        <w:outlineLvl w:val="1"/>
        <w:rPr>
          <w:rFonts w:ascii="黑体" w:hAnsi="黑体" w:eastAsia="黑体" w:cs="黑体"/>
          <w:sz w:val="24"/>
        </w:rPr>
      </w:pPr>
      <w:bookmarkStart w:id="21" w:name="_Toc27749"/>
      <w:r>
        <w:rPr>
          <w:rFonts w:hint="eastAsia" w:ascii="黑体" w:hAnsi="黑体" w:eastAsia="黑体" w:cs="黑体"/>
          <w:sz w:val="24"/>
        </w:rPr>
        <w:t>4.2模型选择</w:t>
      </w:r>
      <w:bookmarkEnd w:id="21"/>
    </w:p>
    <w:p>
      <w:pPr>
        <w:tabs>
          <w:tab w:val="left" w:pos="611"/>
        </w:tabs>
        <w:jc w:val="left"/>
        <w:rPr>
          <w:rFonts w:ascii="宋体" w:hAnsi="宋体" w:cs="宋体"/>
          <w:sz w:val="24"/>
        </w:rPr>
      </w:pPr>
      <w:r>
        <w:rPr>
          <w:rFonts w:hint="eastAsia" w:ascii="宋体" w:hAnsi="宋体" w:cs="宋体"/>
          <w:sz w:val="24"/>
        </w:rPr>
        <w:t xml:space="preserve">    在这一部分，本研究将根据问题的需求，选择合适的模型，以下是选择模型的过程。对于每一个模型，本研究都会利用折线图（黄色代表实际情况，蓝色代表预测情况）和混淆矩阵（行代表真实值，列代表预测值）对预测的结果进行分析。</w:t>
      </w:r>
    </w:p>
    <w:p>
      <w:pPr>
        <w:tabs>
          <w:tab w:val="left" w:pos="611"/>
        </w:tabs>
        <w:jc w:val="left"/>
        <w:outlineLvl w:val="2"/>
        <w:rPr>
          <w:rFonts w:ascii="黑体" w:hAnsi="黑体" w:eastAsia="黑体" w:cs="黑体"/>
          <w:sz w:val="24"/>
        </w:rPr>
      </w:pPr>
      <w:bookmarkStart w:id="22" w:name="_Toc9699"/>
      <w:r>
        <w:rPr>
          <w:rFonts w:hint="eastAsia" w:ascii="黑体" w:hAnsi="黑体" w:eastAsia="黑体" w:cs="黑体"/>
          <w:sz w:val="24"/>
        </w:rPr>
        <w:t>4.2.1有序分类模型</w:t>
      </w:r>
      <w:bookmarkEnd w:id="22"/>
    </w:p>
    <w:p>
      <w:pPr>
        <w:tabs>
          <w:tab w:val="left" w:pos="611"/>
        </w:tabs>
        <w:ind w:firstLine="480" w:firstLineChars="200"/>
        <w:jc w:val="left"/>
        <w:rPr>
          <w:rFonts w:ascii="宋体" w:hAnsi="宋体" w:cs="宋体"/>
          <w:sz w:val="24"/>
        </w:rPr>
      </w:pPr>
      <w:r>
        <w:rPr>
          <w:rFonts w:hint="eastAsia" w:ascii="宋体" w:hAnsi="宋体" w:cs="宋体"/>
          <w:sz w:val="24"/>
        </w:rPr>
        <w:t>问题二需要建立的L</w:t>
      </w:r>
      <w:r>
        <w:rPr>
          <w:rFonts w:ascii="宋体" w:hAnsi="宋体" w:cs="宋体"/>
          <w:sz w:val="24"/>
        </w:rPr>
        <w:t>RG</w:t>
      </w:r>
      <w:r>
        <w:rPr>
          <w:rFonts w:hint="eastAsia" w:ascii="宋体" w:hAnsi="宋体" w:cs="宋体"/>
          <w:sz w:val="24"/>
        </w:rPr>
        <w:t>模型，实际上是一个有序分类模型。L</w:t>
      </w:r>
      <w:r>
        <w:rPr>
          <w:rFonts w:ascii="宋体" w:hAnsi="宋体" w:cs="宋体"/>
          <w:sz w:val="24"/>
        </w:rPr>
        <w:t>RG</w:t>
      </w:r>
      <w:r>
        <w:rPr>
          <w:rFonts w:hint="eastAsia" w:ascii="宋体" w:hAnsi="宋体" w:cs="宋体"/>
          <w:sz w:val="24"/>
        </w:rPr>
        <w:t>有且仅有6种类别（即L</w:t>
      </w:r>
      <w:r>
        <w:rPr>
          <w:rFonts w:ascii="宋体" w:hAnsi="宋体" w:cs="宋体"/>
          <w:sz w:val="24"/>
        </w:rPr>
        <w:t>RG0</w:t>
      </w:r>
      <w:r>
        <w:rPr>
          <w:rFonts w:hint="eastAsia" w:ascii="宋体" w:hAnsi="宋体" w:cs="宋体"/>
          <w:sz w:val="24"/>
        </w:rPr>
        <w:t>、L</w:t>
      </w:r>
      <w:r>
        <w:rPr>
          <w:rFonts w:ascii="宋体" w:hAnsi="宋体" w:cs="宋体"/>
          <w:sz w:val="24"/>
        </w:rPr>
        <w:t>RG1</w:t>
      </w:r>
      <w:r>
        <w:rPr>
          <w:rFonts w:hint="eastAsia" w:ascii="宋体" w:hAnsi="宋体" w:cs="宋体"/>
          <w:sz w:val="24"/>
        </w:rPr>
        <w:t>、L</w:t>
      </w:r>
      <w:r>
        <w:rPr>
          <w:rFonts w:ascii="宋体" w:hAnsi="宋体" w:cs="宋体"/>
          <w:sz w:val="24"/>
        </w:rPr>
        <w:t>RG2</w:t>
      </w:r>
      <w:r>
        <w:rPr>
          <w:rFonts w:hint="eastAsia" w:ascii="宋体" w:hAnsi="宋体" w:cs="宋体"/>
          <w:sz w:val="24"/>
        </w:rPr>
        <w:t>、</w:t>
      </w:r>
      <w:r>
        <w:rPr>
          <w:rFonts w:ascii="宋体" w:hAnsi="宋体" w:cs="宋体"/>
          <w:sz w:val="24"/>
        </w:rPr>
        <w:t>LRG3</w:t>
      </w:r>
      <w:r>
        <w:rPr>
          <w:rFonts w:hint="eastAsia" w:ascii="宋体" w:hAnsi="宋体" w:cs="宋体"/>
          <w:sz w:val="24"/>
        </w:rPr>
        <w:t>、</w:t>
      </w:r>
      <w:r>
        <w:rPr>
          <w:rFonts w:ascii="宋体" w:hAnsi="宋体" w:cs="宋体"/>
          <w:sz w:val="24"/>
        </w:rPr>
        <w:t>LRG4</w:t>
      </w:r>
      <w:r>
        <w:rPr>
          <w:rFonts w:hint="eastAsia" w:ascii="宋体" w:hAnsi="宋体" w:cs="宋体"/>
          <w:sz w:val="24"/>
        </w:rPr>
        <w:t>、</w:t>
      </w:r>
      <w:r>
        <w:rPr>
          <w:rFonts w:ascii="宋体" w:hAnsi="宋体" w:cs="宋体"/>
          <w:sz w:val="24"/>
        </w:rPr>
        <w:t>LRG5</w:t>
      </w:r>
      <w:r>
        <w:rPr>
          <w:rFonts w:hint="eastAsia" w:ascii="宋体" w:hAnsi="宋体" w:cs="宋体"/>
          <w:sz w:val="24"/>
        </w:rPr>
        <w:t>），本研究需要做的是根据做过n</w:t>
      </w:r>
      <w:r>
        <w:rPr>
          <w:rFonts w:ascii="宋体" w:hAnsi="宋体" w:cs="宋体"/>
          <w:sz w:val="24"/>
        </w:rPr>
        <w:t>CRT</w:t>
      </w:r>
      <w:r>
        <w:rPr>
          <w:rFonts w:hint="eastAsia" w:ascii="宋体" w:hAnsi="宋体" w:cs="宋体"/>
          <w:sz w:val="24"/>
        </w:rPr>
        <w:t>后患者身体的各项指标（输入），去判断该患者L</w:t>
      </w:r>
      <w:r>
        <w:rPr>
          <w:rFonts w:ascii="宋体" w:hAnsi="宋体" w:cs="宋体"/>
          <w:sz w:val="24"/>
        </w:rPr>
        <w:t>RG</w:t>
      </w:r>
      <w:r>
        <w:rPr>
          <w:rFonts w:hint="eastAsia" w:ascii="宋体" w:hAnsi="宋体" w:cs="宋体"/>
          <w:sz w:val="24"/>
        </w:rPr>
        <w:t>的类别（输出），值得注意的是由于L</w:t>
      </w:r>
      <w:r>
        <w:rPr>
          <w:rFonts w:ascii="宋体" w:hAnsi="宋体" w:cs="宋体"/>
          <w:sz w:val="24"/>
        </w:rPr>
        <w:t>RG</w:t>
      </w:r>
      <w:r>
        <w:rPr>
          <w:rFonts w:hint="eastAsia" w:ascii="宋体" w:hAnsi="宋体" w:cs="宋体"/>
          <w:sz w:val="24"/>
        </w:rPr>
        <w:t>的各个类别之间的并不是完全无关的，而是存在某种关系（例如L</w:t>
      </w:r>
      <w:r>
        <w:rPr>
          <w:rFonts w:ascii="宋体" w:hAnsi="宋体" w:cs="宋体"/>
          <w:sz w:val="24"/>
        </w:rPr>
        <w:t>RG0</w:t>
      </w:r>
      <w:r>
        <w:rPr>
          <w:rFonts w:hint="eastAsia" w:ascii="宋体" w:hAnsi="宋体" w:cs="宋体"/>
          <w:sz w:val="24"/>
        </w:rPr>
        <w:t>与L</w:t>
      </w:r>
      <w:r>
        <w:rPr>
          <w:rFonts w:ascii="宋体" w:hAnsi="宋体" w:cs="宋体"/>
          <w:sz w:val="24"/>
        </w:rPr>
        <w:t>RG1</w:t>
      </w:r>
      <w:r>
        <w:rPr>
          <w:rFonts w:hint="eastAsia" w:ascii="宋体" w:hAnsi="宋体" w:cs="宋体"/>
          <w:sz w:val="24"/>
        </w:rPr>
        <w:t>之间显然要比L</w:t>
      </w:r>
      <w:r>
        <w:rPr>
          <w:rFonts w:ascii="宋体" w:hAnsi="宋体" w:cs="宋体"/>
          <w:sz w:val="24"/>
        </w:rPr>
        <w:t>RG0</w:t>
      </w:r>
      <w:r>
        <w:rPr>
          <w:rFonts w:hint="eastAsia" w:ascii="宋体" w:hAnsi="宋体" w:cs="宋体"/>
          <w:sz w:val="24"/>
        </w:rPr>
        <w:t>与L</w:t>
      </w:r>
      <w:r>
        <w:rPr>
          <w:rFonts w:ascii="宋体" w:hAnsi="宋体" w:cs="宋体"/>
          <w:sz w:val="24"/>
        </w:rPr>
        <w:t>RG5</w:t>
      </w:r>
      <w:r>
        <w:rPr>
          <w:rFonts w:hint="eastAsia" w:ascii="宋体" w:hAnsi="宋体" w:cs="宋体"/>
          <w:sz w:val="24"/>
        </w:rPr>
        <w:t>之间更加远），因此这是一个有序分类模型。为了建立这一有序分类模型，本研究考虑了以下几种模型</w:t>
      </w:r>
    </w:p>
    <w:p>
      <w:pPr>
        <w:numPr>
          <w:ilvl w:val="0"/>
          <w:numId w:val="2"/>
        </w:numPr>
        <w:tabs>
          <w:tab w:val="left" w:pos="611"/>
        </w:tabs>
        <w:jc w:val="left"/>
        <w:rPr>
          <w:rFonts w:ascii="宋体" w:hAnsi="宋体" w:cs="宋体"/>
          <w:sz w:val="24"/>
        </w:rPr>
      </w:pPr>
      <w:r>
        <w:rPr>
          <w:rFonts w:hint="eastAsia" w:ascii="宋体" w:hAnsi="宋体" w:cs="宋体"/>
          <w:sz w:val="24"/>
        </w:rPr>
        <w:t>支持向量机有序分类模型</w:t>
      </w:r>
    </w:p>
    <w:p>
      <w:pPr>
        <w:tabs>
          <w:tab w:val="left" w:pos="611"/>
        </w:tabs>
        <w:ind w:firstLine="480" w:firstLineChars="200"/>
        <w:jc w:val="left"/>
        <w:rPr>
          <w:rFonts w:ascii="宋体" w:hAnsi="宋体" w:cs="宋体"/>
          <w:sz w:val="24"/>
        </w:rPr>
      </w:pPr>
      <w:r>
        <w:rPr>
          <w:rFonts w:hint="eastAsia" w:ascii="宋体" w:hAnsi="宋体" w:cs="宋体"/>
          <w:sz w:val="24"/>
        </w:rPr>
        <w:t>支持向量机（Support Vector Machine，SVM）是一种常用的分类模型，它基于统计学习理论中的结构风险最小化原则，通过寻找最优超平面来实现分类。在本次建模中，本研究使用的是一对多的方法：对于k个类别的多分类问题，SVM训练k(k-1)/2个二分类模型，每个模型将两个类别区分开来。在预测时，将新样本送入这k(k-1)/2个模型中，每个模型投票一次，最终将其分类为得票最多的类别。</w:t>
      </w:r>
    </w:p>
    <w:p>
      <w:pPr>
        <w:tabs>
          <w:tab w:val="left" w:pos="611"/>
        </w:tabs>
        <w:ind w:firstLine="480" w:firstLineChars="200"/>
        <w:jc w:val="left"/>
        <w:rPr>
          <w:rFonts w:ascii="宋体" w:hAnsi="宋体" w:cs="宋体"/>
          <w:sz w:val="24"/>
        </w:rPr>
      </w:pPr>
      <w:r>
        <w:rPr>
          <w:rFonts w:hint="eastAsia" w:ascii="宋体" w:hAnsi="宋体" w:cs="宋体"/>
          <w:sz w:val="24"/>
        </w:rPr>
        <w:t>通过支持向量机有序分类模型，得到LRG预测类别后，与实际类别对比，得到折线图及混淆矩阵如下：</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78720" behindDoc="0" locked="0" layoutInCell="1" allowOverlap="1">
                <wp:simplePos x="0" y="0"/>
                <wp:positionH relativeFrom="column">
                  <wp:posOffset>337820</wp:posOffset>
                </wp:positionH>
                <wp:positionV relativeFrom="paragraph">
                  <wp:posOffset>2045970</wp:posOffset>
                </wp:positionV>
                <wp:extent cx="5013960" cy="30543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 支持向量机有序分类模型的折线图和混淆矩阵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pt;margin-top:161.1pt;height:24.05pt;width:394.8pt;z-index:251678720;mso-width-relative:page;mso-height-relative:page;" filled="f" stroked="f" coordsize="21600,21600" o:gfxdata="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GcbwEdsAAAAKAQAADwAAAAAAAAABACAAAAAiAAAA&#10;ZHJzL2Rvd25yZXYueG1sUEsBAhQAFAAAAAgAh07iQHwdzUE9AgAAaAQAAA4AAAAAAAAAAQAgAAAA&#10;Kg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 支持向量机有序分类模型的折线图和混淆矩阵</w:t>
                      </w:r>
                    </w:p>
                  </w:txbxContent>
                </v:textbox>
              </v:shape>
            </w:pict>
          </mc:Fallback>
        </mc:AlternateContent>
      </w:r>
      <w:r>
        <w:rPr>
          <w:rFonts w:ascii="宋体" w:hAnsi="宋体" w:cs="宋体"/>
          <w:sz w:val="24"/>
        </w:rPr>
        <w:drawing>
          <wp:inline distT="0" distB="0" distL="0" distR="0">
            <wp:extent cx="2879090" cy="2159635"/>
            <wp:effectExtent l="0" t="0" r="3810" b="12065"/>
            <wp:docPr id="1445260878"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260878" name="图片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79090" cy="2159635"/>
                    </a:xfrm>
                    <a:prstGeom prst="rect">
                      <a:avLst/>
                    </a:prstGeom>
                    <a:noFill/>
                    <a:ln>
                      <a:noFill/>
                    </a:ln>
                  </pic:spPr>
                </pic:pic>
              </a:graphicData>
            </a:graphic>
          </wp:inline>
        </w:drawing>
      </w:r>
      <w:r>
        <w:rPr>
          <w:rFonts w:ascii="宋体" w:hAnsi="宋体" w:cs="宋体"/>
          <w:sz w:val="24"/>
        </w:rPr>
        <w:drawing>
          <wp:inline distT="0" distB="0" distL="0" distR="0">
            <wp:extent cx="2834005" cy="2125345"/>
            <wp:effectExtent l="0" t="0" r="10795" b="8255"/>
            <wp:docPr id="20101853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185318" name="图片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34005" cy="2125345"/>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rPr>
          <w:rFonts w:ascii="宋体" w:hAnsi="宋体" w:cs="宋体"/>
          <w:sz w:val="24"/>
        </w:rPr>
      </w:pPr>
      <w:r>
        <w:rPr>
          <w:rFonts w:hint="eastAsia" w:ascii="宋体" w:hAnsi="宋体" w:cs="宋体"/>
          <w:sz w:val="24"/>
        </w:rPr>
        <w:t>（2）决策树有序分类模型</w:t>
      </w:r>
    </w:p>
    <w:p>
      <w:pPr>
        <w:tabs>
          <w:tab w:val="left" w:pos="611"/>
        </w:tabs>
        <w:ind w:firstLine="480" w:firstLineChars="200"/>
        <w:jc w:val="left"/>
        <w:rPr>
          <w:rFonts w:ascii="宋体" w:hAnsi="宋体" w:cs="宋体"/>
          <w:sz w:val="24"/>
        </w:rPr>
      </w:pPr>
      <w:r>
        <w:rPr>
          <w:rFonts w:ascii="宋体" w:hAnsi="宋体" w:cs="宋体"/>
          <w:sz w:val="24"/>
        </w:rPr>
        <w:t>决策树是一种常见的机器学习算法，基于树的结构进行决策，从根节点开始，沿着划分属性进行分支，直到叶节点。其中内部结点指根结点和中间结点，在这里进行针对某个属性进行判断；分支指该判断的可能结果，属性有多少个取值，就有多少个分支；叶节点：预测结果，即没有其他属性可以继续进行判断的节点。决策树的关键在于如何找合适的“划分属性。划分属性的依据一般基尼系数：</w:t>
      </w:r>
    </w:p>
    <w:p>
      <w:pPr>
        <w:tabs>
          <w:tab w:val="left" w:pos="611"/>
        </w:tabs>
        <w:jc w:val="center"/>
        <w:rPr>
          <w:rFonts w:ascii="宋体" w:hAnsi="宋体" w:cs="宋体"/>
          <w:sz w:val="24"/>
        </w:rPr>
      </w:pPr>
      <w:r>
        <w:rPr>
          <w:rFonts w:hint="eastAsia" w:ascii="宋体" w:hAnsi="宋体" w:cs="宋体"/>
          <w:position w:val="-16"/>
          <w:sz w:val="24"/>
        </w:rPr>
        <w:object>
          <v:shape id="_x0000_i1025" o:spt="75" type="#_x0000_t75" style="height:24pt;width:100.2pt;" o:ole="t" filled="f" o:preferrelative="t" stroked="f" coordsize="21600,21600">
            <v:path/>
            <v:fill on="f" focussize="0,0"/>
            <v:stroke on="f" joinstyle="miter"/>
            <v:imagedata r:id="rId21" o:title=""/>
            <o:lock v:ext="edit" aspectratio="t"/>
            <w10:wrap type="none"/>
            <w10:anchorlock/>
          </v:shape>
          <o:OLEObject Type="Embed" ProgID="Equation.3" ShapeID="_x0000_i1025" DrawAspect="Content" ObjectID="_1468075725" r:id="rId20">
            <o:LockedField>false</o:LockedField>
          </o:OLEObject>
        </w:object>
      </w:r>
    </w:p>
    <w:p>
      <w:pPr>
        <w:tabs>
          <w:tab w:val="left" w:pos="611"/>
        </w:tabs>
        <w:ind w:firstLine="480" w:firstLineChars="200"/>
        <w:jc w:val="left"/>
        <w:rPr>
          <w:rFonts w:ascii="宋体" w:hAnsi="宋体" w:cs="宋体"/>
          <w:sz w:val="24"/>
        </w:rPr>
      </w:pPr>
      <w:r>
        <w:rPr>
          <w:rFonts w:hint="eastAsia" w:ascii="宋体" w:hAnsi="宋体" w:cs="宋体"/>
          <w:sz w:val="24"/>
        </w:rPr>
        <w:t>即基尼系数越大，向根节点靠近。在进行决策树算法的过程中，可能需要剪枝：预剪枝（pre-pruning）：提前终止某些分支的生长；后剪枝（post-pruning）：生成一颗完整树，再回头从下往上“修剪”；剪枝是决策树对付“过拟合”的主要手段。</w:t>
      </w:r>
    </w:p>
    <w:p>
      <w:pPr>
        <w:tabs>
          <w:tab w:val="left" w:pos="611"/>
        </w:tabs>
        <w:ind w:firstLine="480" w:firstLineChars="200"/>
        <w:jc w:val="left"/>
        <w:rPr>
          <w:rFonts w:ascii="宋体" w:hAnsi="宋体" w:cs="宋体"/>
          <w:sz w:val="24"/>
        </w:rPr>
      </w:pPr>
      <w:r>
        <w:rPr>
          <w:rFonts w:hint="eastAsia" w:ascii="宋体" w:hAnsi="宋体" w:cs="宋体"/>
          <w:sz w:val="24"/>
        </w:rPr>
        <w:t>在使用直肠癌患者（nCRT后，手术前）身体各项相关数据作为决策树的输入，预测LRG值的过程中，得到的决策树结构如下图所示：</w:t>
      </w:r>
    </w:p>
    <w:p>
      <w:pPr>
        <w:tabs>
          <w:tab w:val="left" w:pos="611"/>
        </w:tabs>
        <w:jc w:val="left"/>
        <w:rPr>
          <w:rFonts w:ascii="宋体" w:hAnsi="宋体" w:cs="宋体"/>
          <w:sz w:val="24"/>
        </w:rPr>
      </w:pPr>
      <w:bookmarkStart w:id="23" w:name="_Hlk135524071"/>
      <w:r>
        <w:rPr>
          <w:sz w:val="24"/>
        </w:rPr>
        <mc:AlternateContent>
          <mc:Choice Requires="wps">
            <w:drawing>
              <wp:anchor distT="0" distB="0" distL="114300" distR="114300" simplePos="0" relativeHeight="251686912" behindDoc="0" locked="0" layoutInCell="1" allowOverlap="1">
                <wp:simplePos x="0" y="0"/>
                <wp:positionH relativeFrom="column">
                  <wp:posOffset>344170</wp:posOffset>
                </wp:positionH>
                <wp:positionV relativeFrom="paragraph">
                  <wp:posOffset>3025775</wp:posOffset>
                </wp:positionV>
                <wp:extent cx="5013960" cy="30543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图4.2 决策树有序分类模型结构</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1pt;margin-top:238.25pt;height:24.05pt;width:394.8pt;z-index:251686912;mso-width-relative:page;mso-height-relative:page;" filled="f" stroked="f" coordsize="21600,21600" o:gfxdata="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O1j8C2wAAAAoBAAAPAAAAAAAAAAEAIAAAACIAAABk&#10;cnMvZG93bnJldi54bWxQSwECFAAUAAAACACHTuJAyVCBtT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图4.2 决策树有序分类模型结构</w:t>
                      </w:r>
                    </w:p>
                  </w:txbxContent>
                </v:textbox>
              </v:shape>
            </w:pict>
          </mc:Fallback>
        </mc:AlternateContent>
      </w:r>
      <w:r>
        <w:rPr>
          <w:rFonts w:hint="eastAsia" w:ascii="宋体" w:hAnsi="宋体" w:cs="宋体"/>
          <w:sz w:val="24"/>
        </w:rPr>
        <w:drawing>
          <wp:inline distT="0" distB="0" distL="0" distR="0">
            <wp:extent cx="6118860" cy="3139440"/>
            <wp:effectExtent l="0" t="0" r="0" b="3810"/>
            <wp:docPr id="15566220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622047" name="图片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6118860" cy="3139440"/>
                    </a:xfrm>
                    <a:prstGeom prst="rect">
                      <a:avLst/>
                    </a:prstGeom>
                    <a:noFill/>
                    <a:ln>
                      <a:noFill/>
                    </a:ln>
                  </pic:spPr>
                </pic:pic>
              </a:graphicData>
            </a:graphic>
          </wp:inline>
        </w:drawing>
      </w:r>
    </w:p>
    <w:p>
      <w:pPr>
        <w:tabs>
          <w:tab w:val="left" w:pos="611"/>
        </w:tabs>
        <w:jc w:val="left"/>
        <w:rPr>
          <w:rFonts w:ascii="宋体" w:hAnsi="宋体" w:cs="宋体"/>
          <w:sz w:val="24"/>
        </w:rPr>
      </w:pPr>
      <w:bookmarkStart w:id="24" w:name="_Hlk135524014"/>
    </w:p>
    <w:p>
      <w:pPr>
        <w:tabs>
          <w:tab w:val="left" w:pos="611"/>
        </w:tabs>
        <w:jc w:val="left"/>
        <w:rPr>
          <w:rFonts w:ascii="宋体" w:hAnsi="宋体" w:cs="宋体"/>
          <w:sz w:val="24"/>
        </w:rPr>
      </w:pPr>
      <w:r>
        <w:rPr>
          <w:rFonts w:hint="eastAsia" w:ascii="宋体" w:hAnsi="宋体" w:cs="宋体"/>
          <w:sz w:val="24"/>
        </w:rPr>
        <w:t>通过决策树，得到LRG预测类别后，与实际类别对比，得到折线图及混淆矩阵如</w:t>
      </w:r>
      <w:bookmarkEnd w:id="23"/>
      <w:r>
        <w:rPr>
          <w:rFonts w:hint="eastAsia" w:ascii="宋体" w:hAnsi="宋体" w:cs="宋体"/>
          <w:sz w:val="24"/>
        </w:rPr>
        <w:t>下：</w:t>
      </w:r>
      <w:bookmarkEnd w:id="24"/>
    </w:p>
    <w:p>
      <w:pPr>
        <w:tabs>
          <w:tab w:val="left" w:pos="611"/>
        </w:tabs>
        <w:jc w:val="left"/>
        <w:rPr>
          <w:rFonts w:ascii="宋体" w:hAnsi="宋体" w:cs="宋体"/>
          <w:sz w:val="24"/>
        </w:rPr>
      </w:pPr>
      <w:r>
        <w:rPr>
          <w:sz w:val="24"/>
        </w:rPr>
        <mc:AlternateContent>
          <mc:Choice Requires="wps">
            <w:drawing>
              <wp:anchor distT="0" distB="0" distL="114300" distR="114300" simplePos="0" relativeHeight="251679744" behindDoc="0" locked="0" layoutInCell="1" allowOverlap="1">
                <wp:simplePos x="0" y="0"/>
                <wp:positionH relativeFrom="column">
                  <wp:posOffset>293370</wp:posOffset>
                </wp:positionH>
                <wp:positionV relativeFrom="paragraph">
                  <wp:posOffset>2021840</wp:posOffset>
                </wp:positionV>
                <wp:extent cx="5013960" cy="305435"/>
                <wp:effectExtent l="0" t="0" r="0" b="0"/>
                <wp:wrapNone/>
                <wp:docPr id="32" name="文本框 32"/>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图4.3 决策树有序分类模型的折线图和混淆矩阵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1pt;margin-top:159.2pt;height:24.05pt;width:394.8pt;z-index:251679744;mso-width-relative:page;mso-height-relative:page;" filled="f" stroked="f" coordsize="21600,21600" o:gfxdata="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A2pTq2wAAAAoBAAAPAAAAAAAAAAEAIAAAACIAAABk&#10;cnMvZG93bnJldi54bWxQSwECFAAUAAAACACHTuJApUJixz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图4.3 决策树有序分类模型的折线图和混淆矩阵</w:t>
                      </w:r>
                    </w:p>
                  </w:txbxContent>
                </v:textbox>
              </v:shape>
            </w:pict>
          </mc:Fallback>
        </mc:AlternateContent>
      </w:r>
      <w:r>
        <w:rPr>
          <w:rFonts w:ascii="宋体" w:hAnsi="宋体" w:cs="宋体"/>
          <w:sz w:val="24"/>
        </w:rPr>
        <w:drawing>
          <wp:inline distT="0" distB="0" distL="0" distR="0">
            <wp:extent cx="2802255" cy="2102485"/>
            <wp:effectExtent l="0" t="0" r="4445" b="5715"/>
            <wp:docPr id="125901378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013781" name="图片 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2802255" cy="2102485"/>
                    </a:xfrm>
                    <a:prstGeom prst="rect">
                      <a:avLst/>
                    </a:prstGeom>
                    <a:noFill/>
                    <a:ln>
                      <a:noFill/>
                    </a:ln>
                  </pic:spPr>
                </pic:pic>
              </a:graphicData>
            </a:graphic>
          </wp:inline>
        </w:drawing>
      </w:r>
      <w:r>
        <w:rPr>
          <w:rFonts w:ascii="宋体" w:hAnsi="宋体" w:cs="宋体"/>
          <w:sz w:val="24"/>
        </w:rPr>
        <w:drawing>
          <wp:inline distT="0" distB="0" distL="0" distR="0">
            <wp:extent cx="2863215" cy="2147570"/>
            <wp:effectExtent l="0" t="0" r="6985" b="11430"/>
            <wp:docPr id="1560733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73380" name="图片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2863215" cy="2147570"/>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rPr>
          <w:rFonts w:ascii="宋体" w:hAnsi="宋体" w:cs="宋体"/>
          <w:sz w:val="24"/>
        </w:rPr>
      </w:pPr>
      <w:r>
        <w:rPr>
          <w:rFonts w:hint="eastAsia" w:ascii="宋体" w:hAnsi="宋体" w:cs="宋体"/>
          <w:sz w:val="24"/>
        </w:rPr>
        <w:t>（</w:t>
      </w:r>
      <w:r>
        <w:rPr>
          <w:rFonts w:ascii="宋体" w:hAnsi="宋体" w:cs="宋体"/>
          <w:sz w:val="24"/>
        </w:rPr>
        <w:t>3</w:t>
      </w:r>
      <w:r>
        <w:rPr>
          <w:rFonts w:hint="eastAsia" w:ascii="宋体" w:hAnsi="宋体" w:cs="宋体"/>
          <w:sz w:val="24"/>
        </w:rPr>
        <w:t>）随机森林有序分类模型</w:t>
      </w:r>
    </w:p>
    <w:p>
      <w:pPr>
        <w:tabs>
          <w:tab w:val="left" w:pos="611"/>
        </w:tabs>
        <w:ind w:firstLine="480" w:firstLineChars="200"/>
        <w:jc w:val="left"/>
        <w:rPr>
          <w:rFonts w:ascii="宋体" w:hAnsi="宋体" w:cs="宋体"/>
          <w:sz w:val="24"/>
        </w:rPr>
      </w:pPr>
      <w:r>
        <w:rPr>
          <w:rFonts w:ascii="宋体" w:hAnsi="宋体" w:cs="宋体"/>
          <w:sz w:val="24"/>
        </w:rPr>
        <w:t>集成学习指将多个分类器组合，从而实现一个预测效果更好的集成分类器。随机森林是集成学习的一种。随机森林采用Bagging的思想，Bagging就是：</w:t>
      </w:r>
    </w:p>
    <w:p>
      <w:pPr>
        <w:numPr>
          <w:ilvl w:val="0"/>
          <w:numId w:val="3"/>
        </w:numPr>
        <w:tabs>
          <w:tab w:val="left" w:pos="611"/>
        </w:tabs>
        <w:jc w:val="left"/>
        <w:rPr>
          <w:rFonts w:ascii="宋体" w:hAnsi="宋体" w:cs="宋体"/>
          <w:sz w:val="24"/>
        </w:rPr>
      </w:pPr>
      <w:r>
        <w:rPr>
          <w:rFonts w:ascii="宋体" w:hAnsi="宋体" w:cs="宋体"/>
          <w:sz w:val="24"/>
        </w:rPr>
        <w:t>每次有放回地从训练集中取出 n 个训练样本，组成新的训练集；</w:t>
      </w:r>
    </w:p>
    <w:p>
      <w:pPr>
        <w:numPr>
          <w:ilvl w:val="0"/>
          <w:numId w:val="3"/>
        </w:numPr>
        <w:tabs>
          <w:tab w:val="left" w:pos="611"/>
        </w:tabs>
        <w:jc w:val="left"/>
        <w:rPr>
          <w:rFonts w:ascii="宋体" w:hAnsi="宋体" w:cs="宋体"/>
          <w:sz w:val="24"/>
        </w:rPr>
      </w:pPr>
      <w:r>
        <w:rPr>
          <w:rFonts w:ascii="宋体" w:hAnsi="宋体" w:cs="宋体"/>
          <w:sz w:val="24"/>
        </w:rPr>
        <w:t>利用新的训练集，训练得到M个子模型；</w:t>
      </w:r>
    </w:p>
    <w:p>
      <w:pPr>
        <w:numPr>
          <w:ilvl w:val="0"/>
          <w:numId w:val="3"/>
        </w:numPr>
        <w:tabs>
          <w:tab w:val="left" w:pos="611"/>
        </w:tabs>
        <w:jc w:val="left"/>
        <w:rPr>
          <w:rFonts w:ascii="宋体" w:hAnsi="宋体" w:cs="宋体"/>
          <w:sz w:val="24"/>
        </w:rPr>
      </w:pPr>
      <w:r>
        <w:rPr>
          <w:rFonts w:ascii="宋体" w:hAnsi="宋体" w:cs="宋体"/>
          <w:sz w:val="24"/>
        </w:rPr>
        <w:t>对于分类问题，采用投票的方法，得票最多子模型的分类类别为最终的类别。</w:t>
      </w:r>
    </w:p>
    <w:p>
      <w:pPr>
        <w:tabs>
          <w:tab w:val="left" w:pos="611"/>
        </w:tabs>
        <w:jc w:val="left"/>
        <w:rPr>
          <w:rFonts w:ascii="宋体" w:hAnsi="宋体" w:cs="宋体"/>
          <w:sz w:val="24"/>
        </w:rPr>
      </w:pPr>
      <w:r>
        <w:rPr>
          <w:rFonts w:ascii="宋体" w:hAnsi="宋体" w:cs="宋体"/>
          <w:sz w:val="24"/>
        </w:rPr>
        <w:t>随机森林以决策树为基本单元，通过集成大量的决策树，就构成了随机森林。其构造过程如下：</w:t>
      </w:r>
    </w:p>
    <w:p>
      <w:pPr>
        <w:tabs>
          <w:tab w:val="left" w:pos="611"/>
        </w:tabs>
        <w:jc w:val="left"/>
        <w:rPr>
          <w:rFonts w:ascii="宋体" w:hAnsi="宋体" w:cs="宋体"/>
          <w:sz w:val="24"/>
        </w:rPr>
      </w:pPr>
      <w:r>
        <w:rPr>
          <w:rFonts w:hint="eastAsia" w:ascii="宋体" w:hAnsi="宋体" w:cs="宋体"/>
          <w:sz w:val="24"/>
        </w:rPr>
        <w:t>1.</w:t>
      </w:r>
      <w:r>
        <w:rPr>
          <w:rFonts w:ascii="宋体" w:hAnsi="宋体" w:cs="宋体"/>
          <w:sz w:val="24"/>
        </w:rPr>
        <w:t>构建单个决策树</w:t>
      </w:r>
    </w:p>
    <w:p>
      <w:pPr>
        <w:tabs>
          <w:tab w:val="left" w:pos="611"/>
        </w:tabs>
        <w:jc w:val="left"/>
        <w:rPr>
          <w:rFonts w:ascii="宋体" w:hAnsi="宋体" w:cs="宋体"/>
          <w:sz w:val="24"/>
        </w:rPr>
      </w:pPr>
      <w:r>
        <w:rPr>
          <w:rFonts w:ascii="宋体" w:hAnsi="宋体" w:cs="宋体"/>
          <w:sz w:val="24"/>
        </w:rPr>
        <w:t>第一步：T中共有N个样本，有放回的随机选择N个样本。这选择好了的N个样本用来训练一个决策树，作为决策树根节点处的样本。</w:t>
      </w:r>
    </w:p>
    <w:p>
      <w:pPr>
        <w:tabs>
          <w:tab w:val="left" w:pos="611"/>
        </w:tabs>
        <w:jc w:val="left"/>
        <w:rPr>
          <w:rFonts w:ascii="宋体" w:hAnsi="宋体" w:cs="宋体"/>
          <w:sz w:val="24"/>
        </w:rPr>
      </w:pPr>
      <w:r>
        <w:rPr>
          <w:rFonts w:ascii="宋体" w:hAnsi="宋体" w:cs="宋体"/>
          <w:sz w:val="24"/>
        </w:rPr>
        <w:t>第二步：当每个样本有M个属性时，在决策树的每个节点需要分裂时，随机从这M个属性中选取出m个属性，满足条件m &lt;&lt; M。然后从这m个属性中采用某种策略（比如说信息增益）来选择</w:t>
      </w:r>
      <w:r>
        <w:rPr>
          <w:rFonts w:hint="eastAsia" w:ascii="宋体" w:hAnsi="宋体" w:cs="宋体"/>
          <w:sz w:val="24"/>
        </w:rPr>
        <w:t>一</w:t>
      </w:r>
      <w:r>
        <w:rPr>
          <w:rFonts w:ascii="宋体" w:hAnsi="宋体" w:cs="宋体"/>
          <w:sz w:val="24"/>
        </w:rPr>
        <w:t>个属性作为该节点的分裂属性。</w:t>
      </w:r>
    </w:p>
    <w:p>
      <w:pPr>
        <w:tabs>
          <w:tab w:val="left" w:pos="611"/>
        </w:tabs>
        <w:jc w:val="left"/>
        <w:rPr>
          <w:rFonts w:ascii="宋体" w:hAnsi="宋体" w:cs="宋体"/>
          <w:sz w:val="24"/>
        </w:rPr>
      </w:pPr>
      <w:r>
        <w:rPr>
          <w:rFonts w:ascii="宋体" w:hAnsi="宋体" w:cs="宋体"/>
          <w:sz w:val="24"/>
        </w:rPr>
        <w:t>第三步：决策树形成过程中每个节点都要按照步骤2来分裂，一直到不能够再分裂为止。注意整个决策树形成过程中没有进行剪枝。</w:t>
      </w:r>
    </w:p>
    <w:p>
      <w:pPr>
        <w:tabs>
          <w:tab w:val="left" w:pos="611"/>
        </w:tabs>
        <w:jc w:val="left"/>
        <w:rPr>
          <w:rFonts w:ascii="宋体" w:hAnsi="宋体" w:cs="宋体"/>
          <w:sz w:val="24"/>
        </w:rPr>
      </w:pPr>
      <w:r>
        <w:rPr>
          <w:rFonts w:ascii="宋体" w:hAnsi="宋体" w:cs="宋体"/>
          <w:sz w:val="24"/>
        </w:rPr>
        <w:t>第四步：按照步骤1~3建立大量的决策树，这样就构成了随机森林了。</w:t>
      </w:r>
    </w:p>
    <w:p>
      <w:pPr>
        <w:tabs>
          <w:tab w:val="left" w:pos="611"/>
        </w:tabs>
        <w:jc w:val="left"/>
        <w:rPr>
          <w:rFonts w:ascii="宋体" w:hAnsi="宋体" w:cs="宋体"/>
          <w:sz w:val="24"/>
        </w:rPr>
      </w:pPr>
      <w:r>
        <w:rPr>
          <w:rFonts w:hint="eastAsia" w:ascii="宋体" w:hAnsi="宋体" w:cs="宋体"/>
          <w:sz w:val="24"/>
        </w:rPr>
        <w:t>2.</w:t>
      </w:r>
      <w:r>
        <w:rPr>
          <w:rFonts w:ascii="宋体" w:hAnsi="宋体" w:cs="宋体"/>
          <w:sz w:val="24"/>
        </w:rPr>
        <w:t>产生最终结果。</w:t>
      </w:r>
    </w:p>
    <w:p>
      <w:pPr>
        <w:tabs>
          <w:tab w:val="left" w:pos="611"/>
        </w:tabs>
        <w:ind w:firstLine="480" w:firstLineChars="200"/>
        <w:jc w:val="left"/>
        <w:rPr>
          <w:rFonts w:ascii="宋体" w:hAnsi="宋体" w:cs="宋体"/>
          <w:sz w:val="24"/>
        </w:rPr>
      </w:pPr>
      <w:r>
        <w:rPr>
          <w:rFonts w:ascii="宋体" w:hAnsi="宋体" w:cs="宋体"/>
          <w:sz w:val="24"/>
        </w:rPr>
        <w:t>众多决策树构成了随机森林，每棵决策树都会有一个投票结果，最终投票结果最多的类别，就是最终的模型预测结果。</w:t>
      </w:r>
    </w:p>
    <w:p>
      <w:pPr>
        <w:tabs>
          <w:tab w:val="left" w:pos="611"/>
        </w:tabs>
        <w:ind w:firstLine="480" w:firstLineChars="200"/>
        <w:jc w:val="left"/>
        <w:rPr>
          <w:rFonts w:ascii="宋体" w:hAnsi="宋体" w:cs="宋体"/>
          <w:sz w:val="24"/>
        </w:rPr>
      </w:pPr>
      <w:r>
        <w:rPr>
          <w:rFonts w:ascii="宋体" w:hAnsi="宋体" w:cs="宋体"/>
          <w:sz w:val="24"/>
        </w:rPr>
        <w:t>在使用直肠癌患者（nCRT后，手术前）身体各项相关数据作为随机森林的输入，预测LRG值的过程中，得到的随机森林中决策树结构可见附件。通过随机森林，得到LRG预测类别后，与实际类别对比，得到折线图及混淆矩阵如下：</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81792" behindDoc="0" locked="0" layoutInCell="1" allowOverlap="1">
                <wp:simplePos x="0" y="0"/>
                <wp:positionH relativeFrom="column">
                  <wp:posOffset>309880</wp:posOffset>
                </wp:positionH>
                <wp:positionV relativeFrom="paragraph">
                  <wp:posOffset>2068830</wp:posOffset>
                </wp:positionV>
                <wp:extent cx="5013960" cy="30543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图4.4 随机森林有序分类模型的折线图和混淆矩阵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4pt;margin-top:162.9pt;height:24.05pt;width:394.8pt;z-index:251681792;mso-width-relative:page;mso-height-relative:page;" filled="f" stroked="f" coordsize="21600,21600" o:gfxdata="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ha4fJ2wAAAAoBAAAPAAAAAAAAAAEAIAAAACIAAABk&#10;cnMvZG93bnJldi54bWxQSwECFAAUAAAACACHTuJAzCwjwT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图4.4 随机森林有序分类模型的折线图和混淆矩阵</w:t>
                      </w:r>
                    </w:p>
                  </w:txbxContent>
                </v:textbox>
              </v:shape>
            </w:pict>
          </mc:Fallback>
        </mc:AlternateContent>
      </w:r>
      <w:r>
        <w:rPr>
          <w:rFonts w:ascii="宋体" w:hAnsi="宋体" w:cs="宋体"/>
          <w:sz w:val="24"/>
        </w:rPr>
        <w:drawing>
          <wp:inline distT="0" distB="0" distL="0" distR="0">
            <wp:extent cx="2854960" cy="2141220"/>
            <wp:effectExtent l="0" t="0" r="2540" b="5080"/>
            <wp:docPr id="1958219942"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8219942" name="图片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54960" cy="2141220"/>
                    </a:xfrm>
                    <a:prstGeom prst="rect">
                      <a:avLst/>
                    </a:prstGeom>
                    <a:noFill/>
                    <a:ln>
                      <a:noFill/>
                    </a:ln>
                  </pic:spPr>
                </pic:pic>
              </a:graphicData>
            </a:graphic>
          </wp:inline>
        </w:drawing>
      </w:r>
      <w:r>
        <w:rPr>
          <w:rFonts w:hint="eastAsia" w:ascii="宋体" w:hAnsi="宋体" w:cs="宋体"/>
          <w:sz w:val="24"/>
        </w:rPr>
        <w:drawing>
          <wp:inline distT="0" distB="0" distL="0" distR="0">
            <wp:extent cx="2891155" cy="2168525"/>
            <wp:effectExtent l="0" t="0" r="4445" b="3175"/>
            <wp:docPr id="7960910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091014" name="图片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91155" cy="2168525"/>
                    </a:xfrm>
                    <a:prstGeom prst="rect">
                      <a:avLst/>
                    </a:prstGeom>
                    <a:noFill/>
                    <a:ln>
                      <a:noFill/>
                    </a:ln>
                  </pic:spPr>
                </pic:pic>
              </a:graphicData>
            </a:graphic>
          </wp:inline>
        </w:drawing>
      </w:r>
    </w:p>
    <w:p>
      <w:pPr>
        <w:tabs>
          <w:tab w:val="left" w:pos="611"/>
        </w:tabs>
        <w:jc w:val="left"/>
        <w:rPr>
          <w:rFonts w:ascii="宋体" w:hAnsi="宋体" w:cs="宋体"/>
          <w:sz w:val="24"/>
        </w:rPr>
      </w:pPr>
    </w:p>
    <w:p>
      <w:pPr>
        <w:numPr>
          <w:ilvl w:val="0"/>
          <w:numId w:val="4"/>
        </w:numPr>
        <w:tabs>
          <w:tab w:val="left" w:pos="611"/>
        </w:tabs>
        <w:jc w:val="left"/>
        <w:rPr>
          <w:rFonts w:ascii="宋体" w:hAnsi="宋体" w:cs="宋体"/>
          <w:sz w:val="24"/>
        </w:rPr>
      </w:pPr>
      <w:r>
        <w:rPr>
          <w:rFonts w:hint="eastAsia" w:ascii="宋体" w:hAnsi="宋体" w:cs="宋体"/>
          <w:sz w:val="24"/>
        </w:rPr>
        <w:t>残差神经网络有序分类模型</w:t>
      </w:r>
    </w:p>
    <w:p>
      <w:pPr>
        <w:tabs>
          <w:tab w:val="left" w:pos="611"/>
        </w:tabs>
        <w:jc w:val="left"/>
        <w:rPr>
          <w:rFonts w:ascii="宋体" w:hAnsi="宋体" w:cs="宋体"/>
          <w:sz w:val="24"/>
        </w:rPr>
      </w:pPr>
      <w:r>
        <w:rPr>
          <w:rFonts w:hint="eastAsia" w:ascii="宋体" w:hAnsi="宋体" w:cs="宋体"/>
          <w:sz w:val="24"/>
        </w:rPr>
        <w:t xml:space="preserve">    神经网络有序分类模型基本原理是通过多层神经元之间的连接和权重，对输入数据进行特征提取和分类。神经网络分类模型通常包含以下几个组成部分：输入层（接受输入数据，并将其传递给下一层神经元）、隐藏层（对输入数据进行特征提取和转换，其中每个神经元都与上一层的所有神经元相连，并有一定的权重）、输出层（将隐藏层的输出映射到类别标签，并产生输出结果。</w:t>
      </w:r>
    </w:p>
    <w:p>
      <w:pPr>
        <w:tabs>
          <w:tab w:val="left" w:pos="611"/>
        </w:tabs>
        <w:ind w:firstLine="480" w:firstLineChars="200"/>
        <w:jc w:val="left"/>
        <w:rPr>
          <w:rFonts w:ascii="宋体" w:hAnsi="宋体" w:cs="宋体"/>
          <w:sz w:val="24"/>
        </w:rPr>
      </w:pPr>
      <w:r>
        <w:rPr>
          <w:rFonts w:hint="eastAsia" w:ascii="宋体" w:hAnsi="宋体" w:cs="宋体"/>
          <w:sz w:val="24"/>
        </w:rPr>
        <w:t>神经网络分类模型的训练过程通常包含以下几个步骤：初始化权重（将神经元之间的权重随机初始化）、前向传播（将输入数据传递到神经网络中，通过一系列的线性变换和非线性变换得到隐藏层和输出层的输出结果）计算损失函数（使用交叉熵等损失函数来衡量模型的预测结果与实际标签之间的差异）反向传播（根据损失函数的值，计算输出层和隐藏层中每个神经元的误差，并将误差反向传播回网络中，更新权重参数）、重复迭代（重复执行前向传播和反向传播过程，直到损失函数收敛或达到最大迭代次数）。</w:t>
      </w:r>
    </w:p>
    <w:p>
      <w:pPr>
        <w:tabs>
          <w:tab w:val="left" w:pos="611"/>
        </w:tabs>
        <w:jc w:val="left"/>
        <w:rPr>
          <w:rFonts w:ascii="宋体" w:hAnsi="宋体" w:cs="宋体"/>
          <w:sz w:val="24"/>
        </w:rPr>
      </w:pPr>
      <w:r>
        <w:rPr>
          <w:rFonts w:hint="eastAsia" w:ascii="宋体" w:hAnsi="宋体" w:cs="宋体"/>
          <w:sz w:val="24"/>
        </w:rPr>
        <w:t>在对神经网络进行训练的过程中，出现了梯度消失的情况，因此本研究做出改进，加入了残差机制。</w:t>
      </w:r>
    </w:p>
    <w:p>
      <w:pPr>
        <w:tabs>
          <w:tab w:val="left" w:pos="611"/>
        </w:tabs>
        <w:ind w:firstLine="480" w:firstLineChars="200"/>
        <w:jc w:val="left"/>
        <w:rPr>
          <w:rFonts w:ascii="宋体" w:hAnsi="宋体" w:cs="宋体"/>
          <w:sz w:val="24"/>
        </w:rPr>
      </w:pPr>
      <w:bookmarkStart w:id="25" w:name="_Hlk135524154"/>
      <w:r>
        <w:rPr>
          <w:rFonts w:hint="eastAsia" w:ascii="宋体" w:hAnsi="宋体" w:cs="宋体"/>
          <w:sz w:val="24"/>
        </w:rPr>
        <w:t>通过残差神经网络有序分类模型，得到LRG预测类别后，与实际类别对比，得到折线图及混淆矩阵如下：</w:t>
      </w:r>
    </w:p>
    <w:bookmarkEnd w:id="25"/>
    <w:p>
      <w:pPr>
        <w:tabs>
          <w:tab w:val="left" w:pos="611"/>
        </w:tabs>
        <w:jc w:val="left"/>
        <w:rPr>
          <w:rFonts w:ascii="宋体" w:hAnsi="宋体" w:cs="宋体"/>
          <w:sz w:val="24"/>
        </w:rPr>
      </w:pPr>
      <w:r>
        <w:rPr>
          <w:sz w:val="24"/>
        </w:rPr>
        <mc:AlternateContent>
          <mc:Choice Requires="wps">
            <w:drawing>
              <wp:anchor distT="0" distB="0" distL="114300" distR="114300" simplePos="0" relativeHeight="251680768" behindDoc="0" locked="0" layoutInCell="1" allowOverlap="1">
                <wp:simplePos x="0" y="0"/>
                <wp:positionH relativeFrom="column">
                  <wp:posOffset>326390</wp:posOffset>
                </wp:positionH>
                <wp:positionV relativeFrom="paragraph">
                  <wp:posOffset>2033905</wp:posOffset>
                </wp:positionV>
                <wp:extent cx="5013960" cy="305435"/>
                <wp:effectExtent l="0" t="0" r="0" b="0"/>
                <wp:wrapNone/>
                <wp:docPr id="33" name="文本框 33"/>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图4.5 残差神经网络有序分类模型的折线图和混淆矩阵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7pt;margin-top:160.15pt;height:24.05pt;width:394.8pt;z-index:251680768;mso-width-relative:page;mso-height-relative:page;" filled="f" stroked="f" coordsize="21600,21600" o:gfxdata="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CBOM642wAAAAoBAAAPAAAAAAAAAAEAIAAAACIAAABk&#10;cnMvZG93bnJldi54bWxQSwECFAAUAAAACACHTuJAMDk0TD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图4.5 残差神经网络有序分类模型的折线图和混淆矩阵</w:t>
                      </w:r>
                    </w:p>
                  </w:txbxContent>
                </v:textbox>
              </v:shape>
            </w:pict>
          </mc:Fallback>
        </mc:AlternateContent>
      </w:r>
      <w:r>
        <w:rPr>
          <w:rFonts w:ascii="宋体" w:hAnsi="宋体" w:cs="宋体"/>
          <w:sz w:val="24"/>
        </w:rPr>
        <w:drawing>
          <wp:inline distT="0" distB="0" distL="0" distR="0">
            <wp:extent cx="2731135" cy="2048510"/>
            <wp:effectExtent l="0" t="0" r="12065" b="8890"/>
            <wp:docPr id="1956107100"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6107100" name="图片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731135" cy="2048510"/>
                    </a:xfrm>
                    <a:prstGeom prst="rect">
                      <a:avLst/>
                    </a:prstGeom>
                    <a:noFill/>
                    <a:ln>
                      <a:noFill/>
                    </a:ln>
                  </pic:spPr>
                </pic:pic>
              </a:graphicData>
            </a:graphic>
          </wp:inline>
        </w:drawing>
      </w:r>
      <w:r>
        <w:rPr>
          <w:rFonts w:ascii="宋体" w:hAnsi="宋体" w:cs="宋体"/>
          <w:sz w:val="24"/>
        </w:rPr>
        <w:drawing>
          <wp:inline distT="0" distB="0" distL="0" distR="0">
            <wp:extent cx="2870835" cy="2153285"/>
            <wp:effectExtent l="0" t="0" r="12065" b="5715"/>
            <wp:docPr id="13124255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5512" name="图片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2870835" cy="2153285"/>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outlineLvl w:val="2"/>
        <w:rPr>
          <w:rFonts w:ascii="黑体" w:hAnsi="黑体" w:eastAsia="黑体" w:cs="黑体"/>
          <w:sz w:val="24"/>
        </w:rPr>
      </w:pPr>
      <w:bookmarkStart w:id="26" w:name="_Toc11898"/>
      <w:r>
        <w:rPr>
          <w:rFonts w:hint="eastAsia" w:ascii="黑体" w:hAnsi="黑体" w:eastAsia="黑体" w:cs="黑体"/>
          <w:sz w:val="24"/>
        </w:rPr>
        <w:t>4.2.2 回归模型</w:t>
      </w:r>
      <w:bookmarkEnd w:id="26"/>
    </w:p>
    <w:p>
      <w:pPr>
        <w:tabs>
          <w:tab w:val="left" w:pos="611"/>
        </w:tabs>
        <w:ind w:firstLine="480" w:firstLineChars="200"/>
        <w:jc w:val="left"/>
        <w:rPr>
          <w:rFonts w:ascii="宋体" w:hAnsi="宋体" w:cs="宋体"/>
          <w:sz w:val="24"/>
        </w:rPr>
      </w:pPr>
      <w:r>
        <w:rPr>
          <w:rFonts w:hint="eastAsia" w:ascii="宋体" w:hAnsi="宋体" w:cs="宋体"/>
          <w:sz w:val="24"/>
        </w:rPr>
        <w:t>在有序分类模型存在一个很大的问题，类别不平衡。在数据集中有60%标签均为1，因此模型倾向于将所有输出都为1，这样虽然能取得不错的准确率，但对于预测并无什么实际意义。本研究希望能够解决这样的问题，但因为数据量太少，且数据特殊，所以难以进行数据删减和增广操作。本研究决定将原来的有序分类模型改进为回归模型。</w:t>
      </w:r>
    </w:p>
    <w:p>
      <w:pPr>
        <w:tabs>
          <w:tab w:val="left" w:pos="611"/>
        </w:tabs>
        <w:ind w:firstLine="480" w:firstLineChars="200"/>
        <w:jc w:val="left"/>
        <w:rPr>
          <w:rFonts w:ascii="宋体" w:hAnsi="宋体" w:cs="宋体"/>
          <w:sz w:val="24"/>
        </w:rPr>
      </w:pPr>
      <w:r>
        <w:rPr>
          <w:rFonts w:hint="eastAsia" w:ascii="宋体" w:hAnsi="宋体" w:cs="宋体"/>
          <w:sz w:val="24"/>
        </w:rPr>
        <w:t>回归模型的输出是一个连续的数值，而不是一个离散的类别，但可以将连续的数值分成几个离散的类别，然后再使用分类模型进行处理。在本研究的建模过程中，默认当回归模型输出值大于5时，则类别为5，小于0时，则类别为0，在0与5之间时，则四舍五入到对应类别。</w:t>
      </w:r>
    </w:p>
    <w:p>
      <w:pPr>
        <w:tabs>
          <w:tab w:val="left" w:pos="611"/>
        </w:tabs>
        <w:ind w:firstLine="480" w:firstLineChars="200"/>
        <w:jc w:val="left"/>
        <w:rPr>
          <w:rFonts w:ascii="宋体" w:hAnsi="宋体" w:cs="宋体"/>
          <w:sz w:val="24"/>
        </w:rPr>
      </w:pPr>
      <w:r>
        <w:rPr>
          <w:rFonts w:hint="eastAsia" w:ascii="宋体" w:hAnsi="宋体" w:cs="宋体"/>
          <w:sz w:val="24"/>
        </w:rPr>
        <w:t>由于随机森林模型实质上等于多个决策树模型的集成，因此本研究并没有选择将决策树分类模型改进成对应的回归模型，而是另外选择了一种常见的回归模型：线性规划。</w:t>
      </w:r>
    </w:p>
    <w:p>
      <w:pPr>
        <w:tabs>
          <w:tab w:val="left" w:pos="611"/>
        </w:tabs>
        <w:jc w:val="left"/>
        <w:rPr>
          <w:rFonts w:ascii="宋体" w:hAnsi="宋体" w:cs="宋体"/>
          <w:sz w:val="24"/>
        </w:rPr>
      </w:pPr>
      <w:r>
        <w:rPr>
          <w:rFonts w:hint="eastAsia" w:ascii="宋体" w:hAnsi="宋体" w:cs="宋体"/>
          <w:sz w:val="24"/>
        </w:rPr>
        <w:t>回归模型的原理与对应的有序分类模型基本相同，只需要改变一些细节（例如不使用有序分类模型中的独热码，选择其他损失函数等），因此不再一一赘述。以下是本研究在原来有序分类模型基础上改进或建立的几种回归模型：</w:t>
      </w:r>
    </w:p>
    <w:p>
      <w:pPr>
        <w:tabs>
          <w:tab w:val="left" w:pos="611"/>
        </w:tabs>
        <w:jc w:val="left"/>
        <w:rPr>
          <w:rFonts w:ascii="宋体" w:hAnsi="宋体" w:cs="宋体"/>
          <w:sz w:val="24"/>
        </w:rPr>
      </w:pPr>
      <w:r>
        <w:rPr>
          <w:rFonts w:hint="eastAsia" w:ascii="宋体" w:hAnsi="宋体" w:cs="宋体"/>
          <w:sz w:val="24"/>
        </w:rPr>
        <w:t>（1）线性回归模型</w:t>
      </w:r>
    </w:p>
    <w:p>
      <w:pPr>
        <w:tabs>
          <w:tab w:val="left" w:pos="611"/>
        </w:tabs>
        <w:ind w:firstLine="480" w:firstLineChars="200"/>
        <w:jc w:val="left"/>
        <w:rPr>
          <w:rFonts w:ascii="宋体" w:hAnsi="宋体" w:cs="宋体"/>
          <w:sz w:val="24"/>
        </w:rPr>
      </w:pPr>
      <w:r>
        <w:rPr>
          <w:rFonts w:ascii="宋体" w:hAnsi="宋体" w:cs="宋体"/>
          <w:sz w:val="24"/>
        </w:rPr>
        <w:t>线性回归是一种基本的统计学习方法，用于建立一个线性模型来描述自变量和因变量之间的关系。它假设自变量和因变量之间存在一个线性关系，并尝试找到最优的线性函数来描述这种关系。</w:t>
      </w:r>
    </w:p>
    <w:p>
      <w:pPr>
        <w:tabs>
          <w:tab w:val="left" w:pos="611"/>
        </w:tabs>
        <w:ind w:firstLine="480" w:firstLineChars="200"/>
        <w:jc w:val="left"/>
        <w:rPr>
          <w:rFonts w:ascii="宋体" w:hAnsi="宋体" w:cs="宋体"/>
          <w:sz w:val="24"/>
        </w:rPr>
      </w:pPr>
      <w:r>
        <w:rPr>
          <w:rFonts w:ascii="宋体" w:hAnsi="宋体" w:cs="宋体"/>
          <w:sz w:val="24"/>
        </w:rPr>
        <w:t>在线性回归中，通常假设因变量y是由自变量x和噪声项ε的线性组合得到的，即：</w:t>
      </w:r>
    </w:p>
    <w:p>
      <w:pPr>
        <w:tabs>
          <w:tab w:val="left" w:pos="611"/>
        </w:tabs>
        <w:jc w:val="center"/>
        <w:rPr>
          <w:rFonts w:ascii="宋体" w:hAnsi="宋体" w:cs="宋体"/>
          <w:sz w:val="24"/>
        </w:rPr>
      </w:pPr>
      <w:r>
        <w:rPr>
          <w:rFonts w:hint="eastAsia" w:ascii="宋体" w:hAnsi="宋体" w:cs="宋体"/>
          <w:position w:val="-14"/>
          <w:sz w:val="24"/>
        </w:rPr>
        <w:object>
          <v:shape id="_x0000_i1026" o:spt="75" type="#_x0000_t75" style="height:19.2pt;width:169.1pt;" o:ole="t" filled="f" o:preferrelative="t" stroked="f" coordsize="21600,21600">
            <v:path/>
            <v:fill on="f" focussize="0,0"/>
            <v:stroke on="f" joinstyle="miter"/>
            <v:imagedata r:id="rId28" o:title=""/>
            <o:lock v:ext="edit" aspectratio="t"/>
            <w10:wrap type="none"/>
            <w10:anchorlock/>
          </v:shape>
          <o:OLEObject Type="Embed" ProgID="Equation.3" ShapeID="_x0000_i1026" DrawAspect="Content" ObjectID="_1468075726" r:id="rId27">
            <o:LockedField>false</o:LockedField>
          </o:OLEObject>
        </w:object>
      </w:r>
      <w:r>
        <w:rPr>
          <w:rFonts w:hint="eastAsia" w:ascii="宋体" w:hAnsi="宋体" w:cs="宋体"/>
          <w:sz w:val="24"/>
        </w:rPr>
        <w:t>，</w:t>
      </w:r>
    </w:p>
    <w:p>
      <w:pPr>
        <w:tabs>
          <w:tab w:val="left" w:pos="611"/>
        </w:tabs>
        <w:jc w:val="left"/>
        <w:rPr>
          <w:rFonts w:ascii="宋体" w:hAnsi="宋体" w:cs="宋体"/>
          <w:sz w:val="24"/>
        </w:rPr>
      </w:pPr>
      <w:r>
        <w:rPr>
          <w:rFonts w:ascii="宋体" w:hAnsi="宋体" w:cs="宋体"/>
          <w:sz w:val="24"/>
        </w:rPr>
        <w:t>其中，β0、β1、β2、...、βp是模型的系数，x1、x2、...、xp是自变量，ε是一个随机噪声项。线性回归的目标是找到最优的系数β0、β1、β2、...、βp，使得模型的预测值与真实值之间的误差最小。</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82816" behindDoc="0" locked="0" layoutInCell="1" allowOverlap="1">
                <wp:simplePos x="0" y="0"/>
                <wp:positionH relativeFrom="column">
                  <wp:posOffset>387985</wp:posOffset>
                </wp:positionH>
                <wp:positionV relativeFrom="paragraph">
                  <wp:posOffset>2496820</wp:posOffset>
                </wp:positionV>
                <wp:extent cx="5013960" cy="305435"/>
                <wp:effectExtent l="0" t="0" r="0" b="0"/>
                <wp:wrapNone/>
                <wp:docPr id="37" name="文本框 37"/>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图4.6 线性回归模型的折线图和混淆矩阵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0.55pt;margin-top:196.6pt;height:24.05pt;width:394.8pt;z-index:251682816;mso-width-relative:page;mso-height-relative:page;" filled="f" stroked="f" coordsize="21600,21600" o:gfxdata="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图4.6 线性回归模型的折线图和混淆矩阵</w:t>
                      </w:r>
                    </w:p>
                  </w:txbxContent>
                </v:textbox>
              </v:shape>
            </w:pict>
          </mc:Fallback>
        </mc:AlternateContent>
      </w:r>
      <w:r>
        <w:rPr>
          <w:rFonts w:ascii="宋体" w:hAnsi="宋体" w:cs="宋体"/>
          <w:sz w:val="24"/>
        </w:rPr>
        <w:t>在使用直肠癌患者（nCRT后，手术前）身体各项相关数据作为自变量，LRG作为因变量，使用线性回归进行预测，得到的LRG预测值与实际值进行对比，得到折线图与混淆矩阵如下：</w:t>
      </w:r>
      <w:r>
        <w:rPr>
          <w:rFonts w:ascii="宋体" w:hAnsi="宋体" w:cs="宋体"/>
          <w:sz w:val="24"/>
        </w:rPr>
        <w:drawing>
          <wp:inline distT="0" distB="0" distL="0" distR="0">
            <wp:extent cx="2997835" cy="2248535"/>
            <wp:effectExtent l="0" t="0" r="12065" b="12065"/>
            <wp:docPr id="57158170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581704" name="图片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2997835" cy="2248535"/>
                    </a:xfrm>
                    <a:prstGeom prst="rect">
                      <a:avLst/>
                    </a:prstGeom>
                    <a:noFill/>
                    <a:ln>
                      <a:noFill/>
                    </a:ln>
                  </pic:spPr>
                </pic:pic>
              </a:graphicData>
            </a:graphic>
          </wp:inline>
        </w:drawing>
      </w:r>
      <w:r>
        <w:rPr>
          <w:rFonts w:hint="eastAsia" w:ascii="宋体" w:hAnsi="宋体" w:cs="宋体"/>
          <w:sz w:val="24"/>
        </w:rPr>
        <w:drawing>
          <wp:inline distT="0" distB="0" distL="0" distR="0">
            <wp:extent cx="3007995" cy="2256155"/>
            <wp:effectExtent l="0" t="0" r="1905" b="4445"/>
            <wp:docPr id="61868487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684874" name="图片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3007995" cy="2256155"/>
                    </a:xfrm>
                    <a:prstGeom prst="rect">
                      <a:avLst/>
                    </a:prstGeom>
                    <a:noFill/>
                    <a:ln>
                      <a:noFill/>
                    </a:ln>
                  </pic:spPr>
                </pic:pic>
              </a:graphicData>
            </a:graphic>
          </wp:inline>
        </w:drawing>
      </w:r>
    </w:p>
    <w:p>
      <w:pPr>
        <w:tabs>
          <w:tab w:val="left" w:pos="611"/>
        </w:tabs>
        <w:jc w:val="left"/>
        <w:rPr>
          <w:rFonts w:ascii="宋体" w:hAnsi="宋体" w:cs="宋体"/>
          <w:sz w:val="24"/>
        </w:rPr>
      </w:pPr>
    </w:p>
    <w:p>
      <w:pPr>
        <w:numPr>
          <w:ilvl w:val="0"/>
          <w:numId w:val="2"/>
        </w:numPr>
        <w:tabs>
          <w:tab w:val="left" w:pos="611"/>
        </w:tabs>
        <w:jc w:val="left"/>
        <w:rPr>
          <w:rFonts w:ascii="宋体" w:hAnsi="宋体" w:cs="宋体"/>
          <w:sz w:val="24"/>
        </w:rPr>
      </w:pPr>
      <w:r>
        <w:rPr>
          <w:rFonts w:hint="eastAsia" w:ascii="宋体" w:hAnsi="宋体" w:cs="宋体"/>
          <w:sz w:val="24"/>
        </w:rPr>
        <w:t>支持向量机回归模型</w:t>
      </w:r>
    </w:p>
    <w:p>
      <w:pPr>
        <w:tabs>
          <w:tab w:val="left" w:pos="611"/>
        </w:tabs>
        <w:jc w:val="left"/>
        <w:rPr>
          <w:rFonts w:ascii="宋体" w:hAnsi="宋体" w:cs="宋体"/>
          <w:sz w:val="24"/>
        </w:rPr>
      </w:pPr>
      <w:r>
        <w:rPr>
          <w:rFonts w:hint="eastAsia" w:ascii="宋体" w:hAnsi="宋体" w:cs="宋体"/>
          <w:sz w:val="24"/>
        </w:rPr>
        <w:t xml:space="preserve">    支持向量机回归模型目标是找到一个最优超平面，使得样本点到超平面的距离最小化，同时满足一定的容错率。与分类模型不同的是，回归模型中的目标变量是连续的，而不是离散的。使用支持向量机的回归模型得到的预测结果与实际值进行对比，得到折线图与混淆矩阵如下：</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83840" behindDoc="0" locked="0" layoutInCell="1" allowOverlap="1">
                <wp:simplePos x="0" y="0"/>
                <wp:positionH relativeFrom="column">
                  <wp:posOffset>337820</wp:posOffset>
                </wp:positionH>
                <wp:positionV relativeFrom="paragraph">
                  <wp:posOffset>1999615</wp:posOffset>
                </wp:positionV>
                <wp:extent cx="5013960" cy="30543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图4.7 支持向量机回归分类模型的折线图和混淆矩阵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6pt;margin-top:157.45pt;height:24.05pt;width:394.8pt;z-index:251683840;mso-width-relative:page;mso-height-relative:page;" filled="f" stroked="f" coordsize="21600,21600" o:gfxdata="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zwBZTNsAAAAKAQAADwAAAAAAAAABACAAAAAiAAAA&#10;ZHJzL2Rvd25yZXYueG1sUEsBAhQAFAAAAAgAh07iQOB6Kos9AgAAaAQAAA4AAAAAAAAAAQAgAAAA&#10;Kg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图4.7 支持向量机回归分类模型的折线图和混淆矩阵</w:t>
                      </w:r>
                    </w:p>
                  </w:txbxContent>
                </v:textbox>
              </v:shape>
            </w:pict>
          </mc:Fallback>
        </mc:AlternateContent>
      </w:r>
      <w:r>
        <w:rPr>
          <w:rFonts w:ascii="宋体" w:hAnsi="宋体" w:cs="宋体"/>
          <w:sz w:val="24"/>
        </w:rPr>
        <w:drawing>
          <wp:inline distT="0" distB="0" distL="0" distR="0">
            <wp:extent cx="2808605" cy="2106295"/>
            <wp:effectExtent l="0" t="0" r="10795" b="1905"/>
            <wp:docPr id="1370067369"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067369" name="图片 1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2808605" cy="2106295"/>
                    </a:xfrm>
                    <a:prstGeom prst="rect">
                      <a:avLst/>
                    </a:prstGeom>
                    <a:noFill/>
                    <a:ln>
                      <a:noFill/>
                    </a:ln>
                  </pic:spPr>
                </pic:pic>
              </a:graphicData>
            </a:graphic>
          </wp:inline>
        </w:drawing>
      </w:r>
      <w:r>
        <w:rPr>
          <w:rFonts w:ascii="宋体" w:hAnsi="宋体" w:cs="宋体"/>
          <w:sz w:val="24"/>
        </w:rPr>
        <w:drawing>
          <wp:inline distT="0" distB="0" distL="0" distR="0">
            <wp:extent cx="2811145" cy="2108835"/>
            <wp:effectExtent l="0" t="0" r="8255" b="12065"/>
            <wp:docPr id="1682233926"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2233926" name="图片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2811145" cy="2108835"/>
                    </a:xfrm>
                    <a:prstGeom prst="rect">
                      <a:avLst/>
                    </a:prstGeom>
                    <a:noFill/>
                    <a:ln>
                      <a:noFill/>
                    </a:ln>
                  </pic:spPr>
                </pic:pic>
              </a:graphicData>
            </a:graphic>
          </wp:inline>
        </w:drawing>
      </w:r>
    </w:p>
    <w:p>
      <w:pPr>
        <w:tabs>
          <w:tab w:val="left" w:pos="611"/>
        </w:tabs>
        <w:jc w:val="left"/>
        <w:rPr>
          <w:rFonts w:ascii="宋体" w:hAnsi="宋体" w:cs="宋体"/>
          <w:sz w:val="24"/>
        </w:rPr>
      </w:pPr>
    </w:p>
    <w:p>
      <w:pPr>
        <w:numPr>
          <w:ilvl w:val="0"/>
          <w:numId w:val="2"/>
        </w:numPr>
        <w:tabs>
          <w:tab w:val="left" w:pos="611"/>
        </w:tabs>
        <w:jc w:val="left"/>
        <w:rPr>
          <w:rFonts w:ascii="宋体" w:hAnsi="宋体" w:cs="宋体"/>
          <w:sz w:val="24"/>
        </w:rPr>
      </w:pPr>
      <w:r>
        <w:rPr>
          <w:rFonts w:hint="eastAsia" w:ascii="宋体" w:hAnsi="宋体" w:cs="宋体"/>
          <w:sz w:val="24"/>
        </w:rPr>
        <w:t>随机森林回归模型</w:t>
      </w:r>
    </w:p>
    <w:p>
      <w:pPr>
        <w:tabs>
          <w:tab w:val="left" w:pos="611"/>
        </w:tabs>
        <w:ind w:firstLine="480" w:firstLineChars="200"/>
        <w:jc w:val="left"/>
        <w:rPr>
          <w:rFonts w:ascii="宋体" w:hAnsi="宋体" w:cs="宋体"/>
          <w:sz w:val="24"/>
        </w:rPr>
      </w:pPr>
      <w:r>
        <w:rPr>
          <w:rFonts w:hint="eastAsia" w:ascii="宋体" w:hAnsi="宋体" w:cs="宋体"/>
          <w:sz w:val="24"/>
        </w:rPr>
        <w:t>将随机森林分类模型改进成回归模型，需要进行以下几个方面的调整：目标变量类型（随机森林回归模型输出为连续型目标变量），决策树节点评价标准（决策树节点的评价标准为均方误差（MSE）而非基尼系数），叶子节点输出值（叶子节点的输出值为该节点内所有样本的目标变量的平均值），预测结果（预测结果由所有决策树的平均输出值决定）</w:t>
      </w:r>
      <w:bookmarkStart w:id="27" w:name="_Hlk135524211"/>
      <w:r>
        <w:rPr>
          <w:rFonts w:hint="eastAsia" w:ascii="宋体" w:hAnsi="宋体" w:cs="宋体"/>
          <w:sz w:val="24"/>
        </w:rPr>
        <w:t>使用随机森林的回归模型得到的预测结果与实际值进行对比，得到折线图与混淆矩阵如下：</w:t>
      </w:r>
    </w:p>
    <w:bookmarkEnd w:id="27"/>
    <w:p>
      <w:pPr>
        <w:tabs>
          <w:tab w:val="left" w:pos="611"/>
        </w:tabs>
        <w:jc w:val="left"/>
        <w:rPr>
          <w:rFonts w:ascii="宋体" w:hAnsi="宋体" w:cs="宋体"/>
          <w:sz w:val="24"/>
        </w:rPr>
      </w:pPr>
      <w:r>
        <w:rPr>
          <w:sz w:val="24"/>
        </w:rPr>
        <mc:AlternateContent>
          <mc:Choice Requires="wps">
            <w:drawing>
              <wp:anchor distT="0" distB="0" distL="114300" distR="114300" simplePos="0" relativeHeight="251685888" behindDoc="0" locked="0" layoutInCell="1" allowOverlap="1">
                <wp:simplePos x="0" y="0"/>
                <wp:positionH relativeFrom="column">
                  <wp:posOffset>360045</wp:posOffset>
                </wp:positionH>
                <wp:positionV relativeFrom="paragraph">
                  <wp:posOffset>2054225</wp:posOffset>
                </wp:positionV>
                <wp:extent cx="5013960" cy="305435"/>
                <wp:effectExtent l="0" t="0" r="0" b="0"/>
                <wp:wrapNone/>
                <wp:docPr id="40" name="文本框 40"/>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图4.8 随机森林回归模型的折线图和混淆矩阵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35pt;margin-top:161.75pt;height:24.05pt;width:394.8pt;z-index:251685888;mso-width-relative:page;mso-height-relative:page;" filled="f" stroked="f" coordsize="21600,21600" o:gfxdata="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&#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6LrK59oAAAAKAQAADwAAAAAAAAABACAAAAAiAAAAZHJz&#10;L2Rvd25yZXYueG1sUEsBAhQAFAAAAAgAh07iQFwr1z47AgAAaAQAAA4AAAAAAAAAAQAgAAAAKQEA&#10;AGRycy9lMm9Eb2MueG1sUEsFBgAAAAAGAAYAWQEAANY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图4.8 随机森林回归模型的折线图和混淆矩阵</w:t>
                      </w:r>
                    </w:p>
                  </w:txbxContent>
                </v:textbox>
              </v:shape>
            </w:pict>
          </mc:Fallback>
        </mc:AlternateContent>
      </w:r>
      <w:r>
        <w:rPr>
          <w:rFonts w:ascii="宋体" w:hAnsi="宋体" w:cs="宋体"/>
          <w:sz w:val="24"/>
        </w:rPr>
        <w:drawing>
          <wp:inline distT="0" distB="0" distL="0" distR="0">
            <wp:extent cx="2915920" cy="2186940"/>
            <wp:effectExtent l="0" t="0" r="5080" b="10160"/>
            <wp:docPr id="178951702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9517029" name="图片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a:xfrm>
                      <a:off x="0" y="0"/>
                      <a:ext cx="2915920" cy="2186940"/>
                    </a:xfrm>
                    <a:prstGeom prst="rect">
                      <a:avLst/>
                    </a:prstGeom>
                    <a:noFill/>
                    <a:ln>
                      <a:noFill/>
                    </a:ln>
                  </pic:spPr>
                </pic:pic>
              </a:graphicData>
            </a:graphic>
          </wp:inline>
        </w:drawing>
      </w:r>
      <w:r>
        <w:rPr>
          <w:rFonts w:hint="eastAsia" w:ascii="宋体" w:hAnsi="宋体" w:cs="宋体"/>
          <w:sz w:val="24"/>
        </w:rPr>
        <w:drawing>
          <wp:inline distT="0" distB="0" distL="0" distR="0">
            <wp:extent cx="2924810" cy="2193925"/>
            <wp:effectExtent l="0" t="0" r="8890" b="3175"/>
            <wp:docPr id="276809089" name="图片 9" descr="正方形&#10;&#10;低可信度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6809089" name="图片 9" descr="正方形&#10;&#10;低可信度描述已自动生成"/>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2924810" cy="2193925"/>
                    </a:xfrm>
                    <a:prstGeom prst="rect">
                      <a:avLst/>
                    </a:prstGeom>
                    <a:noFill/>
                    <a:ln>
                      <a:noFill/>
                    </a:ln>
                  </pic:spPr>
                </pic:pic>
              </a:graphicData>
            </a:graphic>
          </wp:inline>
        </w:drawing>
      </w:r>
    </w:p>
    <w:p>
      <w:pPr>
        <w:tabs>
          <w:tab w:val="left" w:pos="611"/>
        </w:tabs>
        <w:jc w:val="left"/>
        <w:rPr>
          <w:rFonts w:ascii="宋体" w:hAnsi="宋体" w:cs="宋体"/>
          <w:sz w:val="24"/>
        </w:rPr>
      </w:pPr>
    </w:p>
    <w:p>
      <w:pPr>
        <w:numPr>
          <w:ilvl w:val="0"/>
          <w:numId w:val="2"/>
        </w:numPr>
        <w:tabs>
          <w:tab w:val="left" w:pos="611"/>
        </w:tabs>
        <w:jc w:val="left"/>
        <w:rPr>
          <w:rFonts w:ascii="宋体" w:hAnsi="宋体" w:cs="宋体"/>
          <w:sz w:val="24"/>
        </w:rPr>
      </w:pPr>
      <w:r>
        <w:rPr>
          <w:rFonts w:hint="eastAsia" w:ascii="宋体" w:hAnsi="宋体" w:cs="宋体"/>
          <w:sz w:val="24"/>
        </w:rPr>
        <w:t>残差神经网络回归模型</w:t>
      </w:r>
    </w:p>
    <w:p>
      <w:pPr>
        <w:tabs>
          <w:tab w:val="left" w:pos="611"/>
        </w:tabs>
        <w:ind w:firstLine="480" w:firstLineChars="200"/>
        <w:jc w:val="left"/>
        <w:rPr>
          <w:rFonts w:ascii="宋体" w:hAnsi="宋体" w:cs="宋体"/>
          <w:sz w:val="24"/>
        </w:rPr>
      </w:pPr>
      <w:r>
        <w:rPr>
          <w:rFonts w:hint="eastAsia" w:ascii="宋体" w:hAnsi="宋体" w:cs="宋体"/>
          <w:sz w:val="24"/>
        </w:rPr>
        <w:t>神经网络回归模型中，输出层通常只包含一个神经元，其输出结果是一个连续的实数值；且采用M</w:t>
      </w:r>
      <w:r>
        <w:rPr>
          <w:rFonts w:ascii="宋体" w:hAnsi="宋体" w:cs="宋体"/>
          <w:sz w:val="24"/>
        </w:rPr>
        <w:t>SE</w:t>
      </w:r>
      <w:r>
        <w:rPr>
          <w:rFonts w:hint="eastAsia" w:ascii="宋体" w:hAnsi="宋体" w:cs="宋体"/>
          <w:sz w:val="24"/>
        </w:rPr>
        <w:t>作为损失函数，衡量预测结果与实际结果之间的差异。通过残差神经网络回归模型，得到LRG预测类别后，与实际类别对比，得到折线图及混淆矩阵如下：</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84864" behindDoc="0" locked="0" layoutInCell="1" allowOverlap="1">
                <wp:simplePos x="0" y="0"/>
                <wp:positionH relativeFrom="column">
                  <wp:posOffset>410845</wp:posOffset>
                </wp:positionH>
                <wp:positionV relativeFrom="paragraph">
                  <wp:posOffset>2117090</wp:posOffset>
                </wp:positionV>
                <wp:extent cx="5013960" cy="305435"/>
                <wp:effectExtent l="0" t="0" r="0" b="0"/>
                <wp:wrapNone/>
                <wp:docPr id="39" name="文本框 39"/>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图4.9 残差神经网络回归模型的折线图和混淆矩阵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2.35pt;margin-top:166.7pt;height:24.05pt;width:394.8pt;z-index:251684864;mso-width-relative:page;mso-height-relative:page;" filled="f" stroked="f" coordsize="21600,21600" o:gfxdata="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33b+o2wAAAAoBAAAPAAAAAAAAAAEAIAAAACIAAABk&#10;cnMvZG93bnJldi54bWxQSwECFAAUAAAACACHTuJAdQF8AD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图4.9 残差神经网络回归模型的折线图和混淆矩阵</w:t>
                      </w:r>
                    </w:p>
                  </w:txbxContent>
                </v:textbox>
              </v:shape>
            </w:pict>
          </mc:Fallback>
        </mc:AlternateContent>
      </w:r>
      <w:r>
        <w:rPr>
          <w:rFonts w:ascii="宋体" w:hAnsi="宋体" w:cs="宋体"/>
          <w:sz w:val="24"/>
        </w:rPr>
        <w:drawing>
          <wp:inline distT="0" distB="0" distL="0" distR="0">
            <wp:extent cx="2931795" cy="2199005"/>
            <wp:effectExtent l="0" t="0" r="1905" b="10795"/>
            <wp:docPr id="163931635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316353" name="图片 1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931795" cy="2199005"/>
                    </a:xfrm>
                    <a:prstGeom prst="rect">
                      <a:avLst/>
                    </a:prstGeom>
                    <a:noFill/>
                  </pic:spPr>
                </pic:pic>
              </a:graphicData>
            </a:graphic>
          </wp:inline>
        </w:drawing>
      </w:r>
      <w:r>
        <w:rPr>
          <w:rFonts w:hint="eastAsia" w:ascii="宋体" w:hAnsi="宋体" w:cs="宋体"/>
          <w:sz w:val="24"/>
        </w:rPr>
        <w:drawing>
          <wp:inline distT="0" distB="0" distL="0" distR="0">
            <wp:extent cx="2973070" cy="2230120"/>
            <wp:effectExtent l="0" t="0" r="11430" b="5080"/>
            <wp:docPr id="229834363"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834363" name="图片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a:xfrm>
                      <a:off x="0" y="0"/>
                      <a:ext cx="2973070" cy="2230120"/>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outlineLvl w:val="2"/>
        <w:rPr>
          <w:rFonts w:ascii="黑体" w:hAnsi="黑体" w:eastAsia="黑体" w:cs="黑体"/>
          <w:sz w:val="24"/>
        </w:rPr>
      </w:pPr>
      <w:bookmarkStart w:id="28" w:name="_Toc5739"/>
      <w:r>
        <w:rPr>
          <w:rFonts w:hint="eastAsia" w:ascii="黑体" w:hAnsi="黑体" w:eastAsia="黑体" w:cs="黑体"/>
          <w:sz w:val="24"/>
        </w:rPr>
        <w:t xml:space="preserve">4.2.3 </w:t>
      </w:r>
      <w:bookmarkStart w:id="29" w:name="_Hlk135524816"/>
      <w:r>
        <w:rPr>
          <w:rFonts w:hint="eastAsia" w:ascii="黑体" w:hAnsi="黑体" w:eastAsia="黑体" w:cs="黑体"/>
          <w:sz w:val="24"/>
        </w:rPr>
        <w:t>基于支持向量机、随机森林和线性规划的集成学习模型</w:t>
      </w:r>
      <w:bookmarkEnd w:id="28"/>
    </w:p>
    <w:bookmarkEnd w:id="29"/>
    <w:p>
      <w:pPr>
        <w:tabs>
          <w:tab w:val="left" w:pos="611"/>
        </w:tabs>
        <w:ind w:firstLine="480" w:firstLineChars="200"/>
        <w:jc w:val="left"/>
        <w:rPr>
          <w:rFonts w:ascii="宋体" w:hAnsi="宋体" w:cs="宋体"/>
          <w:sz w:val="24"/>
        </w:rPr>
      </w:pPr>
      <w:r>
        <w:rPr>
          <w:rFonts w:hint="eastAsia" w:ascii="宋体" w:hAnsi="宋体" w:cs="宋体"/>
          <w:sz w:val="24"/>
        </w:rPr>
        <w:t>根据对4</w:t>
      </w:r>
      <w:r>
        <w:rPr>
          <w:rFonts w:ascii="宋体" w:hAnsi="宋体" w:cs="宋体"/>
          <w:sz w:val="24"/>
        </w:rPr>
        <w:t>.2.1</w:t>
      </w:r>
      <w:r>
        <w:rPr>
          <w:rFonts w:hint="eastAsia" w:ascii="宋体" w:hAnsi="宋体" w:cs="宋体"/>
          <w:sz w:val="24"/>
        </w:rPr>
        <w:t>有序分类模型与</w:t>
      </w:r>
      <w:r>
        <w:rPr>
          <w:rFonts w:ascii="宋体" w:hAnsi="宋体" w:cs="宋体"/>
          <w:sz w:val="24"/>
        </w:rPr>
        <w:t>4.2.2</w:t>
      </w:r>
      <w:r>
        <w:rPr>
          <w:rFonts w:hint="eastAsia" w:ascii="宋体" w:hAnsi="宋体" w:cs="宋体"/>
          <w:sz w:val="24"/>
        </w:rPr>
        <w:t>回归模型预测结果的分析，得到以下结论：有序分类模型无法很好地处理类别不均衡的问题（除了决策树有序分类模型外，几乎都出现了对部分数据过拟合的现象，且决策树模型准确率较低），因此本研究希望能够使用回归模型。但4</w:t>
      </w:r>
      <w:r>
        <w:rPr>
          <w:rFonts w:ascii="宋体" w:hAnsi="宋体" w:cs="宋体"/>
          <w:sz w:val="24"/>
        </w:rPr>
        <w:t>.2.2</w:t>
      </w:r>
      <w:r>
        <w:rPr>
          <w:rFonts w:hint="eastAsia" w:ascii="宋体" w:hAnsi="宋体" w:cs="宋体"/>
          <w:sz w:val="24"/>
        </w:rPr>
        <w:t>的回归模型中，由于数据太少，残差神经网络模型很难训练。由于L</w:t>
      </w:r>
      <w:r>
        <w:rPr>
          <w:rFonts w:ascii="宋体" w:hAnsi="宋体" w:cs="宋体"/>
          <w:sz w:val="24"/>
        </w:rPr>
        <w:t>RG</w:t>
      </w:r>
      <w:r>
        <w:rPr>
          <w:rFonts w:hint="eastAsia" w:ascii="宋体" w:hAnsi="宋体" w:cs="宋体"/>
          <w:sz w:val="24"/>
        </w:rPr>
        <w:t>模型用于医疗方面，这显然是一个严重的缺陷。而其他回归模型中，支持向量机模型仍存在较严重的受类别不均衡影响的情况，而随机森林回归模型与线性规划模型的准确率又偏低，本研究希望能够将它们的优点整合出来，得到一个既可以有效解决类别不均衡影响，又有较高准确率的模型：基于支持向量机、随机森林和线性规划的集成学习模型</w:t>
      </w:r>
    </w:p>
    <w:p>
      <w:pPr>
        <w:tabs>
          <w:tab w:val="left" w:pos="611"/>
        </w:tabs>
        <w:jc w:val="left"/>
        <w:outlineLvl w:val="1"/>
        <w:rPr>
          <w:rFonts w:ascii="黑体" w:hAnsi="黑体" w:eastAsia="黑体" w:cs="黑体"/>
          <w:sz w:val="24"/>
        </w:rPr>
      </w:pPr>
      <w:bookmarkStart w:id="30" w:name="_Toc13992"/>
      <w:r>
        <w:rPr>
          <w:rFonts w:hint="eastAsia" w:ascii="黑体" w:hAnsi="黑体" w:eastAsia="黑体" w:cs="黑体"/>
          <w:sz w:val="24"/>
        </w:rPr>
        <w:t>4.3模型构成及预测结果</w:t>
      </w:r>
      <w:bookmarkEnd w:id="30"/>
    </w:p>
    <w:p>
      <w:pPr>
        <w:tabs>
          <w:tab w:val="left" w:pos="611"/>
        </w:tabs>
        <w:ind w:firstLine="480" w:firstLineChars="200"/>
        <w:jc w:val="left"/>
        <w:rPr>
          <w:rFonts w:ascii="宋体" w:hAnsi="宋体" w:cs="宋体"/>
          <w:sz w:val="24"/>
        </w:rPr>
      </w:pPr>
      <w:r>
        <w:rPr>
          <w:rFonts w:hint="eastAsia" w:ascii="宋体" w:hAnsi="宋体" w:cs="宋体"/>
          <w:sz w:val="24"/>
        </w:rPr>
        <w:t>本研究</w:t>
      </w:r>
      <w:r>
        <w:rPr>
          <w:rFonts w:ascii="宋体" w:hAnsi="宋体" w:cs="宋体"/>
          <w:sz w:val="24"/>
        </w:rPr>
        <w:t>的目标是学习出一个稳定的且在各个方面表现都较好的模型，但实际情况往往不这么理想，</w:t>
      </w:r>
      <w:r>
        <w:rPr>
          <w:rFonts w:hint="eastAsia" w:ascii="宋体" w:hAnsi="宋体" w:cs="宋体"/>
          <w:sz w:val="24"/>
        </w:rPr>
        <w:t>本研究</w:t>
      </w:r>
      <w:r>
        <w:rPr>
          <w:rFonts w:ascii="宋体" w:hAnsi="宋体" w:cs="宋体"/>
          <w:sz w:val="24"/>
        </w:rPr>
        <w:t>只能得到多个有偏好的模型（弱监督模型，在某些方面表现的比较好</w:t>
      </w:r>
      <w:r>
        <w:rPr>
          <w:rFonts w:hint="eastAsia" w:ascii="宋体" w:hAnsi="宋体" w:cs="宋体"/>
          <w:sz w:val="24"/>
        </w:rPr>
        <w:t>，例如支持向量机模型仍存在较严重的受类别不均衡影响的情况，而随机森林回归模型与线性回归模型的准确率又偏低</w:t>
      </w:r>
      <w:r>
        <w:rPr>
          <w:rFonts w:ascii="宋体" w:hAnsi="宋体" w:cs="宋体"/>
          <w:sz w:val="24"/>
        </w:rPr>
        <w:t>）。集成学习就是组合这里的多个弱监督模型以期得到一个更好更全面的强监督模型，集成学习潜在的思想是即便某一个弱分类器得到了错误的预测，其他的弱分类器也可以将错误纠正回来。单个学习器</w:t>
      </w:r>
      <w:r>
        <w:rPr>
          <w:rFonts w:hint="eastAsia" w:ascii="宋体" w:hAnsi="宋体" w:cs="宋体"/>
          <w:sz w:val="24"/>
        </w:rPr>
        <w:t>本研究</w:t>
      </w:r>
      <w:r>
        <w:rPr>
          <w:rFonts w:ascii="宋体" w:hAnsi="宋体" w:cs="宋体"/>
          <w:sz w:val="24"/>
        </w:rPr>
        <w:t>称为弱学习器，相对的集成学习则是强学习器。</w:t>
      </w:r>
    </w:p>
    <w:p>
      <w:pPr>
        <w:tabs>
          <w:tab w:val="left" w:pos="611"/>
        </w:tabs>
        <w:ind w:firstLine="480" w:firstLineChars="200"/>
        <w:jc w:val="left"/>
        <w:rPr>
          <w:rFonts w:ascii="宋体" w:hAnsi="宋体" w:cs="宋体"/>
          <w:sz w:val="24"/>
        </w:rPr>
      </w:pPr>
      <w:r>
        <w:rPr>
          <w:rFonts w:hint="eastAsia" w:ascii="宋体" w:hAnsi="宋体" w:cs="宋体"/>
          <w:sz w:val="24"/>
        </w:rPr>
        <w:t>在此次建模中，本研究选择了线性回归、支持向量机、随机森林三个回归器作为集成学习模型的基础模型，同时训练这三个基础模型，之后得到的预测结果，取加权平均值作为最后结果。</w:t>
      </w:r>
      <w:bookmarkStart w:id="31" w:name="t3"/>
      <w:bookmarkEnd w:id="31"/>
      <w:r>
        <w:rPr>
          <w:rFonts w:hint="eastAsia" w:ascii="宋体" w:hAnsi="宋体" w:cs="宋体"/>
          <w:sz w:val="24"/>
        </w:rPr>
        <w:t>模型结构如下图4.10所示：</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88960" behindDoc="0" locked="0" layoutInCell="1" allowOverlap="1">
                <wp:simplePos x="0" y="0"/>
                <wp:positionH relativeFrom="column">
                  <wp:posOffset>442595</wp:posOffset>
                </wp:positionH>
                <wp:positionV relativeFrom="paragraph">
                  <wp:posOffset>1317625</wp:posOffset>
                </wp:positionV>
                <wp:extent cx="5013960" cy="305435"/>
                <wp:effectExtent l="0" t="0" r="0" b="0"/>
                <wp:wrapNone/>
                <wp:docPr id="49" name="文本框 49"/>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图4.10 模型结构示意图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4.85pt;margin-top:103.75pt;height:24.05pt;width:394.8pt;z-index:251688960;mso-width-relative:page;mso-height-relative:page;" filled="f" stroked="f" coordsize="21600,21600" o:gfxdata="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8TcRLdwAAAAKAQAADwAAAAAAAAABACAAAAAiAAAA&#10;ZHJzL2Rvd25yZXYueG1sUEsBAhQAFAAAAAgAh07iQOeZFDQ8AgAAaAQAAA4AAAAAAAAAAQAgAAAA&#10;Kw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图4.10 模型结构示意图</w:t>
                      </w:r>
                    </w:p>
                  </w:txbxContent>
                </v:textbox>
              </v:shape>
            </w:pict>
          </mc:Fallback>
        </mc:AlternateContent>
      </w:r>
      <w:r>
        <w:rPr>
          <w:rFonts w:hint="eastAsia" w:ascii="宋体" w:hAnsi="宋体" w:cs="宋体"/>
          <w:sz w:val="24"/>
        </w:rPr>
        <w:drawing>
          <wp:inline distT="0" distB="0" distL="114300" distR="114300">
            <wp:extent cx="3489960" cy="1449070"/>
            <wp:effectExtent l="0" t="0" r="0" b="0"/>
            <wp:docPr id="48" name="图片 48"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
                    <pic:cNvPicPr>
                      <a:picLocks noChangeAspect="1"/>
                    </pic:cNvPicPr>
                  </pic:nvPicPr>
                  <pic:blipFill>
                    <a:blip r:embed="rId35"/>
                    <a:stretch>
                      <a:fillRect/>
                    </a:stretch>
                  </pic:blipFill>
                  <pic:spPr>
                    <a:xfrm>
                      <a:off x="0" y="0"/>
                      <a:ext cx="3489960" cy="1449070"/>
                    </a:xfrm>
                    <a:prstGeom prst="rect">
                      <a:avLst/>
                    </a:prstGeom>
                  </pic:spPr>
                </pic:pic>
              </a:graphicData>
            </a:graphic>
          </wp:inline>
        </w:drawing>
      </w:r>
    </w:p>
    <w:p>
      <w:pPr>
        <w:tabs>
          <w:tab w:val="left" w:pos="611"/>
        </w:tabs>
        <w:ind w:firstLine="480" w:firstLineChars="200"/>
        <w:jc w:val="left"/>
        <w:rPr>
          <w:rFonts w:ascii="宋体" w:hAnsi="宋体" w:cs="宋体"/>
          <w:sz w:val="24"/>
        </w:rPr>
      </w:pPr>
    </w:p>
    <w:p>
      <w:pPr>
        <w:tabs>
          <w:tab w:val="left" w:pos="611"/>
        </w:tabs>
        <w:ind w:firstLine="480" w:firstLineChars="200"/>
        <w:jc w:val="left"/>
        <w:rPr>
          <w:rFonts w:ascii="宋体" w:hAnsi="宋体" w:cs="宋体"/>
          <w:sz w:val="24"/>
        </w:rPr>
      </w:pPr>
      <w:r>
        <w:rPr>
          <w:rFonts w:hint="eastAsia" w:ascii="宋体" w:hAnsi="宋体" w:cs="宋体"/>
          <w:sz w:val="24"/>
        </w:rPr>
        <w:t>通过</w:t>
      </w:r>
      <w:bookmarkStart w:id="32" w:name="_Hlk135555768"/>
      <w:r>
        <w:rPr>
          <w:rFonts w:hint="eastAsia" w:ascii="宋体" w:hAnsi="宋体" w:cs="宋体"/>
          <w:sz w:val="24"/>
        </w:rPr>
        <w:t>基于支持向量机、随机森林和线性回归的集成学习模型</w:t>
      </w:r>
      <w:bookmarkEnd w:id="32"/>
      <w:r>
        <w:rPr>
          <w:rFonts w:hint="eastAsia" w:ascii="宋体" w:hAnsi="宋体" w:cs="宋体"/>
          <w:sz w:val="24"/>
        </w:rPr>
        <w:t>，得到预测结果与实际结果折线图、混淆矩阵如下图4.11所示：</w:t>
      </w:r>
    </w:p>
    <w:p>
      <w:pPr>
        <w:tabs>
          <w:tab w:val="left" w:pos="611"/>
        </w:tabs>
        <w:jc w:val="left"/>
        <w:rPr>
          <w:rFonts w:ascii="宋体" w:hAnsi="宋体" w:cs="宋体"/>
          <w:sz w:val="24"/>
        </w:rPr>
      </w:pPr>
      <w:r>
        <w:rPr>
          <w:sz w:val="24"/>
        </w:rPr>
        <mc:AlternateContent>
          <mc:Choice Requires="wps">
            <w:drawing>
              <wp:anchor distT="0" distB="0" distL="114300" distR="114300" simplePos="0" relativeHeight="251689984" behindDoc="0" locked="0" layoutInCell="1" allowOverlap="1">
                <wp:simplePos x="0" y="0"/>
                <wp:positionH relativeFrom="column">
                  <wp:posOffset>321945</wp:posOffset>
                </wp:positionH>
                <wp:positionV relativeFrom="paragraph">
                  <wp:posOffset>2096770</wp:posOffset>
                </wp:positionV>
                <wp:extent cx="5013960" cy="305435"/>
                <wp:effectExtent l="0" t="0" r="0" b="0"/>
                <wp:wrapNone/>
                <wp:docPr id="51" name="文本框 51"/>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图4.11 基于支持向量机、随机森林和线性回归的集成学习模型的折线图和混淆矩阵</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35pt;margin-top:165.1pt;height:24.05pt;width:394.8pt;z-index:251689984;mso-width-relative:page;mso-height-relative:page;" filled="f" stroked="f" coordsize="21600,21600" o:gfxdata="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AxVakr2wAAAAoBAAAPAAAAAAAAAAEAIAAAACIAAABk&#10;cnMvZG93bnJldi54bWxQSwECFAAUAAAACACHTuJAeWFvNT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图4.11 基于支持向量机、随机森林和线性回归的集成学习模型的折线图和混淆矩阵</w:t>
                      </w:r>
                    </w:p>
                  </w:txbxContent>
                </v:textbox>
              </v:shape>
            </w:pict>
          </mc:Fallback>
        </mc:AlternateContent>
      </w:r>
      <w:r>
        <w:rPr>
          <w:rFonts w:ascii="宋体" w:hAnsi="宋体" w:cs="宋体"/>
          <w:sz w:val="24"/>
        </w:rPr>
        <w:drawing>
          <wp:inline distT="0" distB="0" distL="0" distR="0">
            <wp:extent cx="2914015" cy="2185670"/>
            <wp:effectExtent l="0" t="0" r="6985" b="11430"/>
            <wp:docPr id="9139179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917920" name="图片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914015" cy="2185670"/>
                    </a:xfrm>
                    <a:prstGeom prst="rect">
                      <a:avLst/>
                    </a:prstGeom>
                    <a:noFill/>
                    <a:ln>
                      <a:noFill/>
                    </a:ln>
                  </pic:spPr>
                </pic:pic>
              </a:graphicData>
            </a:graphic>
          </wp:inline>
        </w:drawing>
      </w:r>
      <w:r>
        <w:rPr>
          <w:rFonts w:ascii="宋体" w:hAnsi="宋体" w:cs="宋体"/>
          <w:sz w:val="24"/>
        </w:rPr>
        <w:drawing>
          <wp:inline distT="0" distB="0" distL="0" distR="0">
            <wp:extent cx="2914015" cy="2185670"/>
            <wp:effectExtent l="0" t="0" r="6985" b="11430"/>
            <wp:docPr id="180444896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448967" name="图片 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a:xfrm>
                      <a:off x="0" y="0"/>
                      <a:ext cx="2914015" cy="2185670"/>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rPr>
          <w:rFonts w:ascii="宋体" w:hAnsi="宋体" w:cs="宋体"/>
          <w:sz w:val="24"/>
        </w:rPr>
      </w:pPr>
    </w:p>
    <w:p>
      <w:pPr>
        <w:tabs>
          <w:tab w:val="left" w:pos="611"/>
        </w:tabs>
        <w:ind w:firstLine="480" w:firstLineChars="200"/>
        <w:jc w:val="left"/>
        <w:rPr>
          <w:rFonts w:ascii="宋体" w:hAnsi="宋体" w:cs="宋体"/>
          <w:sz w:val="24"/>
        </w:rPr>
      </w:pPr>
      <w:r>
        <w:rPr>
          <w:sz w:val="24"/>
        </w:rPr>
        <mc:AlternateContent>
          <mc:Choice Requires="wps">
            <w:drawing>
              <wp:anchor distT="0" distB="0" distL="114300" distR="114300" simplePos="0" relativeHeight="251691008" behindDoc="0" locked="0" layoutInCell="1" allowOverlap="1">
                <wp:simplePos x="0" y="0"/>
                <wp:positionH relativeFrom="column">
                  <wp:posOffset>493395</wp:posOffset>
                </wp:positionH>
                <wp:positionV relativeFrom="paragraph">
                  <wp:posOffset>2603500</wp:posOffset>
                </wp:positionV>
                <wp:extent cx="5013960" cy="30543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图4.12 准确度为7.5时的折线图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8.85pt;margin-top:205pt;height:24.05pt;width:394.8pt;z-index:251691008;mso-width-relative:page;mso-height-relative:page;" filled="f" stroked="f" coordsize="21600,21600" o:gfxdata="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图4.12 准确度为7.5时的折线图</w:t>
                      </w:r>
                    </w:p>
                  </w:txbxContent>
                </v:textbox>
              </v:shape>
            </w:pict>
          </mc:Fallback>
        </mc:AlternateContent>
      </w:r>
      <w:r>
        <w:rPr>
          <w:rFonts w:hint="eastAsia" w:ascii="宋体" w:hAnsi="宋体" w:cs="宋体"/>
          <w:sz w:val="24"/>
        </w:rPr>
        <w:t>除此之外，本研究还进行了对基于支持向量机和随机森林的集成学习模型的分析，得到其准确度为7</w:t>
      </w:r>
      <w:r>
        <w:rPr>
          <w:rFonts w:ascii="宋体" w:hAnsi="宋体" w:cs="宋体"/>
          <w:sz w:val="24"/>
        </w:rPr>
        <w:t>.5</w:t>
      </w:r>
      <w:r>
        <w:rPr>
          <w:rFonts w:hint="eastAsia" w:ascii="宋体" w:hAnsi="宋体" w:cs="宋体"/>
          <w:sz w:val="24"/>
        </w:rPr>
        <w:t>（2种）和8</w:t>
      </w:r>
      <w:r>
        <w:rPr>
          <w:rFonts w:ascii="宋体" w:hAnsi="宋体" w:cs="宋体"/>
          <w:sz w:val="24"/>
        </w:rPr>
        <w:t>.0</w:t>
      </w:r>
      <w:r>
        <w:rPr>
          <w:rFonts w:hint="eastAsia" w:ascii="宋体" w:hAnsi="宋体" w:cs="宋体"/>
          <w:sz w:val="24"/>
        </w:rPr>
        <w:t>（1种）时预测结果与实际结果的折线图：</w:t>
      </w:r>
      <w:r>
        <w:rPr>
          <w:rFonts w:ascii="宋体" w:hAnsi="宋体" w:cs="宋体"/>
          <w:sz w:val="24"/>
        </w:rPr>
        <w:drawing>
          <wp:inline distT="0" distB="0" distL="0" distR="0">
            <wp:extent cx="2957195" cy="2218055"/>
            <wp:effectExtent l="0" t="0" r="1905" b="4445"/>
            <wp:docPr id="1269845243"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845243"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a:xfrm>
                      <a:off x="0" y="0"/>
                      <a:ext cx="2957195" cy="2218055"/>
                    </a:xfrm>
                    <a:prstGeom prst="rect">
                      <a:avLst/>
                    </a:prstGeom>
                    <a:noFill/>
                    <a:ln>
                      <a:noFill/>
                    </a:ln>
                  </pic:spPr>
                </pic:pic>
              </a:graphicData>
            </a:graphic>
          </wp:inline>
        </w:drawing>
      </w:r>
      <w:r>
        <w:rPr>
          <w:rFonts w:ascii="宋体" w:hAnsi="宋体" w:cs="宋体"/>
          <w:sz w:val="24"/>
        </w:rPr>
        <w:drawing>
          <wp:inline distT="0" distB="0" distL="0" distR="0">
            <wp:extent cx="2999105" cy="2249170"/>
            <wp:effectExtent l="0" t="0" r="10795" b="11430"/>
            <wp:docPr id="36541482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5414822" name="图片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a:xfrm>
                      <a:off x="0" y="0"/>
                      <a:ext cx="2999105" cy="2249170"/>
                    </a:xfrm>
                    <a:prstGeom prst="rect">
                      <a:avLst/>
                    </a:prstGeom>
                    <a:noFill/>
                    <a:ln>
                      <a:noFill/>
                    </a:ln>
                  </pic:spPr>
                </pic:pic>
              </a:graphicData>
            </a:graphic>
          </wp:inline>
        </w:drawing>
      </w:r>
    </w:p>
    <w:p>
      <w:pPr>
        <w:tabs>
          <w:tab w:val="left" w:pos="611"/>
        </w:tabs>
        <w:jc w:val="left"/>
        <w:rPr>
          <w:rFonts w:ascii="宋体" w:hAnsi="宋体" w:cs="宋体"/>
          <w:sz w:val="24"/>
        </w:rPr>
      </w:pPr>
    </w:p>
    <w:p>
      <w:pPr>
        <w:tabs>
          <w:tab w:val="left" w:pos="611"/>
        </w:tabs>
        <w:jc w:val="left"/>
        <w:rPr>
          <w:rFonts w:ascii="宋体" w:hAnsi="宋体" w:cs="宋体"/>
          <w:sz w:val="24"/>
        </w:rPr>
      </w:pPr>
      <w:r>
        <w:rPr>
          <w:sz w:val="24"/>
        </w:rPr>
        <mc:AlternateContent>
          <mc:Choice Requires="wps">
            <w:drawing>
              <wp:anchor distT="0" distB="0" distL="114300" distR="114300" simplePos="0" relativeHeight="251692032" behindDoc="0" locked="0" layoutInCell="1" allowOverlap="1">
                <wp:simplePos x="0" y="0"/>
                <wp:positionH relativeFrom="column">
                  <wp:posOffset>448945</wp:posOffset>
                </wp:positionH>
                <wp:positionV relativeFrom="paragraph">
                  <wp:posOffset>1333500</wp:posOffset>
                </wp:positionV>
                <wp:extent cx="5013960" cy="305435"/>
                <wp:effectExtent l="0" t="0" r="0" b="0"/>
                <wp:wrapNone/>
                <wp:docPr id="53" name="文本框 53"/>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图4.13 准确度为8.0时的折线图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5.35pt;margin-top:105pt;height:24.05pt;width:394.8pt;z-index:251692032;mso-width-relative:page;mso-height-relative:page;" filled="f" stroked="f" coordsize="21600,21600" o:gfxdata="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L+ElEfaAAAACgEAAA8AAAAAAAAAAQAgAAAAIgAAAGRy&#10;cy9kb3ducmV2LnhtbFBLAQIUABQAAAAIAIdO4kASkLL4PAIAAGgEAAAOAAAAAAAAAAEAIAAAACkB&#10;AABkcnMvZTJvRG9jLnhtbFBLBQYAAAAABgAGAFkBAADX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图4.13 准确度为8.0时的折线图</w:t>
                      </w:r>
                    </w:p>
                  </w:txbxContent>
                </v:textbox>
              </v:shape>
            </w:pict>
          </mc:Fallback>
        </mc:AlternateContent>
      </w:r>
      <w:r>
        <w:rPr>
          <w:rFonts w:ascii="宋体" w:hAnsi="宋体" w:cs="宋体"/>
          <w:sz w:val="24"/>
        </w:rPr>
        <w:drawing>
          <wp:anchor distT="0" distB="0" distL="0" distR="0" simplePos="0" relativeHeight="251687936" behindDoc="0" locked="0" layoutInCell="1" allowOverlap="1">
            <wp:simplePos x="0" y="0"/>
            <wp:positionH relativeFrom="column">
              <wp:posOffset>1479550</wp:posOffset>
            </wp:positionH>
            <wp:positionV relativeFrom="paragraph">
              <wp:posOffset>-8524240</wp:posOffset>
            </wp:positionV>
            <wp:extent cx="3046730" cy="2285365"/>
            <wp:effectExtent l="0" t="0" r="1270" b="635"/>
            <wp:wrapTopAndBottom/>
            <wp:docPr id="40310307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3103071" name="图片 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a:xfrm>
                      <a:off x="0" y="0"/>
                      <a:ext cx="3046730" cy="2285365"/>
                    </a:xfrm>
                    <a:prstGeom prst="rect">
                      <a:avLst/>
                    </a:prstGeom>
                    <a:noFill/>
                    <a:ln>
                      <a:noFill/>
                    </a:ln>
                  </pic:spPr>
                </pic:pic>
              </a:graphicData>
            </a:graphic>
          </wp:anchor>
        </w:drawing>
      </w:r>
    </w:p>
    <w:p>
      <w:pPr>
        <w:tabs>
          <w:tab w:val="left" w:pos="611"/>
        </w:tabs>
        <w:ind w:firstLine="480" w:firstLineChars="200"/>
        <w:jc w:val="left"/>
        <w:rPr>
          <w:rFonts w:ascii="宋体" w:hAnsi="宋体" w:cs="宋体"/>
          <w:sz w:val="24"/>
        </w:rPr>
      </w:pPr>
      <w:r>
        <w:rPr>
          <w:rFonts w:hint="eastAsia" w:ascii="宋体" w:hAnsi="宋体" w:cs="宋体"/>
          <w:sz w:val="24"/>
        </w:rPr>
        <w:t>基于支持向量机、随机森林和线性回归的集成学习模型与其他模型的准确率对比如下表：</w:t>
      </w:r>
    </w:p>
    <w:p>
      <w:pPr>
        <w:tabs>
          <w:tab w:val="left" w:pos="611"/>
        </w:tabs>
        <w:jc w:val="center"/>
        <w:rPr>
          <w:rFonts w:ascii="宋体" w:hAnsi="宋体" w:cs="宋体"/>
          <w:sz w:val="24"/>
        </w:rPr>
      </w:pPr>
      <w:r>
        <w:rPr>
          <w:sz w:val="24"/>
        </w:rPr>
        <mc:AlternateContent>
          <mc:Choice Requires="wps">
            <w:drawing>
              <wp:anchor distT="0" distB="0" distL="114300" distR="114300" simplePos="0" relativeHeight="251693056" behindDoc="0" locked="0" layoutInCell="1" allowOverlap="1">
                <wp:simplePos x="0" y="0"/>
                <wp:positionH relativeFrom="column">
                  <wp:posOffset>258445</wp:posOffset>
                </wp:positionH>
                <wp:positionV relativeFrom="paragraph">
                  <wp:posOffset>1941830</wp:posOffset>
                </wp:positionV>
                <wp:extent cx="5654675" cy="305435"/>
                <wp:effectExtent l="0" t="0" r="0" b="0"/>
                <wp:wrapNone/>
                <wp:docPr id="57" name="文本框 57"/>
                <wp:cNvGraphicFramePr/>
                <a:graphic xmlns:a="http://schemas.openxmlformats.org/drawingml/2006/main">
                  <a:graphicData uri="http://schemas.microsoft.com/office/word/2010/wordprocessingShape">
                    <wps:wsp>
                      <wps:cNvSpPr txBox="1"/>
                      <wps:spPr>
                        <a:xfrm>
                          <a:off x="0" y="0"/>
                          <a:ext cx="5654675"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表4.2 基于支持向量机、随机森林和线性回归的集成学习模型与其他模型的准确率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35pt;margin-top:152.9pt;height:24.05pt;width:445.25pt;z-index:251693056;mso-width-relative:page;mso-height-relative:page;" filled="f" stroked="f" coordsize="21600,21600" o:gfxdata="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H8RYZ9sAAAAKAQAADwAAAAAAAAABACAAAAAiAAAA&#10;ZHJzL2Rvd25yZXYueG1sUEsBAhQAFAAAAAgAh07iQON2JTE9AgAAaAQAAA4AAAAAAAAAAQAgAAAA&#10;KgEAAGRycy9lMm9Eb2MueG1sUEsFBgAAAAAGAAYAWQEAANk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表4.2 基于支持向量机、随机森林和线性回归的集成学习模型与其他模型的准确率</w:t>
                      </w:r>
                    </w:p>
                  </w:txbxContent>
                </v:textbox>
              </v:shape>
            </w:pict>
          </mc:Fallback>
        </mc:AlternateContent>
      </w:r>
      <w:r>
        <w:rPr>
          <w:rFonts w:hint="eastAsia" w:ascii="宋体" w:hAnsi="宋体" w:cs="宋体"/>
          <w:sz w:val="24"/>
        </w:rPr>
        <w:drawing>
          <wp:inline distT="0" distB="0" distL="114300" distR="114300">
            <wp:extent cx="3959860" cy="1994535"/>
            <wp:effectExtent l="0" t="0" r="2540" b="12065"/>
            <wp:docPr id="56" name="图片 56" descr="精确度_Shee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精确度_Sheet1(1)"/>
                    <pic:cNvPicPr>
                      <a:picLocks noChangeAspect="1"/>
                    </pic:cNvPicPr>
                  </pic:nvPicPr>
                  <pic:blipFill>
                    <a:blip r:embed="rId41"/>
                    <a:stretch>
                      <a:fillRect/>
                    </a:stretch>
                  </pic:blipFill>
                  <pic:spPr>
                    <a:xfrm>
                      <a:off x="0" y="0"/>
                      <a:ext cx="3959860" cy="1994535"/>
                    </a:xfrm>
                    <a:prstGeom prst="rect">
                      <a:avLst/>
                    </a:prstGeom>
                  </pic:spPr>
                </pic:pic>
              </a:graphicData>
            </a:graphic>
          </wp:inline>
        </w:drawing>
      </w:r>
    </w:p>
    <w:p>
      <w:pPr>
        <w:tabs>
          <w:tab w:val="left" w:pos="611"/>
        </w:tabs>
        <w:jc w:val="left"/>
        <w:rPr>
          <w:rFonts w:ascii="宋体" w:hAnsi="宋体" w:cs="宋体"/>
          <w:sz w:val="24"/>
        </w:rPr>
      </w:pPr>
    </w:p>
    <w:p>
      <w:pPr>
        <w:tabs>
          <w:tab w:val="left" w:pos="611"/>
        </w:tabs>
        <w:jc w:val="left"/>
        <w:rPr>
          <w:rFonts w:ascii="宋体" w:hAnsi="宋体" w:cs="宋体"/>
          <w:sz w:val="24"/>
        </w:rPr>
      </w:pPr>
      <w:r>
        <w:rPr>
          <w:sz w:val="24"/>
        </w:rPr>
        <mc:AlternateContent>
          <mc:Choice Requires="wps">
            <w:drawing>
              <wp:anchor distT="0" distB="0" distL="114300" distR="114300" simplePos="0" relativeHeight="251694080" behindDoc="0" locked="0" layoutInCell="1" allowOverlap="1">
                <wp:simplePos x="0" y="0"/>
                <wp:positionH relativeFrom="column">
                  <wp:posOffset>645795</wp:posOffset>
                </wp:positionH>
                <wp:positionV relativeFrom="paragraph">
                  <wp:posOffset>2865755</wp:posOffset>
                </wp:positionV>
                <wp:extent cx="5013960" cy="305435"/>
                <wp:effectExtent l="0" t="0" r="0" b="0"/>
                <wp:wrapNone/>
                <wp:docPr id="60" name="文本框 60"/>
                <wp:cNvGraphicFramePr/>
                <a:graphic xmlns:a="http://schemas.openxmlformats.org/drawingml/2006/main">
                  <a:graphicData uri="http://schemas.microsoft.com/office/word/2010/wordprocessingShape">
                    <wps:wsp>
                      <wps:cNvSpPr txBox="1"/>
                      <wps:spPr>
                        <a:xfrm>
                          <a:off x="0" y="0"/>
                          <a:ext cx="5013960"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图4.14 各类模型的准确度示意图</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50.85pt;margin-top:225.65pt;height:24.05pt;width:394.8pt;z-index:251694080;mso-width-relative:page;mso-height-relative:page;" filled="f" stroked="f" coordsize="21600,21600" o:gfxdata="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图4.14 各类模型的准确度示意图</w:t>
                      </w:r>
                    </w:p>
                  </w:txbxContent>
                </v:textbox>
              </v:shape>
            </w:pict>
          </mc:Fallback>
        </mc:AlternateContent>
      </w:r>
      <w:r>
        <w:rPr>
          <w:rFonts w:hint="eastAsia" w:ascii="宋体" w:hAnsi="宋体" w:cs="宋体"/>
          <w:sz w:val="24"/>
        </w:rPr>
        <w:t xml:space="preserve">    </w:t>
      </w:r>
      <w:r>
        <w:rPr>
          <w:rFonts w:hint="eastAsia" w:ascii="宋体" w:hAnsi="宋体" w:cs="宋体"/>
          <w:sz w:val="24"/>
        </w:rPr>
        <w:drawing>
          <wp:inline distT="0" distB="0" distL="114300" distR="114300">
            <wp:extent cx="5226685" cy="2995930"/>
            <wp:effectExtent l="0" t="0" r="5715" b="1270"/>
            <wp:docPr id="47" name="图片 47" descr="模型间比较"/>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47" descr="模型间比较"/>
                    <pic:cNvPicPr>
                      <a:picLocks noChangeAspect="1"/>
                    </pic:cNvPicPr>
                  </pic:nvPicPr>
                  <pic:blipFill>
                    <a:blip r:embed="rId42"/>
                    <a:stretch>
                      <a:fillRect/>
                    </a:stretch>
                  </pic:blipFill>
                  <pic:spPr>
                    <a:xfrm>
                      <a:off x="0" y="0"/>
                      <a:ext cx="5226685" cy="2995930"/>
                    </a:xfrm>
                    <a:prstGeom prst="rect">
                      <a:avLst/>
                    </a:prstGeom>
                  </pic:spPr>
                </pic:pic>
              </a:graphicData>
            </a:graphic>
          </wp:inline>
        </w:drawing>
      </w:r>
    </w:p>
    <w:p>
      <w:pPr>
        <w:tabs>
          <w:tab w:val="left" w:pos="611"/>
        </w:tabs>
        <w:jc w:val="left"/>
        <w:rPr>
          <w:rFonts w:ascii="宋体" w:hAnsi="宋体" w:cs="宋体"/>
          <w:sz w:val="24"/>
        </w:rPr>
      </w:pPr>
    </w:p>
    <w:p>
      <w:pPr>
        <w:tabs>
          <w:tab w:val="left" w:pos="611"/>
        </w:tabs>
        <w:jc w:val="left"/>
        <w:outlineLvl w:val="1"/>
        <w:rPr>
          <w:rFonts w:ascii="黑体" w:hAnsi="黑体" w:eastAsia="黑体" w:cs="黑体"/>
          <w:sz w:val="24"/>
        </w:rPr>
      </w:pPr>
      <w:bookmarkStart w:id="33" w:name="_Toc30258"/>
      <w:r>
        <w:rPr>
          <w:rFonts w:hint="eastAsia" w:ascii="黑体" w:hAnsi="黑体" w:eastAsia="黑体" w:cs="黑体"/>
          <w:sz w:val="24"/>
        </w:rPr>
        <w:t>4.4模型的优缺点</w:t>
      </w:r>
      <w:bookmarkEnd w:id="33"/>
    </w:p>
    <w:p>
      <w:pPr>
        <w:tabs>
          <w:tab w:val="left" w:pos="611"/>
        </w:tabs>
        <w:jc w:val="left"/>
        <w:rPr>
          <w:rFonts w:ascii="宋体" w:hAnsi="宋体" w:cs="宋体"/>
          <w:sz w:val="24"/>
        </w:rPr>
      </w:pPr>
      <w:r>
        <w:rPr>
          <w:rFonts w:hint="eastAsia" w:ascii="宋体" w:hAnsi="宋体" w:cs="宋体"/>
          <w:sz w:val="24"/>
        </w:rPr>
        <w:t>（1）优点：受类别不均衡的影响较小，且模型预测结果相对问题，不会出现训练不起来导致准确率极低或波动较大的情况；</w:t>
      </w:r>
    </w:p>
    <w:p>
      <w:pPr>
        <w:tabs>
          <w:tab w:val="left" w:pos="611"/>
        </w:tabs>
        <w:jc w:val="left"/>
        <w:rPr>
          <w:rFonts w:ascii="宋体" w:hAnsi="宋体" w:cs="宋体"/>
          <w:sz w:val="24"/>
        </w:rPr>
      </w:pPr>
      <w:r>
        <w:rPr>
          <w:rFonts w:hint="eastAsia" w:ascii="宋体" w:hAnsi="宋体" w:cs="宋体"/>
          <w:sz w:val="24"/>
        </w:rPr>
        <w:t>（2）缺点：对于预测L</w:t>
      </w:r>
      <w:r>
        <w:rPr>
          <w:rFonts w:ascii="宋体" w:hAnsi="宋体" w:cs="宋体"/>
          <w:sz w:val="24"/>
        </w:rPr>
        <w:t>RG</w:t>
      </w:r>
      <w:r>
        <w:rPr>
          <w:rFonts w:hint="eastAsia" w:ascii="宋体" w:hAnsi="宋体" w:cs="宋体"/>
          <w:sz w:val="24"/>
        </w:rPr>
        <w:t>这类医疗相关对准确率要求极高的问题，0</w:t>
      </w:r>
      <w:r>
        <w:rPr>
          <w:rFonts w:ascii="宋体" w:hAnsi="宋体" w:cs="宋体"/>
          <w:sz w:val="24"/>
        </w:rPr>
        <w:t>.75</w:t>
      </w:r>
      <w:r>
        <w:rPr>
          <w:rFonts w:hint="eastAsia" w:ascii="宋体" w:hAnsi="宋体" w:cs="宋体"/>
          <w:sz w:val="24"/>
        </w:rPr>
        <w:t>的正确率可能无法很好地满足需求，需要进一步得到更多数据，进行分析与优化模型，以提高模型的准确率。</w:t>
      </w:r>
    </w:p>
    <w:p>
      <w:pPr>
        <w:tabs>
          <w:tab w:val="left" w:pos="611"/>
        </w:tabs>
        <w:rPr>
          <w:rFonts w:ascii="宋体" w:hAnsi="宋体" w:cs="宋体"/>
          <w:sz w:val="24"/>
        </w:rPr>
      </w:pPr>
    </w:p>
    <w:p>
      <w:pPr>
        <w:jc w:val="center"/>
        <w:outlineLvl w:val="0"/>
        <w:rPr>
          <w:rFonts w:ascii="黑体" w:hAnsi="黑体" w:eastAsia="黑体" w:cs="黑体"/>
          <w:sz w:val="28"/>
          <w:szCs w:val="28"/>
        </w:rPr>
      </w:pPr>
      <w:bookmarkStart w:id="34" w:name="_Toc7551"/>
      <w:r>
        <w:rPr>
          <w:rFonts w:hint="eastAsia" w:ascii="黑体" w:hAnsi="黑体" w:eastAsia="黑体" w:cs="黑体"/>
          <w:sz w:val="28"/>
          <w:szCs w:val="28"/>
        </w:rPr>
        <w:t>五、问题三的处理与解答</w:t>
      </w:r>
      <w:bookmarkEnd w:id="34"/>
    </w:p>
    <w:p>
      <w:pPr>
        <w:rPr>
          <w:rFonts w:ascii="黑体" w:hAnsi="黑体" w:eastAsia="黑体" w:cs="黑体"/>
          <w:sz w:val="28"/>
          <w:szCs w:val="28"/>
        </w:rPr>
      </w:pPr>
    </w:p>
    <w:p>
      <w:pPr>
        <w:tabs>
          <w:tab w:val="left" w:pos="611"/>
        </w:tabs>
        <w:outlineLvl w:val="1"/>
        <w:rPr>
          <w:rFonts w:ascii="黑体" w:hAnsi="黑体" w:eastAsia="黑体" w:cs="黑体"/>
          <w:sz w:val="24"/>
        </w:rPr>
      </w:pPr>
      <w:bookmarkStart w:id="35" w:name="_Toc25033"/>
      <w:r>
        <w:rPr>
          <w:rFonts w:hint="eastAsia" w:ascii="黑体" w:hAnsi="黑体" w:eastAsia="黑体" w:cs="黑体"/>
          <w:sz w:val="24"/>
        </w:rPr>
        <w:t>5.1不同变量间相关性大小的判断方法</w:t>
      </w:r>
      <w:bookmarkEnd w:id="35"/>
    </w:p>
    <w:p>
      <w:pPr>
        <w:tabs>
          <w:tab w:val="left" w:pos="611"/>
        </w:tabs>
        <w:ind w:firstLine="480" w:firstLineChars="200"/>
        <w:rPr>
          <w:rFonts w:ascii="宋体" w:hAnsi="宋体" w:cs="宋体"/>
          <w:sz w:val="24"/>
        </w:rPr>
      </w:pPr>
      <w:r>
        <w:rPr>
          <w:rFonts w:hint="eastAsia" w:ascii="宋体" w:hAnsi="宋体" w:cs="宋体"/>
          <w:sz w:val="24"/>
        </w:rPr>
        <w:t>为了了解不同变量之间的相关程度，本研究需要探索不同变量之间的相关性的大小。一般来说，探索不同变量间相关性大小的方法主要有计算变量间的皮尔逊相关系数，斯皮尔曼相关系数以及肯德尔和谐系数。</w:t>
      </w:r>
    </w:p>
    <w:p>
      <w:pPr>
        <w:tabs>
          <w:tab w:val="left" w:pos="611"/>
        </w:tabs>
        <w:ind w:firstLine="480"/>
        <w:rPr>
          <w:rFonts w:ascii="宋体" w:hAnsi="宋体" w:cs="宋体"/>
          <w:sz w:val="24"/>
        </w:rPr>
      </w:pPr>
      <w:r>
        <w:rPr>
          <w:rFonts w:hint="eastAsia" w:ascii="宋体" w:hAnsi="宋体" w:cs="宋体"/>
          <w:sz w:val="24"/>
        </w:rPr>
        <w:t>皮尔逊相关系数主要被用来计算两个变量之间的线性关系程度如何，得到的相关性系数的绝对值介于0与1之间。当相关性系数越接近于1时，说明两个变量之间的关系越紧密，越趋近于正相关。当相关性系数越接近于-1时，说明两个变量之间的关系越紧密，越趋近于负相关。当相关性系数越接近于0，说明两个变量之间的关系越小。但需要注意的是，皮尔逊相关系数非常容易收到异常值的影响，也不能测量非线性关系下两个变量间的关系系数。</w:t>
      </w:r>
    </w:p>
    <w:p>
      <w:pPr>
        <w:tabs>
          <w:tab w:val="left" w:pos="611"/>
        </w:tabs>
        <w:ind w:firstLine="480"/>
        <w:rPr>
          <w:rFonts w:ascii="宋体" w:hAnsi="宋体" w:cs="宋体"/>
          <w:sz w:val="24"/>
        </w:rPr>
      </w:pPr>
      <w:r>
        <w:rPr>
          <w:rFonts w:hint="eastAsia" w:ascii="宋体" w:hAnsi="宋体" w:cs="宋体"/>
          <w:sz w:val="24"/>
        </w:rPr>
        <w:t>斯皮尔曼相关系数则是用于衡量两个变量的依赖性的非参数指标[3]，当两个变量完全单调相关时，相关系数的值则为1或-1。当两个变量之间完全没有关系时，相关系数的值则为0。需要注意的是，斯皮尔曼相关系数适用于判断两个非正态分布或有不能剔除的异常值的连续变量之间的相关关系。然而，斯皮尔曼相关系数强调两个变量各自需要有一定的单调性，而不同个体间LRG的取值和TRG的取值是无关的，因此无法使用斯皮尔曼相关系数进行计算。</w:t>
      </w:r>
    </w:p>
    <w:p>
      <w:pPr>
        <w:tabs>
          <w:tab w:val="left" w:pos="611"/>
        </w:tabs>
        <w:ind w:firstLine="480"/>
        <w:rPr>
          <w:rFonts w:ascii="宋体" w:hAnsi="宋体" w:cs="宋体"/>
          <w:sz w:val="24"/>
        </w:rPr>
      </w:pPr>
      <w:r>
        <w:rPr>
          <w:rFonts w:hint="eastAsia" w:ascii="宋体" w:hAnsi="宋体" w:cs="宋体"/>
          <w:sz w:val="24"/>
        </w:rPr>
        <w:t>肯德尔和谐系数则可以计算多个等级变量的相关程度。与前两者相同的是，肯德尔和谐系数也是处于-1至1之间，且绝对值越大关系越强，绝对值越小关系越小。因为肯德尔和谐系数并不要求变量间必须呈现线性关系或变量内部呈现某种单调性，因此，肯德尔和谐系数是更加适合本题所研究内容的相关系计算系数。</w:t>
      </w:r>
    </w:p>
    <w:p>
      <w:pPr>
        <w:tabs>
          <w:tab w:val="left" w:pos="611"/>
        </w:tabs>
        <w:outlineLvl w:val="1"/>
        <w:rPr>
          <w:rFonts w:ascii="黑体" w:hAnsi="黑体" w:eastAsia="黑体" w:cs="黑体"/>
          <w:sz w:val="24"/>
        </w:rPr>
      </w:pPr>
      <w:bookmarkStart w:id="36" w:name="_Toc25225"/>
      <w:r>
        <w:rPr>
          <w:rFonts w:hint="eastAsia" w:ascii="黑体" w:hAnsi="黑体" w:eastAsia="黑体" w:cs="黑体"/>
          <w:sz w:val="24"/>
        </w:rPr>
        <w:t>5.2再述LRG与TRG</w:t>
      </w:r>
      <w:bookmarkEnd w:id="36"/>
    </w:p>
    <w:p>
      <w:pPr>
        <w:tabs>
          <w:tab w:val="left" w:pos="611"/>
        </w:tabs>
        <w:ind w:firstLine="480" w:firstLineChars="200"/>
        <w:rPr>
          <w:rFonts w:ascii="宋体" w:hAnsi="宋体" w:cs="宋体"/>
          <w:sz w:val="24"/>
        </w:rPr>
      </w:pPr>
      <w:r>
        <w:rPr>
          <w:rFonts w:hint="eastAsia" w:ascii="宋体" w:hAnsi="宋体" w:cs="宋体"/>
          <w:sz w:val="24"/>
        </w:rPr>
        <w:t>很明显，由于评价标准的不同，LRG和TRG都是单独的得到的。LRG的评级与对应的淋巴结中纤维化细胞和癌细胞所占的比例有关，而TRG则与肿瘤本身的癌细胞剩余量有关[3]。考虑到癌症的原发灶与淋巴结转移之间的关系，讨论LRG与TRG之间的关系是非常有必要的。同时，如前文所述，nCRT后直肠癌病人的某些指标可以大致推测LRG的分级，pT则是评估原发灶情况的指标之一，这说明LRG与TRG之间或许存在某种关系。因此，如果能够通过LRG判断TRG的情况，将为医生的诊断和评估带来极大的方便。</w:t>
      </w:r>
    </w:p>
    <w:p>
      <w:pPr>
        <w:tabs>
          <w:tab w:val="left" w:pos="611"/>
        </w:tabs>
        <w:outlineLvl w:val="1"/>
        <w:rPr>
          <w:rFonts w:ascii="黑体" w:hAnsi="黑体" w:eastAsia="黑体" w:cs="黑体"/>
          <w:sz w:val="24"/>
        </w:rPr>
      </w:pPr>
      <w:bookmarkStart w:id="37" w:name="_Toc17123"/>
      <w:r>
        <w:rPr>
          <w:rFonts w:hint="eastAsia" w:ascii="黑体" w:hAnsi="黑体" w:eastAsia="黑体" w:cs="黑体"/>
          <w:sz w:val="24"/>
        </w:rPr>
        <w:t>5.3利用肯德尔和谐系数得到的结果</w:t>
      </w:r>
      <w:bookmarkEnd w:id="37"/>
    </w:p>
    <w:p>
      <w:pPr>
        <w:tabs>
          <w:tab w:val="left" w:pos="611"/>
        </w:tabs>
        <w:ind w:firstLine="480" w:firstLineChars="200"/>
        <w:rPr>
          <w:rFonts w:ascii="宋体" w:hAnsi="宋体" w:cs="宋体"/>
          <w:sz w:val="24"/>
        </w:rPr>
      </w:pPr>
      <w:r>
        <w:rPr>
          <w:rFonts w:hint="eastAsia" w:ascii="宋体" w:hAnsi="宋体" w:cs="宋体"/>
          <w:sz w:val="24"/>
        </w:rPr>
        <w:t>利用SPSS计算得到的肯德尔系数如下表5.1所示。</w:t>
      </w:r>
    </w:p>
    <w:tbl>
      <w:tblPr>
        <w:tblStyle w:val="7"/>
        <w:tblpPr w:leftFromText="180" w:rightFromText="180" w:vertAnchor="text" w:horzAnchor="page" w:tblpX="2325" w:tblpY="61"/>
        <w:tblOverlap w:val="never"/>
        <w:tblW w:w="7421" w:type="dxa"/>
        <w:tblInd w:w="0" w:type="dxa"/>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Layout w:type="fixed"/>
        <w:tblCellMar>
          <w:top w:w="0" w:type="dxa"/>
          <w:left w:w="0" w:type="dxa"/>
          <w:bottom w:w="0" w:type="dxa"/>
          <w:right w:w="0" w:type="dxa"/>
        </w:tblCellMar>
      </w:tblPr>
      <w:tblGrid>
        <w:gridCol w:w="971"/>
        <w:gridCol w:w="2148"/>
        <w:gridCol w:w="1352"/>
        <w:gridCol w:w="1475"/>
        <w:gridCol w:w="1475"/>
      </w:tblGrid>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7421" w:type="dxa"/>
            <w:gridSpan w:val="5"/>
            <w:tcBorders>
              <w:top w:val="nil"/>
              <w:left w:val="nil"/>
              <w:bottom w:val="nil"/>
              <w:right w:val="nil"/>
              <w:tl2br w:val="nil"/>
              <w:tr2bl w:val="nil"/>
            </w:tcBorders>
            <w:shd w:val="clear" w:color="auto" w:fill="FFFFFF"/>
            <w:vAlign w:val="center"/>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bCs/>
                <w:sz w:val="24"/>
              </w:rPr>
              <w:t>相关性</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4471" w:type="dxa"/>
            <w:gridSpan w:val="3"/>
            <w:tcBorders>
              <w:top w:val="nil"/>
              <w:left w:val="nil"/>
              <w:bottom w:val="single" w:color="152935" w:sz="8" w:space="0"/>
              <w:right w:val="nil"/>
              <w:tl2br w:val="nil"/>
              <w:tr2bl w:val="nil"/>
            </w:tcBorders>
            <w:shd w:val="clear" w:color="auto" w:fill="FFFFFF"/>
            <w:vAlign w:val="bottom"/>
          </w:tcPr>
          <w:p>
            <w:pPr>
              <w:jc w:val="center"/>
              <w:rPr>
                <w:rFonts w:asciiTheme="majorEastAsia" w:hAnsiTheme="majorEastAsia" w:eastAsiaTheme="majorEastAsia" w:cstheme="majorEastAsia"/>
                <w:sz w:val="24"/>
              </w:rPr>
            </w:pPr>
          </w:p>
        </w:tc>
        <w:tc>
          <w:tcPr>
            <w:tcW w:w="1475" w:type="dxa"/>
            <w:tcBorders>
              <w:top w:val="nil"/>
              <w:left w:val="nil"/>
              <w:bottom w:val="single" w:color="152935" w:sz="8" w:space="0"/>
              <w:right w:val="single" w:color="E0E0E0" w:sz="8" w:space="0"/>
              <w:tl2br w:val="nil"/>
              <w:tr2bl w:val="nil"/>
            </w:tcBorders>
            <w:shd w:val="clear" w:color="auto" w:fill="FFFFFF"/>
            <w:vAlign w:val="bottom"/>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Zscore(术后TRG)</w:t>
            </w:r>
          </w:p>
        </w:tc>
        <w:tc>
          <w:tcPr>
            <w:tcW w:w="1475" w:type="dxa"/>
            <w:tcBorders>
              <w:top w:val="nil"/>
              <w:left w:val="single" w:color="E0E0E0" w:sz="8" w:space="0"/>
              <w:bottom w:val="single" w:color="152935" w:sz="8" w:space="0"/>
              <w:right w:val="nil"/>
              <w:tl2br w:val="nil"/>
              <w:tr2bl w:val="nil"/>
            </w:tcBorders>
            <w:shd w:val="clear" w:color="auto" w:fill="FFFFFF"/>
            <w:vAlign w:val="bottom"/>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Zscore(LRGmax)</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971" w:type="dxa"/>
            <w:vMerge w:val="restart"/>
            <w:tcBorders>
              <w:top w:val="single" w:color="152935" w:sz="8" w:space="0"/>
              <w:left w:val="nil"/>
              <w:bottom w:val="single" w:color="152935"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肯德尔 tau_b</w:t>
            </w:r>
          </w:p>
        </w:tc>
        <w:tc>
          <w:tcPr>
            <w:tcW w:w="2148" w:type="dxa"/>
            <w:vMerge w:val="restart"/>
            <w:tcBorders>
              <w:top w:val="single" w:color="152935" w:sz="8" w:space="0"/>
              <w:left w:val="nil"/>
              <w:bottom w:val="nil"/>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p>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Zscore(术后TRG)</w:t>
            </w:r>
          </w:p>
        </w:tc>
        <w:tc>
          <w:tcPr>
            <w:tcW w:w="1352" w:type="dxa"/>
            <w:tcBorders>
              <w:top w:val="single" w:color="152935" w:sz="8" w:space="0"/>
              <w:left w:val="nil"/>
              <w:bottom w:val="single" w:color="AEAEAE"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相关系数</w:t>
            </w:r>
          </w:p>
        </w:tc>
        <w:tc>
          <w:tcPr>
            <w:tcW w:w="1475" w:type="dxa"/>
            <w:tcBorders>
              <w:top w:val="single" w:color="152935" w:sz="8" w:space="0"/>
              <w:left w:val="nil"/>
              <w:bottom w:val="single" w:color="AEAEAE" w:sz="8" w:space="0"/>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1.000</w:t>
            </w:r>
          </w:p>
        </w:tc>
        <w:tc>
          <w:tcPr>
            <w:tcW w:w="1475" w:type="dxa"/>
            <w:tcBorders>
              <w:top w:val="single" w:color="152935" w:sz="8" w:space="0"/>
              <w:left w:val="single" w:color="E0E0E0" w:sz="8" w:space="0"/>
              <w:bottom w:val="single" w:color="AEAEAE"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.179</w:t>
            </w:r>
            <w:r>
              <w:rPr>
                <w:rFonts w:hint="eastAsia" w:asciiTheme="majorEastAsia" w:hAnsiTheme="majorEastAsia" w:eastAsiaTheme="majorEastAsia" w:cstheme="majorEastAsia"/>
                <w:sz w:val="24"/>
                <w:vertAlign w:val="superscript"/>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310" w:hRule="atLeast"/>
        </w:trPr>
        <w:tc>
          <w:tcPr>
            <w:tcW w:w="971" w:type="dxa"/>
            <w:vMerge w:val="continue"/>
            <w:tcBorders>
              <w:top w:val="single" w:color="152935"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2148" w:type="dxa"/>
            <w:vMerge w:val="continue"/>
            <w:tcBorders>
              <w:top w:val="single" w:color="152935" w:sz="8" w:space="0"/>
              <w:left w:val="nil"/>
              <w:bottom w:val="nil"/>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1352"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Sig.（双尾）</w:t>
            </w:r>
          </w:p>
        </w:tc>
        <w:tc>
          <w:tcPr>
            <w:tcW w:w="1475"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w:t>
            </w:r>
          </w:p>
        </w:tc>
        <w:tc>
          <w:tcPr>
            <w:tcW w:w="147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.047</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971" w:type="dxa"/>
            <w:vMerge w:val="continue"/>
            <w:tcBorders>
              <w:top w:val="single" w:color="152935"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2148" w:type="dxa"/>
            <w:vMerge w:val="continue"/>
            <w:tcBorders>
              <w:top w:val="single" w:color="152935" w:sz="8" w:space="0"/>
              <w:left w:val="nil"/>
              <w:bottom w:val="nil"/>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1352" w:type="dxa"/>
            <w:tcBorders>
              <w:top w:val="single" w:color="AEAEAE" w:sz="8" w:space="0"/>
              <w:left w:val="nil"/>
              <w:bottom w:val="nil"/>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N</w:t>
            </w:r>
          </w:p>
        </w:tc>
        <w:tc>
          <w:tcPr>
            <w:tcW w:w="1475" w:type="dxa"/>
            <w:tcBorders>
              <w:top w:val="single" w:color="AEAEAE" w:sz="8" w:space="0"/>
              <w:left w:val="nil"/>
              <w:bottom w:val="nil"/>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98</w:t>
            </w:r>
          </w:p>
        </w:tc>
        <w:tc>
          <w:tcPr>
            <w:tcW w:w="1475" w:type="dxa"/>
            <w:tcBorders>
              <w:top w:val="single" w:color="AEAEAE" w:sz="8" w:space="0"/>
              <w:left w:val="single" w:color="E0E0E0" w:sz="8" w:space="0"/>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971" w:type="dxa"/>
            <w:vMerge w:val="continue"/>
            <w:tcBorders>
              <w:top w:val="single" w:color="152935"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2148" w:type="dxa"/>
            <w:vMerge w:val="restart"/>
            <w:tcBorders>
              <w:top w:val="single" w:color="AEAEAE" w:sz="8" w:space="0"/>
              <w:left w:val="nil"/>
              <w:bottom w:val="single" w:color="152935"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p>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Zscore(LRGmax)</w:t>
            </w:r>
          </w:p>
        </w:tc>
        <w:tc>
          <w:tcPr>
            <w:tcW w:w="1352"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相关系数</w:t>
            </w:r>
          </w:p>
        </w:tc>
        <w:tc>
          <w:tcPr>
            <w:tcW w:w="1475"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.179</w:t>
            </w:r>
            <w:r>
              <w:rPr>
                <w:rFonts w:hint="eastAsia" w:asciiTheme="majorEastAsia" w:hAnsiTheme="majorEastAsia" w:eastAsiaTheme="majorEastAsia" w:cstheme="majorEastAsia"/>
                <w:sz w:val="24"/>
                <w:vertAlign w:val="superscript"/>
              </w:rPr>
              <w:t>*</w:t>
            </w:r>
          </w:p>
        </w:tc>
        <w:tc>
          <w:tcPr>
            <w:tcW w:w="147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1.000</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971" w:type="dxa"/>
            <w:vMerge w:val="continue"/>
            <w:tcBorders>
              <w:top w:val="single" w:color="152935"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2148" w:type="dxa"/>
            <w:vMerge w:val="continue"/>
            <w:tcBorders>
              <w:top w:val="single" w:color="AEAEAE"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1352" w:type="dxa"/>
            <w:tcBorders>
              <w:top w:val="single" w:color="AEAEAE" w:sz="8" w:space="0"/>
              <w:left w:val="nil"/>
              <w:bottom w:val="single" w:color="AEAEAE"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Sig.（双尾）</w:t>
            </w:r>
          </w:p>
        </w:tc>
        <w:tc>
          <w:tcPr>
            <w:tcW w:w="1475" w:type="dxa"/>
            <w:tcBorders>
              <w:top w:val="single" w:color="AEAEAE" w:sz="8" w:space="0"/>
              <w:left w:val="nil"/>
              <w:bottom w:val="single" w:color="AEAEAE" w:sz="8" w:space="0"/>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.047</w:t>
            </w:r>
          </w:p>
        </w:tc>
        <w:tc>
          <w:tcPr>
            <w:tcW w:w="1475" w:type="dxa"/>
            <w:tcBorders>
              <w:top w:val="single" w:color="AEAEAE" w:sz="8" w:space="0"/>
              <w:left w:val="single" w:color="E0E0E0" w:sz="8" w:space="0"/>
              <w:bottom w:val="single" w:color="AEAEAE"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Pr>
        <w:tc>
          <w:tcPr>
            <w:tcW w:w="971" w:type="dxa"/>
            <w:vMerge w:val="continue"/>
            <w:tcBorders>
              <w:top w:val="single" w:color="152935"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2148" w:type="dxa"/>
            <w:vMerge w:val="continue"/>
            <w:tcBorders>
              <w:top w:val="single" w:color="AEAEAE" w:sz="8" w:space="0"/>
              <w:left w:val="nil"/>
              <w:bottom w:val="single" w:color="152935" w:sz="8" w:space="0"/>
              <w:right w:val="nil"/>
              <w:tl2br w:val="nil"/>
              <w:tr2bl w:val="nil"/>
            </w:tcBorders>
            <w:shd w:val="clear" w:color="auto" w:fill="E0E0E0"/>
          </w:tcPr>
          <w:p>
            <w:pPr>
              <w:jc w:val="center"/>
              <w:rPr>
                <w:rFonts w:asciiTheme="majorEastAsia" w:hAnsiTheme="majorEastAsia" w:eastAsiaTheme="majorEastAsia" w:cstheme="majorEastAsia"/>
                <w:sz w:val="24"/>
              </w:rPr>
            </w:pPr>
          </w:p>
        </w:tc>
        <w:tc>
          <w:tcPr>
            <w:tcW w:w="1352" w:type="dxa"/>
            <w:tcBorders>
              <w:top w:val="single" w:color="AEAEAE" w:sz="8" w:space="0"/>
              <w:left w:val="nil"/>
              <w:bottom w:val="single" w:color="152935" w:sz="8" w:space="0"/>
              <w:right w:val="nil"/>
              <w:tl2br w:val="nil"/>
              <w:tr2bl w:val="nil"/>
            </w:tcBorders>
            <w:shd w:val="clear" w:color="auto" w:fill="E0E0E0"/>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N</w:t>
            </w:r>
          </w:p>
        </w:tc>
        <w:tc>
          <w:tcPr>
            <w:tcW w:w="1475" w:type="dxa"/>
            <w:tcBorders>
              <w:top w:val="single" w:color="AEAEAE" w:sz="8" w:space="0"/>
              <w:left w:val="nil"/>
              <w:bottom w:val="single" w:color="152935" w:sz="8" w:space="0"/>
              <w:right w:val="single" w:color="E0E0E0" w:sz="8" w:space="0"/>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98</w:t>
            </w:r>
          </w:p>
        </w:tc>
        <w:tc>
          <w:tcPr>
            <w:tcW w:w="1475" w:type="dxa"/>
            <w:tcBorders>
              <w:top w:val="single" w:color="AEAEAE" w:sz="8" w:space="0"/>
              <w:left w:val="single" w:color="E0E0E0" w:sz="8" w:space="0"/>
              <w:bottom w:val="single" w:color="152935" w:sz="8" w:space="0"/>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rFonts w:hint="eastAsia" w:asciiTheme="majorEastAsia" w:hAnsiTheme="majorEastAsia" w:eastAsiaTheme="majorEastAsia" w:cstheme="majorEastAsia"/>
                <w:sz w:val="24"/>
              </w:rPr>
              <w:t>98</w:t>
            </w:r>
          </w:p>
        </w:tc>
      </w:tr>
      <w:tr>
        <w:tblPrEx>
          <w:tblBorders>
            <w:top w:val="single" w:color="000000" w:sz="8" w:space="0"/>
            <w:left w:val="single" w:color="000000" w:sz="8" w:space="0"/>
            <w:bottom w:val="single" w:color="000000" w:sz="8" w:space="0"/>
            <w:right w:val="single" w:color="000000" w:sz="8" w:space="0"/>
            <w:insideH w:val="single" w:color="000000" w:sz="8" w:space="0"/>
            <w:insideV w:val="single" w:color="000000" w:sz="8" w:space="0"/>
          </w:tblBorders>
          <w:tblCellMar>
            <w:top w:w="0" w:type="dxa"/>
            <w:left w:w="0" w:type="dxa"/>
            <w:bottom w:w="0" w:type="dxa"/>
            <w:right w:w="0" w:type="dxa"/>
          </w:tblCellMar>
        </w:tblPrEx>
        <w:trPr>
          <w:cantSplit/>
          <w:trHeight w:val="437" w:hRule="atLeast"/>
        </w:trPr>
        <w:tc>
          <w:tcPr>
            <w:tcW w:w="7421" w:type="dxa"/>
            <w:gridSpan w:val="5"/>
            <w:tcBorders>
              <w:top w:val="nil"/>
              <w:left w:val="nil"/>
              <w:bottom w:val="nil"/>
              <w:right w:val="nil"/>
              <w:tl2br w:val="nil"/>
              <w:tr2bl w:val="nil"/>
            </w:tcBorders>
            <w:shd w:val="clear" w:color="auto" w:fill="FFFFFF"/>
          </w:tcPr>
          <w:p>
            <w:pPr>
              <w:spacing w:line="320" w:lineRule="atLeast"/>
              <w:ind w:left="60" w:right="60"/>
              <w:jc w:val="center"/>
              <w:rPr>
                <w:rFonts w:asciiTheme="majorEastAsia" w:hAnsiTheme="majorEastAsia" w:eastAsiaTheme="majorEastAsia" w:cstheme="majorEastAsia"/>
                <w:sz w:val="24"/>
              </w:rPr>
            </w:pPr>
            <w:r>
              <w:rPr>
                <w:sz w:val="24"/>
              </w:rPr>
              <mc:AlternateContent>
                <mc:Choice Requires="wps">
                  <w:drawing>
                    <wp:anchor distT="0" distB="0" distL="114300" distR="114300" simplePos="0" relativeHeight="251675648" behindDoc="0" locked="0" layoutInCell="1" allowOverlap="1">
                      <wp:simplePos x="0" y="0"/>
                      <wp:positionH relativeFrom="column">
                        <wp:posOffset>867410</wp:posOffset>
                      </wp:positionH>
                      <wp:positionV relativeFrom="paragraph">
                        <wp:posOffset>275590</wp:posOffset>
                      </wp:positionV>
                      <wp:extent cx="3226435" cy="305435"/>
                      <wp:effectExtent l="0" t="0" r="0" b="0"/>
                      <wp:wrapNone/>
                      <wp:docPr id="30" name="文本框 30"/>
                      <wp:cNvGraphicFramePr/>
                      <a:graphic xmlns:a="http://schemas.openxmlformats.org/drawingml/2006/main">
                        <a:graphicData uri="http://schemas.microsoft.com/office/word/2010/wordprocessingShape">
                          <wps:wsp>
                            <wps:cNvSpPr txBox="1"/>
                            <wps:spPr>
                              <a:xfrm>
                                <a:off x="0" y="0"/>
                                <a:ext cx="3226435" cy="30543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ascii="宋体" w:hAnsi="宋体" w:cs="宋体"/>
                                      <w:sz w:val="24"/>
                                    </w:rPr>
                                  </w:pPr>
                                  <w:r>
                                    <w:rPr>
                                      <w:rFonts w:hint="eastAsia" w:ascii="宋体" w:hAnsi="宋体" w:cs="宋体"/>
                                      <w:sz w:val="24"/>
                                    </w:rPr>
                                    <w:t>表5.1 利用SPSS计算得到的肯德尔系数</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68.3pt;margin-top:21.7pt;height:24.05pt;width:254.05pt;z-index:251675648;mso-width-relative:page;mso-height-relative:page;" filled="f" stroked="f" coordsize="21600,21600" o:gfxdata="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">
                      <v:fill on="f" focussize="0,0"/>
                      <v:stroke on="f" weight="0.5pt"/>
                      <v:imagedata o:title=""/>
                      <o:lock v:ext="edit" aspectratio="f"/>
                      <v:textbox>
                        <w:txbxContent>
                          <w:p>
                            <w:pPr>
                              <w:jc w:val="center"/>
                              <w:rPr>
                                <w:rFonts w:ascii="宋体" w:hAnsi="宋体" w:cs="宋体"/>
                                <w:sz w:val="24"/>
                              </w:rPr>
                            </w:pPr>
                            <w:r>
                              <w:rPr>
                                <w:rFonts w:hint="eastAsia" w:ascii="宋体" w:hAnsi="宋体" w:cs="宋体"/>
                                <w:sz w:val="24"/>
                              </w:rPr>
                              <w:t>表5.1 利用SPSS计算得到的肯德尔系数</w:t>
                            </w:r>
                          </w:p>
                        </w:txbxContent>
                      </v:textbox>
                    </v:shape>
                  </w:pict>
                </mc:Fallback>
              </mc:AlternateContent>
            </w:r>
            <w:r>
              <w:rPr>
                <w:rFonts w:hint="eastAsia" w:asciiTheme="majorEastAsia" w:hAnsiTheme="majorEastAsia" w:eastAsiaTheme="majorEastAsia" w:cstheme="majorEastAsia"/>
                <w:sz w:val="24"/>
              </w:rPr>
              <w:t>*. 在 0.05 级别（双尾），相关性显著。</w:t>
            </w:r>
          </w:p>
        </w:tc>
      </w:tr>
    </w:tbl>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r>
        <w:rPr>
          <w:rFonts w:hint="eastAsia" w:ascii="宋体" w:hAnsi="宋体" w:cs="宋体"/>
          <w:sz w:val="24"/>
        </w:rPr>
        <w:t>可以发现，表中得到的LRG和TRG之间的相关系数约为0.179，显著性为0.047。一般认为，显著性在0.05级别说明两个变量间存在关系。结合得到的数值，可以认为虽然LRG和TRG之间存在关系，但是这个关系非常弱。因此，对于同一个体，无法通过LRG或者TRG推测出另一个值的情况。在涉及到更加精确地判断时，仍然需要同时对原发灶肿瘤和淋巴结的情况进行细致的病理生理分析。</w:t>
      </w:r>
    </w:p>
    <w:p>
      <w:pPr>
        <w:tabs>
          <w:tab w:val="left" w:pos="611"/>
        </w:tabs>
        <w:ind w:firstLine="480" w:firstLineChars="200"/>
        <w:rPr>
          <w:rFonts w:ascii="宋体" w:hAnsi="宋体" w:cs="宋体"/>
          <w:sz w:val="24"/>
        </w:rPr>
      </w:pPr>
    </w:p>
    <w:p>
      <w:pPr>
        <w:tabs>
          <w:tab w:val="left" w:pos="611"/>
        </w:tabs>
        <w:ind w:firstLine="480" w:firstLineChars="200"/>
        <w:rPr>
          <w:rFonts w:ascii="宋体" w:hAnsi="宋体" w:cs="宋体"/>
          <w:sz w:val="24"/>
        </w:rPr>
      </w:pPr>
    </w:p>
    <w:p>
      <w:pPr>
        <w:jc w:val="center"/>
        <w:outlineLvl w:val="0"/>
        <w:rPr>
          <w:rFonts w:ascii="黑体" w:hAnsi="黑体" w:eastAsia="黑体" w:cs="黑体"/>
          <w:sz w:val="28"/>
          <w:szCs w:val="28"/>
        </w:rPr>
      </w:pPr>
      <w:bookmarkStart w:id="38" w:name="_Toc22451"/>
      <w:r>
        <w:rPr>
          <w:rFonts w:hint="eastAsia" w:ascii="黑体" w:hAnsi="黑体" w:eastAsia="黑体" w:cs="黑体"/>
          <w:sz w:val="28"/>
          <w:szCs w:val="28"/>
        </w:rPr>
        <w:t>六、模型评估</w:t>
      </w:r>
      <w:bookmarkEnd w:id="38"/>
    </w:p>
    <w:p>
      <w:pPr>
        <w:rPr>
          <w:rFonts w:ascii="黑体" w:hAnsi="黑体" w:eastAsia="黑体" w:cs="黑体"/>
          <w:sz w:val="28"/>
          <w:szCs w:val="28"/>
        </w:rPr>
      </w:pPr>
    </w:p>
    <w:p>
      <w:pPr>
        <w:tabs>
          <w:tab w:val="left" w:pos="611"/>
        </w:tabs>
        <w:outlineLvl w:val="1"/>
        <w:rPr>
          <w:rFonts w:ascii="黑体" w:hAnsi="黑体" w:eastAsia="黑体" w:cs="黑体"/>
          <w:sz w:val="24"/>
        </w:rPr>
      </w:pPr>
      <w:bookmarkStart w:id="39" w:name="_Toc7835"/>
      <w:r>
        <w:rPr>
          <w:rFonts w:hint="eastAsia" w:ascii="黑体" w:hAnsi="黑体" w:eastAsia="黑体" w:cs="黑体"/>
          <w:sz w:val="24"/>
        </w:rPr>
        <w:t>6.1模型优点</w:t>
      </w:r>
      <w:bookmarkEnd w:id="39"/>
    </w:p>
    <w:p>
      <w:pPr>
        <w:numPr>
          <w:ilvl w:val="0"/>
          <w:numId w:val="5"/>
        </w:numPr>
        <w:tabs>
          <w:tab w:val="left" w:pos="611"/>
        </w:tabs>
        <w:outlineLvl w:val="2"/>
        <w:rPr>
          <w:rFonts w:ascii="宋体" w:hAnsi="宋体" w:cs="宋体"/>
          <w:sz w:val="24"/>
        </w:rPr>
      </w:pPr>
      <w:bookmarkStart w:id="40" w:name="_Toc1289"/>
      <w:r>
        <w:rPr>
          <w:rFonts w:hint="eastAsia" w:ascii="宋体" w:hAnsi="宋体" w:cs="宋体"/>
          <w:sz w:val="24"/>
        </w:rPr>
        <w:t>受类别不均衡的影响较小；</w:t>
      </w:r>
      <w:bookmarkEnd w:id="40"/>
    </w:p>
    <w:p>
      <w:pPr>
        <w:numPr>
          <w:ilvl w:val="0"/>
          <w:numId w:val="5"/>
        </w:numPr>
        <w:tabs>
          <w:tab w:val="left" w:pos="611"/>
        </w:tabs>
        <w:rPr>
          <w:rFonts w:ascii="宋体" w:hAnsi="宋体" w:cs="宋体"/>
          <w:sz w:val="24"/>
        </w:rPr>
      </w:pPr>
      <w:r>
        <w:rPr>
          <w:rFonts w:hint="eastAsia" w:ascii="宋体" w:hAnsi="宋体" w:cs="宋体"/>
          <w:sz w:val="24"/>
        </w:rPr>
        <w:t>模型预测结果相对稳定，不会出现训练不起来导致准确率极低或波动较大的情况。</w:t>
      </w:r>
    </w:p>
    <w:p>
      <w:pPr>
        <w:tabs>
          <w:tab w:val="left" w:pos="611"/>
        </w:tabs>
        <w:outlineLvl w:val="1"/>
        <w:rPr>
          <w:rFonts w:ascii="黑体" w:hAnsi="黑体" w:eastAsia="黑体" w:cs="黑体"/>
          <w:sz w:val="24"/>
        </w:rPr>
      </w:pPr>
      <w:bookmarkStart w:id="41" w:name="_Toc32447"/>
      <w:r>
        <w:rPr>
          <w:rFonts w:hint="eastAsia" w:ascii="黑体" w:hAnsi="黑体" w:eastAsia="黑体" w:cs="黑体"/>
          <w:sz w:val="24"/>
        </w:rPr>
        <w:t>6.2模型缺点</w:t>
      </w:r>
      <w:bookmarkEnd w:id="41"/>
    </w:p>
    <w:p>
      <w:pPr>
        <w:tabs>
          <w:tab w:val="left" w:pos="611"/>
        </w:tabs>
        <w:ind w:firstLine="480" w:firstLineChars="200"/>
        <w:jc w:val="left"/>
        <w:rPr>
          <w:rFonts w:ascii="宋体" w:hAnsi="宋体" w:cs="宋体"/>
          <w:sz w:val="24"/>
        </w:rPr>
      </w:pPr>
      <w:r>
        <w:rPr>
          <w:rFonts w:hint="eastAsia" w:ascii="宋体" w:hAnsi="宋体" w:cs="宋体"/>
          <w:sz w:val="24"/>
        </w:rPr>
        <w:t>对于预测L</w:t>
      </w:r>
      <w:r>
        <w:rPr>
          <w:rFonts w:ascii="宋体" w:hAnsi="宋体" w:cs="宋体"/>
          <w:sz w:val="24"/>
        </w:rPr>
        <w:t>RG</w:t>
      </w:r>
      <w:r>
        <w:rPr>
          <w:rFonts w:hint="eastAsia" w:ascii="宋体" w:hAnsi="宋体" w:cs="宋体"/>
          <w:sz w:val="24"/>
        </w:rPr>
        <w:t>这类医疗相关对准确率要求极高的问题，0</w:t>
      </w:r>
      <w:r>
        <w:rPr>
          <w:rFonts w:ascii="宋体" w:hAnsi="宋体" w:cs="宋体"/>
          <w:sz w:val="24"/>
        </w:rPr>
        <w:t>.75</w:t>
      </w:r>
      <w:r>
        <w:rPr>
          <w:rFonts w:hint="eastAsia" w:ascii="宋体" w:hAnsi="宋体" w:cs="宋体"/>
          <w:sz w:val="24"/>
        </w:rPr>
        <w:t>的正确率可能无法很好地满足需求，需要进一步得到更多数据，进行分析与优化模型，以提高模型的准确率。</w:t>
      </w:r>
    </w:p>
    <w:p>
      <w:pPr>
        <w:rPr>
          <w:rFonts w:ascii="黑体" w:hAnsi="黑体" w:eastAsia="黑体" w:cs="黑体"/>
          <w:sz w:val="28"/>
          <w:szCs w:val="28"/>
        </w:rPr>
      </w:pPr>
      <w:r>
        <w:rPr>
          <w:rFonts w:hint="eastAsia" w:ascii="黑体" w:hAnsi="黑体" w:eastAsia="黑体" w:cs="黑体"/>
          <w:sz w:val="28"/>
          <w:szCs w:val="28"/>
        </w:rPr>
        <w:br w:type="page"/>
      </w:r>
    </w:p>
    <w:p>
      <w:pPr>
        <w:jc w:val="center"/>
        <w:rPr>
          <w:rFonts w:ascii="黑体" w:hAnsi="黑体" w:eastAsia="黑体" w:cs="黑体"/>
          <w:sz w:val="28"/>
          <w:szCs w:val="28"/>
        </w:rPr>
      </w:pPr>
      <w:r>
        <w:rPr>
          <w:rFonts w:hint="eastAsia" w:ascii="黑体" w:hAnsi="黑体" w:eastAsia="黑体" w:cs="黑体"/>
          <w:sz w:val="28"/>
          <w:szCs w:val="28"/>
        </w:rPr>
        <w:t>参考文献</w:t>
      </w:r>
    </w:p>
    <w:p>
      <w:pPr>
        <w:tabs>
          <w:tab w:val="left" w:pos="611"/>
        </w:tabs>
        <w:jc w:val="left"/>
        <w:rPr>
          <w:rFonts w:ascii="宋体" w:hAnsi="宋体" w:cs="宋体"/>
          <w:sz w:val="24"/>
        </w:rPr>
      </w:pPr>
      <w:r>
        <w:rPr>
          <w:rFonts w:hint="eastAsia" w:ascii="宋体" w:hAnsi="宋体" w:cs="宋体"/>
          <w:sz w:val="24"/>
        </w:rPr>
        <w:t>[1]医学百科，直肠癌，www.yixue.com/直肠癌#.E6.89.A9.E6.95.A3.E9.80.94.E5.BE.84，访问时间：2023年5月19日12:20</w:t>
      </w:r>
    </w:p>
    <w:p>
      <w:pPr>
        <w:tabs>
          <w:tab w:val="left" w:pos="611"/>
        </w:tabs>
        <w:jc w:val="left"/>
      </w:pPr>
      <w:r>
        <w:rPr>
          <w:rFonts w:hint="eastAsia" w:ascii="宋体" w:hAnsi="宋体" w:cs="宋体"/>
          <w:sz w:val="24"/>
        </w:rPr>
        <w:t xml:space="preserve">[2]L. He et al., Lymph node regression grading of locally advanced rectal cancer </w:t>
      </w:r>
      <w:r>
        <w:rPr>
          <w:rFonts w:ascii="宋体" w:hAnsi="宋体" w:cs="宋体"/>
          <w:sz w:val="24"/>
        </w:rPr>
        <w:t>treated with neoadjuvant chemoradiotherapy</w:t>
      </w:r>
      <w:r>
        <w:rPr>
          <w:rFonts w:hint="eastAsia" w:ascii="宋体" w:hAnsi="宋体" w:cs="宋体"/>
          <w:sz w:val="24"/>
        </w:rPr>
        <w:t xml:space="preserve">, World Journal of Gastrointestinal </w:t>
      </w:r>
      <w:r>
        <w:rPr>
          <w:rFonts w:ascii="宋体" w:hAnsi="宋体" w:cs="宋体"/>
          <w:sz w:val="24"/>
        </w:rPr>
        <w:t xml:space="preserve">Oncology </w:t>
      </w:r>
      <w:r>
        <w:rPr>
          <w:rFonts w:hint="eastAsia" w:ascii="宋体" w:hAnsi="宋体" w:cs="宋体"/>
          <w:sz w:val="24"/>
        </w:rPr>
        <w:t>, 14(8): pp. 1429-1445, 2022.</w:t>
      </w:r>
    </w:p>
    <w:p>
      <w:pPr>
        <w:tabs>
          <w:tab w:val="left" w:pos="611"/>
        </w:tabs>
        <w:jc w:val="left"/>
        <w:rPr>
          <w:rFonts w:ascii="宋体" w:hAnsi="宋体" w:cs="宋体"/>
          <w:sz w:val="24"/>
        </w:rPr>
        <w:sectPr>
          <w:headerReference r:id="rId3" w:type="default"/>
          <w:footerReference r:id="rId4" w:type="default"/>
          <w:pgSz w:w="11907" w:h="16840"/>
          <w:pgMar w:top="1134" w:right="1134" w:bottom="1134" w:left="1134" w:header="1134" w:footer="1134" w:gutter="0"/>
          <w:pgNumType w:start="1"/>
          <w:cols w:space="720" w:num="1"/>
          <w:docGrid w:linePitch="312" w:charSpace="0"/>
        </w:sectPr>
      </w:pPr>
      <w:r>
        <w:rPr>
          <w:rFonts w:hint="eastAsia" w:ascii="宋体" w:hAnsi="宋体" w:cs="宋体"/>
          <w:sz w:val="24"/>
        </w:rPr>
        <w:t>[3]赵权权 等, 直肠癌原发肿瘤消退分级与淋巴结消退分级关系的研究, 中外胃肠外科杂志, vol 20, no.9, pp.1050-1054, 2017.</w:t>
      </w:r>
    </w:p>
    <w:p>
      <w:pPr>
        <w:pStyle w:val="2"/>
        <w:jc w:val="center"/>
        <w:rPr>
          <w:rFonts w:ascii="黑体" w:hAnsi="黑体" w:eastAsia="黑体" w:cs="黑体"/>
          <w:b w:val="0"/>
          <w:bCs/>
          <w:sz w:val="28"/>
          <w:szCs w:val="28"/>
        </w:rPr>
      </w:pPr>
      <w:bookmarkStart w:id="42" w:name="_Toc12106"/>
      <w:r>
        <w:rPr>
          <w:rFonts w:hint="eastAsia" w:ascii="黑体" w:hAnsi="黑体" w:eastAsia="黑体" w:cs="黑体"/>
          <w:b w:val="0"/>
          <w:bCs/>
          <w:sz w:val="28"/>
          <w:szCs w:val="28"/>
        </w:rPr>
        <w:t>非技术性报告</w:t>
      </w:r>
      <w:bookmarkEnd w:id="42"/>
    </w:p>
    <w:p>
      <w:pPr>
        <w:widowControl/>
        <w:spacing w:line="360" w:lineRule="atLeast"/>
        <w:ind w:firstLine="420"/>
        <w:rPr>
          <w:rFonts w:ascii="宋体" w:hAnsi="宋体" w:cs="宋体"/>
          <w:sz w:val="24"/>
        </w:rPr>
      </w:pPr>
      <w:r>
        <w:rPr>
          <w:rFonts w:hint="eastAsia" w:ascii="宋体" w:hAnsi="宋体" w:cs="宋体"/>
          <w:sz w:val="24"/>
        </w:rPr>
        <w:t>近年来，随着人们生活水平的不断提高，饮食习惯和饮食结构的改变以及人口老龄化，我国直肠癌的发病率与死亡率均保持上升趋势，现已成为我国继肺癌后的第二大癌症。术前新辅助放化疗（nCRT）后接受全直肠系膜筋膜切除术（TME）是局部晚期直肠癌的标准治疗模式，但在接受nCRT后是否需要进行TME尚难以判断，有学者定义了淋巴结消退分级(LRG），作为接受了nCRT的局部晚期直肠癌患者淋巴结治疗反应情况的指标。</w:t>
      </w:r>
    </w:p>
    <w:p>
      <w:pPr>
        <w:widowControl/>
        <w:spacing w:line="360" w:lineRule="atLeast"/>
        <w:ind w:firstLine="420"/>
        <w:rPr>
          <w:rFonts w:ascii="宋体" w:hAnsi="宋体" w:cs="宋体"/>
          <w:sz w:val="24"/>
        </w:rPr>
      </w:pPr>
      <w:r>
        <w:rPr>
          <w:rFonts w:hint="eastAsia" w:ascii="宋体" w:hAnsi="宋体" w:cs="宋体"/>
          <w:sz w:val="24"/>
        </w:rPr>
        <w:t>为了研究影响LRG的关键因素，我们首先对部分临床数据做了预处理。由于单一变量原则，排除了本身患有其他疾病或接受了其他类型手术的患者的数据，考虑到放疗与手术时间差对手术效果的影响，排除放疗与手术时间差过大的患者的数据。同时，按照已有数据的固有规律，我们补全了缺失数据，并对原有数据中的某些异常值做了修改。对经过上述处理得到的最终数据，利用SPSS软件对它们做了逐步回归分析分析，得到了不同因素与LRG系数之间的相关性。分析比较得到，影响LRG的关键因素为接受了TME手术后患者的LRGmax，LRGsum，LNR，肿瘤沉淀数以及阳性淋巴结数。</w:t>
      </w:r>
    </w:p>
    <w:p>
      <w:pPr>
        <w:widowControl/>
        <w:spacing w:line="360" w:lineRule="atLeast"/>
        <w:ind w:firstLine="420"/>
        <w:rPr>
          <w:rFonts w:ascii="宋体" w:hAnsi="宋体" w:cs="宋体"/>
          <w:sz w:val="24"/>
        </w:rPr>
      </w:pPr>
      <w:r>
        <w:rPr>
          <w:rFonts w:hint="eastAsia" w:ascii="宋体" w:hAnsi="宋体" w:cs="宋体"/>
          <w:sz w:val="24"/>
        </w:rPr>
        <w:t>找出影响LRG的关键因素后，更进一步地，我们建立了预测LRG的模型：即基于线性回归、支持向量机回归、随机森林回归的集成学习模型。该模型输出通过三个基础模型输出的加权平均得到，不仅可以取得不错且稳定的准确率（我们测试了十余次，准确率均稳定在0.75），且可以很好地解决类别不均衡（即LRG的类别大多数情况下都为1）的问题。因此，我们得到的模型可以在一定程度上预测LRG，从而更加精准判断是否需要进行TME，或在TME中是否需要切除淋巴结。</w:t>
      </w:r>
    </w:p>
    <w:p>
      <w:pPr>
        <w:widowControl/>
        <w:spacing w:line="360" w:lineRule="atLeast"/>
        <w:ind w:firstLine="420"/>
        <w:rPr>
          <w:rFonts w:ascii="宋体" w:hAnsi="宋体" w:cs="宋体"/>
          <w:sz w:val="24"/>
        </w:rPr>
      </w:pPr>
      <w:r>
        <w:rPr>
          <w:rFonts w:hint="eastAsia" w:ascii="宋体" w:hAnsi="宋体" w:cs="宋体"/>
          <w:sz w:val="24"/>
        </w:rPr>
        <w:t>而目前临床医生在nCRT后的6-8周左右会用肿瘤消退分级（TRG）指标来评估原发肿瘤对治疗的反应，以判断患者是否需要继续接受手术治疗或选择何种手术方式。由此可见，TRG和LRG对患者的疗效与预后的评估同样具有重要临床意义。于是我们对TRG和LRG之间的关系进行了探讨，通过对TME术后部分患者的TRG和LRG进行相关性分析，得到TRG和LRG存在较弱的正相关关系的结论。该结论表示TRG和LRG有关，但是TRG不能用来反应LRG，因此，在直肠癌新辅助放化疗反应的时候需对TRG和LRG分别进行评估，以更好地对患者的疗效及预后进行评估。</w:t>
      </w:r>
    </w:p>
    <w:p>
      <w:pPr>
        <w:tabs>
          <w:tab w:val="left" w:pos="611"/>
        </w:tabs>
        <w:rPr>
          <w:rFonts w:ascii="宋体" w:hAnsi="宋体" w:cs="宋体"/>
          <w:sz w:val="24"/>
        </w:rPr>
      </w:pPr>
    </w:p>
    <w:p>
      <w:pPr>
        <w:tabs>
          <w:tab w:val="left" w:pos="611"/>
        </w:tabs>
        <w:rPr>
          <w:rFonts w:ascii="宋体" w:hAnsi="宋体" w:cs="宋体"/>
          <w:sz w:val="24"/>
        </w:rPr>
      </w:pPr>
    </w:p>
    <w:p>
      <w:pPr>
        <w:tabs>
          <w:tab w:val="left" w:pos="611"/>
        </w:tabs>
        <w:rPr>
          <w:rFonts w:ascii="宋体" w:hAnsi="宋体" w:cs="宋体"/>
          <w:sz w:val="24"/>
        </w:rPr>
        <w:sectPr>
          <w:pgSz w:w="11906" w:h="16838"/>
          <w:pgMar w:top="1440" w:right="1800" w:bottom="1440" w:left="1800" w:header="851" w:footer="992" w:gutter="0"/>
          <w:cols w:space="425" w:num="1"/>
          <w:docGrid w:type="lines" w:linePitch="312" w:charSpace="0"/>
        </w:sectPr>
      </w:pPr>
    </w:p>
    <w:p>
      <w:pPr>
        <w:tabs>
          <w:tab w:val="left" w:pos="611"/>
        </w:tabs>
        <w:rPr>
          <w:rFonts w:ascii="宋体" w:hAnsi="宋体" w:cs="宋体"/>
          <w:b/>
          <w:bCs/>
          <w:sz w:val="24"/>
        </w:rPr>
      </w:pPr>
      <w:r>
        <w:rPr>
          <w:rFonts w:hint="eastAsia" w:ascii="宋体" w:hAnsi="宋体" w:cs="宋体"/>
          <w:b/>
          <w:bCs/>
          <w:sz w:val="24"/>
        </w:rPr>
        <w:t>附件说明</w:t>
      </w:r>
    </w:p>
    <w:p>
      <w:pPr>
        <w:tabs>
          <w:tab w:val="left" w:pos="611"/>
        </w:tabs>
        <w:rPr>
          <w:rFonts w:ascii="宋体" w:hAnsi="宋体" w:cs="宋体"/>
          <w:sz w:val="24"/>
        </w:rPr>
      </w:pPr>
      <w:r>
        <w:rPr>
          <w:rFonts w:ascii="宋体" w:hAnsi="宋体" w:cs="宋体"/>
          <w:sz w:val="24"/>
        </w:rPr>
        <w:tab/>
      </w:r>
      <w:r>
        <w:rPr>
          <w:rFonts w:hint="eastAsia" w:ascii="宋体" w:hAnsi="宋体" w:cs="宋体"/>
          <w:sz w:val="24"/>
        </w:rPr>
        <w:t>附件1是数据部分（包括data.</w:t>
      </w:r>
      <w:r>
        <w:rPr>
          <w:rFonts w:ascii="宋体" w:hAnsi="宋体" w:cs="宋体"/>
          <w:sz w:val="24"/>
        </w:rPr>
        <w:t>xlsx</w:t>
      </w:r>
      <w:r>
        <w:rPr>
          <w:rFonts w:hint="eastAsia" w:ascii="宋体" w:hAnsi="宋体" w:cs="宋体"/>
          <w:sz w:val="24"/>
        </w:rPr>
        <w:t>：某医院自2019年10月至2022年9月的直肠癌nCRT后手术的临床数据；spss</w:t>
      </w:r>
      <w:r>
        <w:rPr>
          <w:rFonts w:ascii="宋体" w:hAnsi="宋体" w:cs="宋体"/>
          <w:sz w:val="24"/>
        </w:rPr>
        <w:t>_</w:t>
      </w:r>
      <w:r>
        <w:rPr>
          <w:rFonts w:hint="eastAsia" w:ascii="宋体" w:hAnsi="宋体" w:cs="宋体"/>
          <w:sz w:val="24"/>
        </w:rPr>
        <w:t>data.</w:t>
      </w:r>
      <w:r>
        <w:rPr>
          <w:rFonts w:ascii="宋体" w:hAnsi="宋体" w:cs="宋体"/>
          <w:sz w:val="24"/>
        </w:rPr>
        <w:t>xlsx:</w:t>
      </w:r>
      <w:r>
        <w:rPr>
          <w:rFonts w:hint="eastAsia" w:ascii="宋体" w:hAnsi="宋体" w:cs="宋体"/>
          <w:sz w:val="24"/>
        </w:rPr>
        <w:t>去除受其他因素影响数据、补全缺少值后的数据；spss_data_版本2.</w:t>
      </w:r>
      <w:r>
        <w:rPr>
          <w:rFonts w:ascii="宋体" w:hAnsi="宋体" w:cs="宋体"/>
          <w:sz w:val="24"/>
        </w:rPr>
        <w:t>xlsx:</w:t>
      </w:r>
      <w:r>
        <w:rPr>
          <w:rFonts w:hint="eastAsia" w:ascii="宋体" w:hAnsi="宋体" w:cs="宋体"/>
          <w:sz w:val="24"/>
        </w:rPr>
        <w:t>去除异常值且再次进行补全缺失值后的数据；final</w:t>
      </w:r>
      <w:r>
        <w:rPr>
          <w:rFonts w:ascii="宋体" w:hAnsi="宋体" w:cs="宋体"/>
          <w:sz w:val="24"/>
        </w:rPr>
        <w:t>_data.xlsx:</w:t>
      </w:r>
      <w:r>
        <w:rPr>
          <w:rFonts w:hint="eastAsia" w:ascii="宋体" w:hAnsi="宋体" w:cs="宋体"/>
          <w:sz w:val="24"/>
        </w:rPr>
        <w:t>求得L</w:t>
      </w:r>
      <w:r>
        <w:rPr>
          <w:rFonts w:ascii="宋体" w:hAnsi="宋体" w:cs="宋体"/>
          <w:sz w:val="24"/>
        </w:rPr>
        <w:t>RG</w:t>
      </w:r>
      <w:r>
        <w:rPr>
          <w:rFonts w:hint="eastAsia" w:ascii="宋体" w:hAnsi="宋体" w:cs="宋体"/>
          <w:sz w:val="24"/>
        </w:rPr>
        <w:t>类别之后的数据；predict</w:t>
      </w:r>
      <w:r>
        <w:rPr>
          <w:rFonts w:ascii="宋体" w:hAnsi="宋体" w:cs="宋体"/>
          <w:sz w:val="24"/>
        </w:rPr>
        <w:t>_data.xlsx:</w:t>
      </w:r>
      <w:r>
        <w:rPr>
          <w:rFonts w:hint="eastAsia" w:ascii="宋体" w:hAnsi="宋体" w:cs="宋体"/>
          <w:sz w:val="24"/>
        </w:rPr>
        <w:t>在问题2用于预测的数据 ；</w:t>
      </w:r>
    </w:p>
    <w:p>
      <w:pPr>
        <w:tabs>
          <w:tab w:val="left" w:pos="611"/>
        </w:tabs>
        <w:rPr>
          <w:rFonts w:ascii="宋体" w:hAnsi="宋体" w:cs="宋体"/>
          <w:sz w:val="24"/>
        </w:rPr>
      </w:pPr>
      <w:r>
        <w:rPr>
          <w:rFonts w:ascii="宋体" w:hAnsi="宋体" w:cs="宋体"/>
          <w:sz w:val="24"/>
        </w:rPr>
        <w:tab/>
      </w:r>
      <w:r>
        <w:rPr>
          <w:rFonts w:hint="eastAsia" w:ascii="宋体" w:hAnsi="宋体" w:cs="宋体"/>
          <w:sz w:val="24"/>
        </w:rPr>
        <w:t>附件2是代码部分</w:t>
      </w:r>
      <w:bookmarkStart w:id="43" w:name="_Hlk135582945"/>
      <w:r>
        <w:rPr>
          <w:rFonts w:hint="eastAsia" w:ascii="宋体" w:hAnsi="宋体" w:cs="宋体"/>
          <w:sz w:val="24"/>
        </w:rPr>
        <w:t>（</w:t>
      </w:r>
      <w:r>
        <w:rPr>
          <w:rFonts w:ascii="宋体" w:hAnsi="宋体" w:cs="宋体"/>
          <w:sz w:val="24"/>
        </w:rPr>
        <w:t>regression</w:t>
      </w:r>
      <w:r>
        <w:rPr>
          <w:rFonts w:hint="eastAsia" w:ascii="宋体" w:hAnsi="宋体" w:cs="宋体"/>
          <w:sz w:val="24"/>
        </w:rPr>
        <w:t>_</w:t>
      </w:r>
      <w:r>
        <w:rPr>
          <w:rFonts w:ascii="宋体" w:hAnsi="宋体" w:cs="宋体"/>
          <w:sz w:val="24"/>
        </w:rPr>
        <w:t>model</w:t>
      </w:r>
      <w:r>
        <w:rPr>
          <w:rFonts w:hint="eastAsia" w:ascii="宋体" w:hAnsi="宋体" w:cs="宋体"/>
          <w:sz w:val="24"/>
        </w:rPr>
        <w:t>中是回归模型的代码（包括集成学习代码），classify</w:t>
      </w:r>
      <w:r>
        <w:rPr>
          <w:rFonts w:ascii="宋体" w:hAnsi="宋体" w:cs="宋体"/>
          <w:sz w:val="24"/>
        </w:rPr>
        <w:t>_model</w:t>
      </w:r>
      <w:r>
        <w:rPr>
          <w:rFonts w:hint="eastAsia" w:ascii="宋体" w:hAnsi="宋体" w:cs="宋体"/>
          <w:sz w:val="24"/>
        </w:rPr>
        <w:t>中为有序分类模型的代码，</w:t>
      </w:r>
      <w:r>
        <w:rPr>
          <w:rFonts w:ascii="宋体" w:hAnsi="宋体" w:cs="宋体"/>
          <w:sz w:val="24"/>
        </w:rPr>
        <w:t>CalculatingLRG.py</w:t>
      </w:r>
      <w:r>
        <w:rPr>
          <w:rFonts w:hint="eastAsia" w:ascii="宋体" w:hAnsi="宋体" w:cs="宋体"/>
          <w:sz w:val="24"/>
        </w:rPr>
        <w:t>为问题1计算L</w:t>
      </w:r>
      <w:r>
        <w:rPr>
          <w:rFonts w:ascii="宋体" w:hAnsi="宋体" w:cs="宋体"/>
          <w:sz w:val="24"/>
        </w:rPr>
        <w:t>RG</w:t>
      </w:r>
      <w:r>
        <w:rPr>
          <w:rFonts w:hint="eastAsia" w:ascii="宋体" w:hAnsi="宋体" w:cs="宋体"/>
          <w:sz w:val="24"/>
        </w:rPr>
        <w:t>类别的代码）；</w:t>
      </w:r>
      <w:bookmarkEnd w:id="43"/>
    </w:p>
    <w:p>
      <w:pPr>
        <w:tabs>
          <w:tab w:val="left" w:pos="611"/>
        </w:tabs>
        <w:rPr>
          <w:rFonts w:ascii="宋体" w:hAnsi="宋体" w:cs="宋体"/>
          <w:sz w:val="24"/>
        </w:rPr>
      </w:pPr>
      <w:r>
        <w:rPr>
          <w:rFonts w:ascii="宋体" w:hAnsi="宋体" w:cs="宋体"/>
          <w:sz w:val="24"/>
        </w:rPr>
        <w:tab/>
      </w:r>
      <w:r>
        <w:rPr>
          <w:rFonts w:hint="eastAsia" w:ascii="宋体" w:hAnsi="宋体" w:cs="宋体"/>
          <w:sz w:val="24"/>
        </w:rPr>
        <w:t>附件</w:t>
      </w:r>
      <w:r>
        <w:rPr>
          <w:rFonts w:ascii="宋体" w:hAnsi="宋体" w:cs="宋体"/>
          <w:sz w:val="24"/>
        </w:rPr>
        <w:t>3</w:t>
      </w:r>
      <w:r>
        <w:rPr>
          <w:rFonts w:hint="eastAsia" w:ascii="宋体" w:hAnsi="宋体" w:cs="宋体"/>
          <w:sz w:val="24"/>
        </w:rPr>
        <w:t>是各模型预测结果的准确率。</w:t>
      </w:r>
    </w:p>
    <w:p>
      <w:pPr>
        <w:tabs>
          <w:tab w:val="left" w:pos="611"/>
        </w:tabs>
        <w:rPr>
          <w:rFonts w:ascii="宋体" w:hAnsi="宋体" w:cs="宋体"/>
          <w:sz w:val="24"/>
        </w:rPr>
      </w:pPr>
    </w:p>
    <w:p>
      <w:pPr>
        <w:tabs>
          <w:tab w:val="left" w:pos="611"/>
        </w:tabs>
        <w:outlineLvl w:val="0"/>
        <w:rPr>
          <w:rFonts w:ascii="宋体" w:hAnsi="宋体" w:cs="宋体"/>
          <w:b/>
          <w:bCs/>
          <w:sz w:val="24"/>
        </w:rPr>
      </w:pPr>
      <w:bookmarkStart w:id="44" w:name="_Toc5782"/>
      <w:r>
        <w:rPr>
          <w:rFonts w:hint="eastAsia" w:ascii="宋体" w:hAnsi="宋体" w:cs="宋体"/>
          <w:b/>
          <w:bCs/>
          <w:sz w:val="24"/>
        </w:rPr>
        <w:t>附录一 问题一中计算LRG的程序</w:t>
      </w:r>
      <w:bookmarkEnd w:id="44"/>
    </w:p>
    <w:p>
      <w:pPr>
        <w:tabs>
          <w:tab w:val="left" w:pos="611"/>
        </w:tabs>
        <w:rPr>
          <w:rFonts w:ascii="宋体" w:hAnsi="宋体" w:cs="宋体"/>
          <w:sz w:val="24"/>
        </w:rPr>
        <w:sectPr>
          <w:pgSz w:w="11906" w:h="16838"/>
          <w:pgMar w:top="1440" w:right="1800" w:bottom="1440" w:left="1800" w:header="851" w:footer="992" w:gutter="0"/>
          <w:cols w:space="425" w:num="1"/>
          <w:docGrid w:type="lines" w:linePitch="312" w:charSpace="0"/>
        </w:sectPr>
      </w:pPr>
      <w:r>
        <w:rPr>
          <w:rFonts w:ascii="宋体" w:hAnsi="宋体" w:cs="宋体"/>
          <w:sz w:val="24"/>
        </w:rPr>
        <w:t>import pandas as pd</w:t>
      </w:r>
      <w:r>
        <w:rPr>
          <w:rFonts w:ascii="宋体" w:hAnsi="宋体" w:cs="宋体"/>
          <w:sz w:val="24"/>
        </w:rPr>
        <w:br w:type="textWrapping"/>
      </w:r>
      <w:r>
        <w:rPr>
          <w:rFonts w:ascii="宋体" w:hAnsi="宋体" w:cs="宋体"/>
          <w:sz w:val="24"/>
        </w:rPr>
        <w:br w:type="textWrapping"/>
      </w:r>
      <w:r>
        <w:rPr>
          <w:rFonts w:ascii="宋体" w:hAnsi="宋体" w:cs="宋体"/>
          <w:sz w:val="24"/>
        </w:rPr>
        <w:t># 创建DataFrame来存储数据</w:t>
      </w:r>
      <w:r>
        <w:rPr>
          <w:rFonts w:ascii="宋体" w:hAnsi="宋体" w:cs="宋体"/>
          <w:sz w:val="24"/>
        </w:rPr>
        <w:br w:type="textWrapping"/>
      </w:r>
      <w:r>
        <w:rPr>
          <w:rFonts w:ascii="宋体" w:hAnsi="宋体" w:cs="宋体"/>
          <w:sz w:val="24"/>
        </w:rPr>
        <w:t>df = pd.read_excel('spss_data_版本2.xlsx')</w:t>
      </w:r>
      <w:r>
        <w:rPr>
          <w:rFonts w:ascii="宋体" w:hAnsi="宋体" w:cs="宋体"/>
          <w:sz w:val="24"/>
        </w:rPr>
        <w:br w:type="textWrapping"/>
      </w:r>
      <w:r>
        <w:rPr>
          <w:rFonts w:ascii="宋体" w:hAnsi="宋体" w:cs="宋体"/>
          <w:sz w:val="24"/>
        </w:rPr>
        <w:t>df = df.astype({'mrTRG': int, '肿瘤分级': int,'微血管浸润':int,'神经侵犯':int})</w:t>
      </w:r>
      <w:r>
        <w:rPr>
          <w:rFonts w:ascii="宋体" w:hAnsi="宋体" w:cs="宋体"/>
          <w:sz w:val="24"/>
        </w:rPr>
        <w:br w:type="textWrapping"/>
      </w:r>
      <w:r>
        <w:rPr>
          <w:rFonts w:ascii="宋体" w:hAnsi="宋体" w:cs="宋体"/>
          <w:sz w:val="24"/>
        </w:rPr>
        <w:t># 计算LRG的类别</w:t>
      </w:r>
      <w:r>
        <w:rPr>
          <w:rFonts w:ascii="宋体" w:hAnsi="宋体" w:cs="宋体"/>
          <w:sz w:val="24"/>
        </w:rPr>
        <w:br w:type="textWrapping"/>
      </w:r>
      <w:r>
        <w:rPr>
          <w:rFonts w:ascii="宋体" w:hAnsi="宋体" w:cs="宋体"/>
          <w:sz w:val="24"/>
        </w:rPr>
        <w:t>def calculate_lrg(df):</w:t>
      </w:r>
      <w:r>
        <w:rPr>
          <w:rFonts w:ascii="宋体" w:hAnsi="宋体" w:cs="宋体"/>
          <w:sz w:val="24"/>
        </w:rPr>
        <w:br w:type="textWrapping"/>
      </w:r>
      <w:r>
        <w:rPr>
          <w:rFonts w:ascii="宋体" w:hAnsi="宋体" w:cs="宋体"/>
          <w:sz w:val="24"/>
        </w:rPr>
        <w:t>    y_rate = df['阳性淋巴结数']/df['总淋巴结数目']</w:t>
      </w:r>
      <w:r>
        <w:rPr>
          <w:rFonts w:ascii="宋体" w:hAnsi="宋体" w:cs="宋体"/>
          <w:sz w:val="24"/>
        </w:rPr>
        <w:br w:type="textWrapping"/>
      </w:r>
      <w:r>
        <w:rPr>
          <w:rFonts w:ascii="宋体" w:hAnsi="宋体" w:cs="宋体"/>
          <w:sz w:val="24"/>
        </w:rPr>
        <w:t>    y_lrg = 0</w:t>
      </w:r>
      <w:r>
        <w:rPr>
          <w:rFonts w:ascii="宋体" w:hAnsi="宋体" w:cs="宋体"/>
          <w:sz w:val="24"/>
        </w:rPr>
        <w:br w:type="textWrapping"/>
      </w:r>
      <w:r>
        <w:rPr>
          <w:rFonts w:ascii="宋体" w:hAnsi="宋体" w:cs="宋体"/>
          <w:sz w:val="24"/>
        </w:rPr>
        <w:t>    if df['pT'] == 0 and df['pN'] == 0 and y_rate == 0:</w:t>
      </w:r>
      <w:r>
        <w:rPr>
          <w:rFonts w:ascii="宋体" w:hAnsi="宋体" w:cs="宋体"/>
          <w:sz w:val="24"/>
        </w:rPr>
        <w:br w:type="textWrapping"/>
      </w:r>
      <w:r>
        <w:rPr>
          <w:rFonts w:ascii="宋体" w:hAnsi="宋体" w:cs="宋体"/>
          <w:sz w:val="24"/>
        </w:rPr>
        <w:t>        y_lrg = 0</w:t>
      </w:r>
      <w:r>
        <w:rPr>
          <w:rFonts w:ascii="宋体" w:hAnsi="宋体" w:cs="宋体"/>
          <w:sz w:val="24"/>
        </w:rPr>
        <w:br w:type="textWrapping"/>
      </w:r>
      <w:r>
        <w:rPr>
          <w:rFonts w:ascii="宋体" w:hAnsi="宋体" w:cs="宋体"/>
          <w:sz w:val="24"/>
        </w:rPr>
        <w:t>    elif y_rate == 0 and ~(df['pT'] == 0 and df['pN'] == 0):</w:t>
      </w:r>
      <w:r>
        <w:rPr>
          <w:rFonts w:ascii="宋体" w:hAnsi="宋体" w:cs="宋体"/>
          <w:sz w:val="24"/>
        </w:rPr>
        <w:br w:type="textWrapping"/>
      </w:r>
      <w:r>
        <w:rPr>
          <w:rFonts w:ascii="宋体" w:hAnsi="宋体" w:cs="宋体"/>
          <w:sz w:val="24"/>
        </w:rPr>
        <w:t>        y_lrg = 1</w:t>
      </w:r>
      <w:r>
        <w:rPr>
          <w:rFonts w:ascii="宋体" w:hAnsi="宋体" w:cs="宋体"/>
          <w:sz w:val="24"/>
        </w:rPr>
        <w:br w:type="textWrapping"/>
      </w:r>
      <w:r>
        <w:rPr>
          <w:rFonts w:ascii="宋体" w:hAnsi="宋体" w:cs="宋体"/>
          <w:sz w:val="24"/>
        </w:rPr>
        <w:t>    elif y_rate &gt; 0 and y_rate &lt;= 0.25:</w:t>
      </w:r>
      <w:r>
        <w:rPr>
          <w:rFonts w:ascii="宋体" w:hAnsi="宋体" w:cs="宋体"/>
          <w:sz w:val="24"/>
        </w:rPr>
        <w:br w:type="textWrapping"/>
      </w:r>
      <w:r>
        <w:rPr>
          <w:rFonts w:ascii="宋体" w:hAnsi="宋体" w:cs="宋体"/>
          <w:sz w:val="24"/>
        </w:rPr>
        <w:t>        y_lrg = 2 </w:t>
      </w:r>
      <w:r>
        <w:rPr>
          <w:rFonts w:ascii="宋体" w:hAnsi="宋体" w:cs="宋体"/>
          <w:sz w:val="24"/>
        </w:rPr>
        <w:br w:type="textWrapping"/>
      </w:r>
      <w:r>
        <w:rPr>
          <w:rFonts w:ascii="宋体" w:hAnsi="宋体" w:cs="宋体"/>
          <w:sz w:val="24"/>
        </w:rPr>
        <w:t>    elif y_rate &gt; 0.25 and y_rate &lt;= 0.5:</w:t>
      </w:r>
      <w:r>
        <w:rPr>
          <w:rFonts w:ascii="宋体" w:hAnsi="宋体" w:cs="宋体"/>
          <w:sz w:val="24"/>
        </w:rPr>
        <w:br w:type="textWrapping"/>
      </w:r>
      <w:r>
        <w:rPr>
          <w:rFonts w:ascii="宋体" w:hAnsi="宋体" w:cs="宋体"/>
          <w:sz w:val="24"/>
        </w:rPr>
        <w:t>        y_lrg = 3</w:t>
      </w:r>
      <w:r>
        <w:rPr>
          <w:rFonts w:ascii="宋体" w:hAnsi="宋体" w:cs="宋体"/>
          <w:sz w:val="24"/>
        </w:rPr>
        <w:br w:type="textWrapping"/>
      </w:r>
      <w:r>
        <w:rPr>
          <w:rFonts w:ascii="宋体" w:hAnsi="宋体" w:cs="宋体"/>
          <w:sz w:val="24"/>
        </w:rPr>
        <w:t>    elif y_rate &gt; 0.5 and y_rate &lt;= 0.75:</w:t>
      </w:r>
      <w:r>
        <w:rPr>
          <w:rFonts w:ascii="宋体" w:hAnsi="宋体" w:cs="宋体"/>
          <w:sz w:val="24"/>
        </w:rPr>
        <w:br w:type="textWrapping"/>
      </w:r>
      <w:r>
        <w:rPr>
          <w:rFonts w:ascii="宋体" w:hAnsi="宋体" w:cs="宋体"/>
          <w:sz w:val="24"/>
        </w:rPr>
        <w:t>        y_lrg = 4</w:t>
      </w:r>
      <w:r>
        <w:rPr>
          <w:rFonts w:ascii="宋体" w:hAnsi="宋体" w:cs="宋体"/>
          <w:sz w:val="24"/>
        </w:rPr>
        <w:br w:type="textWrapping"/>
      </w:r>
      <w:r>
        <w:rPr>
          <w:rFonts w:ascii="宋体" w:hAnsi="宋体" w:cs="宋体"/>
          <w:sz w:val="24"/>
        </w:rPr>
        <w:t>    else:</w:t>
      </w:r>
      <w:r>
        <w:rPr>
          <w:rFonts w:ascii="宋体" w:hAnsi="宋体" w:cs="宋体"/>
          <w:sz w:val="24"/>
        </w:rPr>
        <w:br w:type="textWrapping"/>
      </w:r>
      <w:r>
        <w:rPr>
          <w:rFonts w:ascii="宋体" w:hAnsi="宋体" w:cs="宋体"/>
          <w:sz w:val="24"/>
        </w:rPr>
        <w:t>        y_lrg = 5</w:t>
      </w:r>
      <w:r>
        <w:rPr>
          <w:rFonts w:ascii="宋体" w:hAnsi="宋体" w:cs="宋体"/>
          <w:sz w:val="24"/>
        </w:rPr>
        <w:br w:type="textWrapping"/>
      </w:r>
      <w:r>
        <w:rPr>
          <w:rFonts w:ascii="宋体" w:hAnsi="宋体" w:cs="宋体"/>
          <w:sz w:val="24"/>
        </w:rPr>
        <w:t>    if y_lrg &gt;= df['LRGmax']:</w:t>
      </w:r>
      <w:r>
        <w:rPr>
          <w:rFonts w:ascii="宋体" w:hAnsi="宋体" w:cs="宋体"/>
          <w:sz w:val="24"/>
        </w:rPr>
        <w:br w:type="textWrapping"/>
      </w:r>
      <w:r>
        <w:rPr>
          <w:rFonts w:ascii="宋体" w:hAnsi="宋体" w:cs="宋体"/>
          <w:sz w:val="24"/>
        </w:rPr>
        <w:t>        return y_lrg</w:t>
      </w:r>
      <w:r>
        <w:rPr>
          <w:rFonts w:ascii="宋体" w:hAnsi="宋体" w:cs="宋体"/>
          <w:sz w:val="24"/>
        </w:rPr>
        <w:br w:type="textWrapping"/>
      </w:r>
      <w:r>
        <w:rPr>
          <w:rFonts w:ascii="宋体" w:hAnsi="宋体" w:cs="宋体"/>
          <w:sz w:val="24"/>
        </w:rPr>
        <w:t>    else:</w:t>
      </w:r>
      <w:r>
        <w:rPr>
          <w:rFonts w:ascii="宋体" w:hAnsi="宋体" w:cs="宋体"/>
          <w:sz w:val="24"/>
        </w:rPr>
        <w:br w:type="textWrapping"/>
      </w:r>
      <w:r>
        <w:rPr>
          <w:rFonts w:ascii="宋体" w:hAnsi="宋体" w:cs="宋体"/>
          <w:sz w:val="24"/>
        </w:rPr>
        <w:t>        return df['LRGmax']</w:t>
      </w:r>
      <w:r>
        <w:rPr>
          <w:rFonts w:ascii="宋体" w:hAnsi="宋体" w:cs="宋体"/>
          <w:sz w:val="24"/>
        </w:rPr>
        <w:br w:type="textWrapping"/>
      </w:r>
      <w:r>
        <w:rPr>
          <w:rFonts w:ascii="宋体" w:hAnsi="宋体" w:cs="宋体"/>
          <w:sz w:val="24"/>
        </w:rPr>
        <w:br w:type="textWrapping"/>
      </w:r>
      <w:r>
        <w:rPr>
          <w:rFonts w:ascii="宋体" w:hAnsi="宋体" w:cs="宋体"/>
          <w:sz w:val="24"/>
        </w:rPr>
        <w:t>df['LRG类别'] = df.apply(calculate_lrg, axis=1)</w:t>
      </w:r>
      <w:r>
        <w:rPr>
          <w:rFonts w:ascii="宋体" w:hAnsi="宋体" w:cs="宋体"/>
          <w:sz w:val="24"/>
        </w:rPr>
        <w:br w:type="textWrapping"/>
      </w:r>
      <w:r>
        <w:rPr>
          <w:rFonts w:ascii="宋体" w:hAnsi="宋体" w:cs="宋体"/>
          <w:sz w:val="24"/>
        </w:rPr>
        <w:t>print(df[['淋巴结初始报告总计', 'LRG类别']])</w:t>
      </w:r>
      <w:r>
        <w:rPr>
          <w:rFonts w:ascii="宋体" w:hAnsi="宋体" w:cs="宋体"/>
          <w:sz w:val="24"/>
        </w:rPr>
        <w:br w:type="textWrapping"/>
      </w:r>
      <w:r>
        <w:rPr>
          <w:rFonts w:ascii="宋体" w:hAnsi="宋体" w:cs="宋体"/>
          <w:sz w:val="24"/>
        </w:rPr>
        <w:t>df.to_excel('./final_data.xlsx', index=False)</w:t>
      </w:r>
    </w:p>
    <w:p>
      <w:pPr>
        <w:tabs>
          <w:tab w:val="left" w:pos="611"/>
        </w:tabs>
        <w:outlineLvl w:val="0"/>
        <w:rPr>
          <w:rFonts w:ascii="宋体" w:hAnsi="宋体" w:cs="宋体"/>
          <w:b/>
          <w:bCs/>
          <w:sz w:val="24"/>
        </w:rPr>
      </w:pPr>
      <w:bookmarkStart w:id="45" w:name="_Toc16411"/>
      <w:r>
        <w:rPr>
          <w:rFonts w:hint="eastAsia" w:ascii="宋体" w:hAnsi="宋体" w:cs="宋体"/>
          <w:b/>
          <w:bCs/>
          <w:sz w:val="24"/>
        </w:rPr>
        <w:t>附录二 基于支持向量机、随机森林、线性回归的集成学习回归模型程序</w:t>
      </w:r>
      <w:bookmarkEnd w:id="45"/>
    </w:p>
    <w:p>
      <w:pPr>
        <w:tabs>
          <w:tab w:val="left" w:pos="611"/>
        </w:tabs>
        <w:rPr>
          <w:rFonts w:ascii="宋体" w:hAnsi="宋体" w:cs="宋体"/>
          <w:sz w:val="24"/>
        </w:rPr>
      </w:pPr>
      <w:r>
        <w:rPr>
          <w:rFonts w:ascii="宋体" w:hAnsi="宋体" w:cs="宋体"/>
          <w:sz w:val="24"/>
        </w:rPr>
        <w:t>import pandas as pd</w:t>
      </w:r>
      <w:r>
        <w:rPr>
          <w:rFonts w:ascii="宋体" w:hAnsi="宋体" w:cs="宋体"/>
          <w:sz w:val="24"/>
        </w:rPr>
        <w:br w:type="textWrapping"/>
      </w:r>
      <w:r>
        <w:rPr>
          <w:rFonts w:ascii="宋体" w:hAnsi="宋体" w:cs="宋体"/>
          <w:sz w:val="24"/>
        </w:rPr>
        <w:t>import matplotlib.pyplot as plt</w:t>
      </w:r>
      <w:r>
        <w:rPr>
          <w:rFonts w:ascii="宋体" w:hAnsi="宋体" w:cs="宋体"/>
          <w:sz w:val="24"/>
        </w:rPr>
        <w:br w:type="textWrapping"/>
      </w:r>
      <w:r>
        <w:rPr>
          <w:rFonts w:ascii="宋体" w:hAnsi="宋体" w:cs="宋体"/>
          <w:sz w:val="24"/>
        </w:rPr>
        <w:t>from sklearn.metrics import confusion_matrix</w:t>
      </w:r>
      <w:r>
        <w:rPr>
          <w:rFonts w:ascii="宋体" w:hAnsi="宋体" w:cs="宋体"/>
          <w:sz w:val="24"/>
        </w:rPr>
        <w:br w:type="textWrapping"/>
      </w:r>
      <w:r>
        <w:rPr>
          <w:rFonts w:ascii="宋体" w:hAnsi="宋体" w:cs="宋体"/>
          <w:sz w:val="24"/>
        </w:rPr>
        <w:t>import itertools</w:t>
      </w:r>
      <w:r>
        <w:rPr>
          <w:rFonts w:ascii="宋体" w:hAnsi="宋体" w:cs="宋体"/>
          <w:sz w:val="24"/>
        </w:rPr>
        <w:br w:type="textWrapping"/>
      </w:r>
      <w:r>
        <w:rPr>
          <w:rFonts w:ascii="宋体" w:hAnsi="宋体" w:cs="宋体"/>
          <w:sz w:val="24"/>
        </w:rPr>
        <w:t>from sklearn.preprocessing import StandardScaler</w:t>
      </w:r>
      <w:r>
        <w:rPr>
          <w:rFonts w:ascii="宋体" w:hAnsi="宋体" w:cs="宋体"/>
          <w:sz w:val="24"/>
        </w:rPr>
        <w:br w:type="textWrapping"/>
      </w:r>
      <w:r>
        <w:rPr>
          <w:rFonts w:ascii="宋体" w:hAnsi="宋体" w:cs="宋体"/>
          <w:sz w:val="24"/>
        </w:rPr>
        <w:t>from sklearn.ensemble import VotingRegressor</w:t>
      </w:r>
      <w:r>
        <w:rPr>
          <w:rFonts w:ascii="宋体" w:hAnsi="宋体" w:cs="宋体"/>
          <w:sz w:val="24"/>
        </w:rPr>
        <w:br w:type="textWrapping"/>
      </w:r>
      <w:r>
        <w:rPr>
          <w:rFonts w:ascii="宋体" w:hAnsi="宋体" w:cs="宋体"/>
          <w:sz w:val="24"/>
        </w:rPr>
        <w:t>from sklearn.svm import SVR</w:t>
      </w:r>
      <w:r>
        <w:rPr>
          <w:rFonts w:ascii="宋体" w:hAnsi="宋体" w:cs="宋体"/>
          <w:sz w:val="24"/>
        </w:rPr>
        <w:br w:type="textWrapping"/>
      </w:r>
      <w:r>
        <w:rPr>
          <w:rFonts w:ascii="宋体" w:hAnsi="宋体" w:cs="宋体"/>
          <w:sz w:val="24"/>
        </w:rPr>
        <w:t>from sklearn.ensemble import RandomForestRegressor</w:t>
      </w:r>
      <w:r>
        <w:rPr>
          <w:rFonts w:ascii="宋体" w:hAnsi="宋体" w:cs="宋体"/>
          <w:sz w:val="24"/>
        </w:rPr>
        <w:br w:type="textWrapping"/>
      </w:r>
      <w:r>
        <w:rPr>
          <w:rFonts w:ascii="宋体" w:hAnsi="宋体" w:cs="宋体"/>
          <w:sz w:val="24"/>
        </w:rPr>
        <w:t>from sklearn.linear_model import LinearRegression</w:t>
      </w:r>
      <w:r>
        <w:rPr>
          <w:rFonts w:ascii="宋体" w:hAnsi="宋体" w:cs="宋体"/>
          <w:sz w:val="24"/>
        </w:rPr>
        <w:br w:type="textWrapping"/>
      </w:r>
      <w:r>
        <w:rPr>
          <w:rFonts w:ascii="宋体" w:hAnsi="宋体" w:cs="宋体"/>
          <w:sz w:val="24"/>
        </w:rPr>
        <w:t>from sklearn.model_selection import train_test_split</w:t>
      </w:r>
      <w:r>
        <w:rPr>
          <w:rFonts w:ascii="宋体" w:hAnsi="宋体" w:cs="宋体"/>
          <w:sz w:val="24"/>
        </w:rPr>
        <w:br w:type="textWrapping"/>
      </w:r>
      <w:r>
        <w:rPr>
          <w:rFonts w:ascii="宋体" w:hAnsi="宋体" w:cs="宋体"/>
          <w:sz w:val="24"/>
        </w:rPr>
        <w:t>import numpy as np</w:t>
      </w:r>
      <w:r>
        <w:rPr>
          <w:rFonts w:ascii="宋体" w:hAnsi="宋体" w:cs="宋体"/>
          <w:sz w:val="24"/>
        </w:rPr>
        <w:br w:type="textWrapping"/>
      </w:r>
      <w:r>
        <w:rPr>
          <w:rFonts w:ascii="宋体" w:hAnsi="宋体" w:cs="宋体"/>
          <w:sz w:val="24"/>
        </w:rPr>
        <w:t>data = pd.read_excel('predict_data.xlsx', header=None)</w:t>
      </w:r>
      <w:r>
        <w:rPr>
          <w:rFonts w:ascii="宋体" w:hAnsi="宋体" w:cs="宋体"/>
          <w:sz w:val="24"/>
        </w:rPr>
        <w:br w:type="textWrapping"/>
      </w:r>
      <w:r>
        <w:rPr>
          <w:rFonts w:ascii="宋体" w:hAnsi="宋体" w:cs="宋体"/>
          <w:sz w:val="24"/>
        </w:rPr>
        <w:br w:type="textWrapping"/>
      </w:r>
      <w:r>
        <w:rPr>
          <w:rFonts w:ascii="宋体" w:hAnsi="宋体" w:cs="宋体"/>
          <w:sz w:val="24"/>
        </w:rPr>
        <w:t>X = data.iloc[1:, :-1]</w:t>
      </w:r>
      <w:r>
        <w:rPr>
          <w:rFonts w:ascii="宋体" w:hAnsi="宋体" w:cs="宋体"/>
          <w:sz w:val="24"/>
        </w:rPr>
        <w:br w:type="textWrapping"/>
      </w:r>
      <w:r>
        <w:rPr>
          <w:rFonts w:ascii="宋体" w:hAnsi="宋体" w:cs="宋体"/>
          <w:sz w:val="24"/>
        </w:rPr>
        <w:t>y = data.iloc[1:, -1]</w:t>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t># 对特征进行标准化处理</w:t>
      </w:r>
      <w:r>
        <w:rPr>
          <w:rFonts w:ascii="宋体" w:hAnsi="宋体" w:cs="宋体"/>
          <w:sz w:val="24"/>
        </w:rPr>
        <w:br w:type="textWrapping"/>
      </w:r>
      <w:r>
        <w:rPr>
          <w:rFonts w:ascii="宋体" w:hAnsi="宋体" w:cs="宋体"/>
          <w:sz w:val="24"/>
        </w:rPr>
        <w:t>scaler = StandardScaler()</w:t>
      </w:r>
      <w:r>
        <w:rPr>
          <w:rFonts w:ascii="宋体" w:hAnsi="宋体" w:cs="宋体"/>
          <w:sz w:val="24"/>
        </w:rPr>
        <w:br w:type="textWrapping"/>
      </w:r>
      <w:r>
        <w:rPr>
          <w:rFonts w:ascii="宋体" w:hAnsi="宋体" w:cs="宋体"/>
          <w:sz w:val="24"/>
        </w:rPr>
        <w:t>X = scaler.fit_transform(X)</w:t>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t># 将数据集拆分为训练集和测试集</w:t>
      </w:r>
      <w:r>
        <w:rPr>
          <w:rFonts w:ascii="宋体" w:hAnsi="宋体" w:cs="宋体"/>
          <w:sz w:val="24"/>
        </w:rPr>
        <w:br w:type="textWrapping"/>
      </w:r>
      <w:r>
        <w:rPr>
          <w:rFonts w:ascii="宋体" w:hAnsi="宋体" w:cs="宋体"/>
          <w:sz w:val="24"/>
        </w:rPr>
        <w:t>X_train, X_test, y_train, y_test = train_test_split(X, y, test_size=0.2, random_state=42)</w:t>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t># 定义三个基模型：支持向量机、随机森林和线性回归</w:t>
      </w:r>
      <w:r>
        <w:rPr>
          <w:rFonts w:ascii="宋体" w:hAnsi="宋体" w:cs="宋体"/>
          <w:sz w:val="24"/>
        </w:rPr>
        <w:br w:type="textWrapping"/>
      </w:r>
      <w:r>
        <w:rPr>
          <w:rFonts w:ascii="宋体" w:hAnsi="宋体" w:cs="宋体"/>
          <w:sz w:val="24"/>
        </w:rPr>
        <w:t>svm = SVR(kernel='linear')</w:t>
      </w:r>
      <w:r>
        <w:rPr>
          <w:rFonts w:ascii="宋体" w:hAnsi="宋体" w:cs="宋体"/>
          <w:sz w:val="24"/>
        </w:rPr>
        <w:br w:type="textWrapping"/>
      </w:r>
      <w:r>
        <w:rPr>
          <w:rFonts w:ascii="宋体" w:hAnsi="宋体" w:cs="宋体"/>
          <w:sz w:val="24"/>
        </w:rPr>
        <w:t>rf = RandomForestRegressor(n_estimators=100, random_state=42)</w:t>
      </w:r>
      <w:r>
        <w:rPr>
          <w:rFonts w:ascii="宋体" w:hAnsi="宋体" w:cs="宋体"/>
          <w:sz w:val="24"/>
        </w:rPr>
        <w:br w:type="textWrapping"/>
      </w:r>
      <w:r>
        <w:rPr>
          <w:rFonts w:ascii="宋体" w:hAnsi="宋体" w:cs="宋体"/>
          <w:sz w:val="24"/>
        </w:rPr>
        <w:t>lr = LinearRegression()</w:t>
      </w:r>
      <w:r>
        <w:rPr>
          <w:rFonts w:ascii="宋体" w:hAnsi="宋体" w:cs="宋体"/>
          <w:sz w:val="24"/>
        </w:rPr>
        <w:br w:type="textWrapping"/>
      </w:r>
      <w:r>
        <w:rPr>
          <w:rFonts w:ascii="宋体" w:hAnsi="宋体" w:cs="宋体"/>
          <w:sz w:val="24"/>
        </w:rPr>
        <w:t># 定义集成模型，并将三个基模型加入到集成模型中</w:t>
      </w:r>
      <w:r>
        <w:rPr>
          <w:rFonts w:ascii="宋体" w:hAnsi="宋体" w:cs="宋体"/>
          <w:sz w:val="24"/>
        </w:rPr>
        <w:br w:type="textWrapping"/>
      </w:r>
      <w:r>
        <w:rPr>
          <w:rFonts w:ascii="宋体" w:hAnsi="宋体" w:cs="宋体"/>
          <w:sz w:val="24"/>
        </w:rPr>
        <w:t>ensemble = VotingRegressor(estimators=[('svm', svm), ('rf', rf), ('lr', lr)])</w:t>
      </w:r>
      <w:r>
        <w:rPr>
          <w:rFonts w:ascii="宋体" w:hAnsi="宋体" w:cs="宋体"/>
          <w:sz w:val="24"/>
        </w:rPr>
        <w:br w:type="textWrapping"/>
      </w:r>
      <w:r>
        <w:rPr>
          <w:rFonts w:ascii="宋体" w:hAnsi="宋体" w:cs="宋体"/>
          <w:sz w:val="24"/>
        </w:rPr>
        <w:t># 训练集成模型</w:t>
      </w:r>
      <w:r>
        <w:rPr>
          <w:rFonts w:ascii="宋体" w:hAnsi="宋体" w:cs="宋体"/>
          <w:sz w:val="24"/>
        </w:rPr>
        <w:br w:type="textWrapping"/>
      </w:r>
      <w:r>
        <w:rPr>
          <w:rFonts w:ascii="宋体" w:hAnsi="宋体" w:cs="宋体"/>
          <w:sz w:val="24"/>
        </w:rPr>
        <w:t>ensemble.fit(X_train, y_train)</w:t>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t># 使用测试集来评估模型性能</w:t>
      </w:r>
      <w:r>
        <w:rPr>
          <w:rFonts w:ascii="宋体" w:hAnsi="宋体" w:cs="宋体"/>
          <w:sz w:val="24"/>
        </w:rPr>
        <w:br w:type="textWrapping"/>
      </w:r>
      <w:r>
        <w:rPr>
          <w:rFonts w:ascii="宋体" w:hAnsi="宋体" w:cs="宋体"/>
          <w:sz w:val="24"/>
        </w:rPr>
        <w:t>y_pred = ensemble.predict(X_test)</w:t>
      </w:r>
      <w:r>
        <w:rPr>
          <w:rFonts w:ascii="宋体" w:hAnsi="宋体" w:cs="宋体"/>
          <w:sz w:val="24"/>
        </w:rPr>
        <w:br w:type="textWrapping"/>
      </w:r>
      <w:r>
        <w:rPr>
          <w:rFonts w:ascii="宋体" w:hAnsi="宋体" w:cs="宋体"/>
          <w:sz w:val="24"/>
        </w:rPr>
        <w:t># 对预测结果进行处理，使其满足题目要求</w:t>
      </w:r>
      <w:r>
        <w:rPr>
          <w:rFonts w:ascii="宋体" w:hAnsi="宋体" w:cs="宋体"/>
          <w:sz w:val="24"/>
        </w:rPr>
        <w:br w:type="textWrapping"/>
      </w:r>
      <w:r>
        <w:rPr>
          <w:rFonts w:ascii="宋体" w:hAnsi="宋体" w:cs="宋体"/>
          <w:sz w:val="24"/>
        </w:rPr>
        <w:t>y_pred = np.clip(y_pred, 0, 5)</w:t>
      </w:r>
      <w:r>
        <w:rPr>
          <w:rFonts w:ascii="宋体" w:hAnsi="宋体" w:cs="宋体"/>
          <w:sz w:val="24"/>
        </w:rPr>
        <w:br w:type="textWrapping"/>
      </w:r>
      <w:r>
        <w:rPr>
          <w:rFonts w:ascii="宋体" w:hAnsi="宋体" w:cs="宋体"/>
          <w:sz w:val="24"/>
        </w:rPr>
        <w:t>y_pred = np.round(y_pred)</w:t>
      </w:r>
      <w:r>
        <w:rPr>
          <w:rFonts w:ascii="宋体" w:hAnsi="宋体" w:cs="宋体"/>
          <w:sz w:val="24"/>
        </w:rPr>
        <w:br w:type="textWrapping"/>
      </w:r>
      <w:r>
        <w:rPr>
          <w:rFonts w:ascii="宋体" w:hAnsi="宋体" w:cs="宋体"/>
          <w:sz w:val="24"/>
        </w:rPr>
        <w:t># 计算预测结果与实际结果相同的比例</w:t>
      </w:r>
      <w:r>
        <w:rPr>
          <w:rFonts w:ascii="宋体" w:hAnsi="宋体" w:cs="宋体"/>
          <w:sz w:val="24"/>
        </w:rPr>
        <w:br w:type="textWrapping"/>
      </w:r>
      <w:r>
        <w:rPr>
          <w:rFonts w:ascii="宋体" w:hAnsi="宋体" w:cs="宋体"/>
          <w:sz w:val="24"/>
        </w:rPr>
        <w:t>accuracy = np.mean(y_pred == y_test)</w:t>
      </w:r>
      <w:r>
        <w:rPr>
          <w:rFonts w:ascii="宋体" w:hAnsi="宋体" w:cs="宋体"/>
          <w:sz w:val="24"/>
        </w:rPr>
        <w:br w:type="textWrapping"/>
      </w:r>
      <w:r>
        <w:rPr>
          <w:rFonts w:ascii="宋体" w:hAnsi="宋体" w:cs="宋体"/>
          <w:sz w:val="24"/>
        </w:rPr>
        <w:t>print('Accuracy:', accuracy)</w:t>
      </w:r>
      <w:r>
        <w:rPr>
          <w:rFonts w:ascii="宋体" w:hAnsi="宋体" w:cs="宋体"/>
          <w:sz w:val="24"/>
        </w:rPr>
        <w:br w:type="textWrapping"/>
      </w:r>
      <w:r>
        <w:rPr>
          <w:rFonts w:ascii="宋体" w:hAnsi="宋体" w:cs="宋体"/>
          <w:sz w:val="24"/>
        </w:rPr>
        <w:br w:type="textWrapping"/>
      </w:r>
      <w:r>
        <w:rPr>
          <w:rFonts w:ascii="宋体" w:hAnsi="宋体" w:cs="宋体"/>
          <w:sz w:val="24"/>
        </w:rPr>
        <w:t>plt.plot(list(range(len(y_test.to_numpy()))),y_pred,y_test.to_numpy())</w:t>
      </w:r>
      <w:r>
        <w:rPr>
          <w:rFonts w:ascii="宋体" w:hAnsi="宋体" w:cs="宋体"/>
          <w:sz w:val="24"/>
        </w:rPr>
        <w:br w:type="textWrapping"/>
      </w:r>
      <w:r>
        <w:rPr>
          <w:rFonts w:ascii="宋体" w:hAnsi="宋体" w:cs="宋体"/>
          <w:sz w:val="24"/>
        </w:rPr>
        <w:t>plt.show()</w:t>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br w:type="textWrapping"/>
      </w:r>
      <w:r>
        <w:rPr>
          <w:rFonts w:ascii="宋体" w:hAnsi="宋体" w:cs="宋体"/>
          <w:sz w:val="24"/>
        </w:rPr>
        <w:t>cm = confusion_matrix(list(y_test), y_pred)</w:t>
      </w:r>
      <w:r>
        <w:rPr>
          <w:rFonts w:ascii="宋体" w:hAnsi="宋体" w:cs="宋体"/>
          <w:sz w:val="24"/>
        </w:rPr>
        <w:br w:type="textWrapping"/>
      </w:r>
      <w:r>
        <w:rPr>
          <w:rFonts w:ascii="宋体" w:hAnsi="宋体" w:cs="宋体"/>
          <w:sz w:val="24"/>
        </w:rPr>
        <w:t>print(cm)</w:t>
      </w:r>
      <w:r>
        <w:rPr>
          <w:rFonts w:ascii="宋体" w:hAnsi="宋体" w:cs="宋体"/>
          <w:sz w:val="24"/>
        </w:rPr>
        <w:br w:type="textWrapping"/>
      </w:r>
      <w:r>
        <w:rPr>
          <w:rFonts w:ascii="宋体" w:hAnsi="宋体" w:cs="宋体"/>
          <w:sz w:val="24"/>
        </w:rPr>
        <w:t># 绘制混淆矩阵图像</w:t>
      </w:r>
      <w:r>
        <w:rPr>
          <w:rFonts w:ascii="宋体" w:hAnsi="宋体" w:cs="宋体"/>
          <w:sz w:val="24"/>
        </w:rPr>
        <w:br w:type="textWrapping"/>
      </w:r>
      <w:r>
        <w:rPr>
          <w:rFonts w:ascii="宋体" w:hAnsi="宋体" w:cs="宋体"/>
          <w:sz w:val="24"/>
        </w:rPr>
        <w:t>plt.imshow(cm, cmap=plt.cm.Blues)</w:t>
      </w:r>
      <w:r>
        <w:rPr>
          <w:rFonts w:ascii="宋体" w:hAnsi="宋体" w:cs="宋体"/>
          <w:sz w:val="24"/>
        </w:rPr>
        <w:br w:type="textWrapping"/>
      </w:r>
      <w:r>
        <w:rPr>
          <w:rFonts w:ascii="宋体" w:hAnsi="宋体" w:cs="宋体"/>
          <w:sz w:val="24"/>
        </w:rPr>
        <w:br w:type="textWrapping"/>
      </w:r>
      <w:r>
        <w:rPr>
          <w:rFonts w:ascii="宋体" w:hAnsi="宋体" w:cs="宋体"/>
          <w:sz w:val="24"/>
        </w:rPr>
        <w:t># 添加颜色条</w:t>
      </w:r>
      <w:r>
        <w:rPr>
          <w:rFonts w:ascii="宋体" w:hAnsi="宋体" w:cs="宋体"/>
          <w:sz w:val="24"/>
        </w:rPr>
        <w:br w:type="textWrapping"/>
      </w:r>
      <w:r>
        <w:rPr>
          <w:rFonts w:ascii="宋体" w:hAnsi="宋体" w:cs="宋体"/>
          <w:sz w:val="24"/>
        </w:rPr>
        <w:t>plt.colorbar()</w:t>
      </w:r>
      <w:r>
        <w:rPr>
          <w:rFonts w:ascii="宋体" w:hAnsi="宋体" w:cs="宋体"/>
          <w:sz w:val="24"/>
        </w:rPr>
        <w:br w:type="textWrapping"/>
      </w:r>
      <w:r>
        <w:rPr>
          <w:rFonts w:ascii="宋体" w:hAnsi="宋体" w:cs="宋体"/>
          <w:sz w:val="24"/>
        </w:rPr>
        <w:br w:type="textWrapping"/>
      </w:r>
      <w:r>
        <w:rPr>
          <w:rFonts w:ascii="宋体" w:hAnsi="宋体" w:cs="宋体"/>
          <w:sz w:val="24"/>
        </w:rPr>
        <w:t># 设置坐标轴标签</w:t>
      </w:r>
      <w:r>
        <w:rPr>
          <w:rFonts w:ascii="宋体" w:hAnsi="宋体" w:cs="宋体"/>
          <w:sz w:val="24"/>
        </w:rPr>
        <w:br w:type="textWrapping"/>
      </w:r>
      <w:r>
        <w:rPr>
          <w:rFonts w:ascii="宋体" w:hAnsi="宋体" w:cs="宋体"/>
          <w:sz w:val="24"/>
        </w:rPr>
        <w:t>classes = list(range(6))</w:t>
      </w:r>
      <w:r>
        <w:rPr>
          <w:rFonts w:ascii="宋体" w:hAnsi="宋体" w:cs="宋体"/>
          <w:sz w:val="24"/>
        </w:rPr>
        <w:br w:type="textWrapping"/>
      </w:r>
      <w:r>
        <w:rPr>
          <w:rFonts w:ascii="宋体" w:hAnsi="宋体" w:cs="宋体"/>
          <w:sz w:val="24"/>
        </w:rPr>
        <w:t>tick_marks = np.arange(len(classes))</w:t>
      </w:r>
      <w:r>
        <w:rPr>
          <w:rFonts w:ascii="宋体" w:hAnsi="宋体" w:cs="宋体"/>
          <w:sz w:val="24"/>
        </w:rPr>
        <w:br w:type="textWrapping"/>
      </w:r>
      <w:r>
        <w:rPr>
          <w:rFonts w:ascii="宋体" w:hAnsi="宋体" w:cs="宋体"/>
          <w:sz w:val="24"/>
        </w:rPr>
        <w:t>plt.xticks(tick_marks, classes)</w:t>
      </w:r>
      <w:r>
        <w:rPr>
          <w:rFonts w:ascii="宋体" w:hAnsi="宋体" w:cs="宋体"/>
          <w:sz w:val="24"/>
        </w:rPr>
        <w:br w:type="textWrapping"/>
      </w:r>
      <w:r>
        <w:rPr>
          <w:rFonts w:ascii="宋体" w:hAnsi="宋体" w:cs="宋体"/>
          <w:sz w:val="24"/>
        </w:rPr>
        <w:t>plt.yticks(tick_marks, classes)</w:t>
      </w:r>
      <w:r>
        <w:rPr>
          <w:rFonts w:ascii="宋体" w:hAnsi="宋体" w:cs="宋体"/>
          <w:sz w:val="24"/>
        </w:rPr>
        <w:br w:type="textWrapping"/>
      </w:r>
      <w:r>
        <w:rPr>
          <w:rFonts w:ascii="宋体" w:hAnsi="宋体" w:cs="宋体"/>
          <w:sz w:val="24"/>
        </w:rPr>
        <w:br w:type="textWrapping"/>
      </w:r>
      <w:r>
        <w:rPr>
          <w:rFonts w:ascii="宋体" w:hAnsi="宋体" w:cs="宋体"/>
          <w:sz w:val="24"/>
        </w:rPr>
        <w:t># 设置坐标轴刻度</w:t>
      </w:r>
      <w:r>
        <w:rPr>
          <w:rFonts w:ascii="宋体" w:hAnsi="宋体" w:cs="宋体"/>
          <w:sz w:val="24"/>
        </w:rPr>
        <w:br w:type="textWrapping"/>
      </w:r>
      <w:r>
        <w:rPr>
          <w:rFonts w:ascii="宋体" w:hAnsi="宋体" w:cs="宋体"/>
          <w:sz w:val="24"/>
        </w:rPr>
        <w:t>thresh = cm.max() / 2.</w:t>
      </w:r>
      <w:r>
        <w:rPr>
          <w:rFonts w:ascii="宋体" w:hAnsi="宋体" w:cs="宋体"/>
          <w:sz w:val="24"/>
        </w:rPr>
        <w:br w:type="textWrapping"/>
      </w:r>
      <w:r>
        <w:rPr>
          <w:rFonts w:ascii="宋体" w:hAnsi="宋体" w:cs="宋体"/>
          <w:sz w:val="24"/>
        </w:rPr>
        <w:t>for i, j in itertools.product(range(cm.shape[0]), range(cm.shape[1])):</w:t>
      </w:r>
      <w:r>
        <w:rPr>
          <w:rFonts w:ascii="宋体" w:hAnsi="宋体" w:cs="宋体"/>
          <w:sz w:val="24"/>
        </w:rPr>
        <w:br w:type="textWrapping"/>
      </w:r>
      <w:r>
        <w:rPr>
          <w:rFonts w:ascii="宋体" w:hAnsi="宋体" w:cs="宋体"/>
          <w:sz w:val="24"/>
        </w:rPr>
        <w:t>    plt.text(j, i, format(cm[i, j], 'd'),</w:t>
      </w:r>
      <w:r>
        <w:rPr>
          <w:rFonts w:ascii="宋体" w:hAnsi="宋体" w:cs="宋体"/>
          <w:sz w:val="24"/>
        </w:rPr>
        <w:br w:type="textWrapping"/>
      </w:r>
      <w:r>
        <w:rPr>
          <w:rFonts w:ascii="宋体" w:hAnsi="宋体" w:cs="宋体"/>
          <w:sz w:val="24"/>
        </w:rPr>
        <w:t>             horizontalalignment="center",</w:t>
      </w:r>
      <w:r>
        <w:rPr>
          <w:rFonts w:ascii="宋体" w:hAnsi="宋体" w:cs="宋体"/>
          <w:sz w:val="24"/>
        </w:rPr>
        <w:br w:type="textWrapping"/>
      </w:r>
      <w:r>
        <w:rPr>
          <w:rFonts w:ascii="宋体" w:hAnsi="宋体" w:cs="宋体"/>
          <w:sz w:val="24"/>
        </w:rPr>
        <w:t>             color="white" if cm[i, j] &gt; thresh else "black")</w:t>
      </w:r>
      <w:r>
        <w:rPr>
          <w:rFonts w:ascii="宋体" w:hAnsi="宋体" w:cs="宋体"/>
          <w:sz w:val="24"/>
        </w:rPr>
        <w:br w:type="textWrapping"/>
      </w:r>
      <w:r>
        <w:rPr>
          <w:rFonts w:ascii="宋体" w:hAnsi="宋体" w:cs="宋体"/>
          <w:sz w:val="24"/>
        </w:rPr>
        <w:br w:type="textWrapping"/>
      </w:r>
      <w:r>
        <w:rPr>
          <w:rFonts w:ascii="宋体" w:hAnsi="宋体" w:cs="宋体"/>
          <w:sz w:val="24"/>
        </w:rPr>
        <w:t># 添加标题</w:t>
      </w:r>
      <w:r>
        <w:rPr>
          <w:rFonts w:ascii="宋体" w:hAnsi="宋体" w:cs="宋体"/>
          <w:sz w:val="24"/>
        </w:rPr>
        <w:br w:type="textWrapping"/>
      </w:r>
      <w:r>
        <w:rPr>
          <w:rFonts w:ascii="宋体" w:hAnsi="宋体" w:cs="宋体"/>
          <w:sz w:val="24"/>
        </w:rPr>
        <w:t>plt.title("Confusion Matrix")</w:t>
      </w:r>
      <w:r>
        <w:rPr>
          <w:rFonts w:ascii="宋体" w:hAnsi="宋体" w:cs="宋体"/>
          <w:sz w:val="24"/>
        </w:rPr>
        <w:br w:type="textWrapping"/>
      </w:r>
      <w:r>
        <w:rPr>
          <w:rFonts w:ascii="宋体" w:hAnsi="宋体" w:cs="宋体"/>
          <w:sz w:val="24"/>
        </w:rPr>
        <w:br w:type="textWrapping"/>
      </w:r>
      <w:r>
        <w:rPr>
          <w:rFonts w:ascii="宋体" w:hAnsi="宋体" w:cs="宋体"/>
          <w:sz w:val="24"/>
        </w:rPr>
        <w:t># 显示图像</w:t>
      </w:r>
      <w:r>
        <w:rPr>
          <w:rFonts w:ascii="宋体" w:hAnsi="宋体" w:cs="宋体"/>
          <w:sz w:val="24"/>
        </w:rPr>
        <w:br w:type="textWrapping"/>
      </w:r>
      <w:r>
        <w:rPr>
          <w:rFonts w:ascii="宋体" w:hAnsi="宋体" w:cs="宋体"/>
          <w:sz w:val="24"/>
        </w:rPr>
        <w:t>plt.show()</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pPr>
    <w: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6" name="文本框 2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g/nr5SwCAABXBAAADgAAAAAAAAABACAAAAAfAQAAZHJzL2Uyb0RvYy54bWxQSwUGAAAAAAYA&#10;BgBZAQAAvQUAAAAA&#10;">
              <v:fill on="f" focussize="0,0"/>
              <v:stroke on="f" weight="0.5pt"/>
              <v:imagedata o:title=""/>
              <o:lock v:ext="edit" aspectratio="f"/>
              <v:textbox inset="0mm,0mm,0mm,0mm" style="mso-fit-shape-to-text:t;">
                <w:txbxContent>
                  <w:p>
                    <w:pPr>
                      <w:pStyle w:val="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6"/>
      <w:pBdr>
        <w:bottom w:val="none" w:color="auto" w:sz="0" w:space="0"/>
      </w:pBdr>
    </w:pPr>
    <w:r>
      <w:rPr>
        <w:rFonts w:hint="eastAsia"/>
      </w:rPr>
      <w:t>H056</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CA94D52"/>
    <w:multiLevelType w:val="singleLevel"/>
    <w:tmpl w:val="9CA94D52"/>
    <w:lvl w:ilvl="0" w:tentative="0">
      <w:start w:val="2"/>
      <w:numFmt w:val="decimal"/>
      <w:suff w:val="nothing"/>
      <w:lvlText w:val="（%1）"/>
      <w:lvlJc w:val="left"/>
    </w:lvl>
  </w:abstractNum>
  <w:abstractNum w:abstractNumId="1">
    <w:nsid w:val="AAB2BF0B"/>
    <w:multiLevelType w:val="singleLevel"/>
    <w:tmpl w:val="AAB2BF0B"/>
    <w:lvl w:ilvl="0" w:tentative="0">
      <w:start w:val="1"/>
      <w:numFmt w:val="decimal"/>
      <w:suff w:val="nothing"/>
      <w:lvlText w:val="（%1）"/>
      <w:lvlJc w:val="left"/>
    </w:lvl>
  </w:abstractNum>
  <w:abstractNum w:abstractNumId="2">
    <w:nsid w:val="CD2EF5E9"/>
    <w:multiLevelType w:val="singleLevel"/>
    <w:tmpl w:val="CD2EF5E9"/>
    <w:lvl w:ilvl="0" w:tentative="0">
      <w:start w:val="1"/>
      <w:numFmt w:val="decimal"/>
      <w:suff w:val="nothing"/>
      <w:lvlText w:val="（%1）"/>
      <w:lvlJc w:val="left"/>
    </w:lvl>
  </w:abstractNum>
  <w:abstractNum w:abstractNumId="3">
    <w:nsid w:val="274D0161"/>
    <w:multiLevelType w:val="multilevel"/>
    <w:tmpl w:val="274D0161"/>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4">
    <w:nsid w:val="3F0A5CE5"/>
    <w:multiLevelType w:val="singleLevel"/>
    <w:tmpl w:val="3F0A5CE5"/>
    <w:lvl w:ilvl="0" w:tentative="0">
      <w:start w:val="1"/>
      <w:numFmt w:val="decimal"/>
      <w:suff w:val="nothing"/>
      <w:lvlText w:val="（%1）"/>
      <w:lvlJc w:val="left"/>
    </w:lvl>
  </w:abstractNum>
  <w:num w:numId="1">
    <w:abstractNumId w:val="2"/>
  </w:num>
  <w:num w:numId="2">
    <w:abstractNumId w:val="4"/>
  </w:num>
  <w:num w:numId="3">
    <w:abstractNumId w:val="3"/>
  </w:num>
  <w:num w:numId="4">
    <w:abstractNumId w:val="0"/>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DIxZTlhZWY5YzcxZDcyMjNlNTA2YTA3MGU5NWIyMDYifQ=="/>
  </w:docVars>
  <w:rsids>
    <w:rsidRoot w:val="04617797"/>
    <w:rsid w:val="001D6D62"/>
    <w:rsid w:val="003957F6"/>
    <w:rsid w:val="005715BF"/>
    <w:rsid w:val="005737A4"/>
    <w:rsid w:val="00587E62"/>
    <w:rsid w:val="009C014D"/>
    <w:rsid w:val="009C36EE"/>
    <w:rsid w:val="00C8666A"/>
    <w:rsid w:val="00CA750B"/>
    <w:rsid w:val="00D77CD5"/>
    <w:rsid w:val="00DC1F1B"/>
    <w:rsid w:val="00DF100B"/>
    <w:rsid w:val="00EA7EAA"/>
    <w:rsid w:val="04617797"/>
    <w:rsid w:val="06DA69AD"/>
    <w:rsid w:val="08344D7D"/>
    <w:rsid w:val="08DD1FEA"/>
    <w:rsid w:val="09F91840"/>
    <w:rsid w:val="0AB87005"/>
    <w:rsid w:val="0AD3179A"/>
    <w:rsid w:val="0CE75980"/>
    <w:rsid w:val="13762D6A"/>
    <w:rsid w:val="14D8623F"/>
    <w:rsid w:val="14F055ED"/>
    <w:rsid w:val="15695ACC"/>
    <w:rsid w:val="17E70F2A"/>
    <w:rsid w:val="17F37342"/>
    <w:rsid w:val="1C964CCC"/>
    <w:rsid w:val="278C389C"/>
    <w:rsid w:val="27B5697B"/>
    <w:rsid w:val="28F06FBA"/>
    <w:rsid w:val="2AB20FDA"/>
    <w:rsid w:val="2EA30D95"/>
    <w:rsid w:val="30214E08"/>
    <w:rsid w:val="32C263C3"/>
    <w:rsid w:val="35156C7E"/>
    <w:rsid w:val="386B0DB3"/>
    <w:rsid w:val="40BD08A1"/>
    <w:rsid w:val="41F13C30"/>
    <w:rsid w:val="471A45C8"/>
    <w:rsid w:val="479C5D8C"/>
    <w:rsid w:val="4A8A4B26"/>
    <w:rsid w:val="4A9E066B"/>
    <w:rsid w:val="4F9E30E2"/>
    <w:rsid w:val="51E63A25"/>
    <w:rsid w:val="551663CF"/>
    <w:rsid w:val="5D24223C"/>
    <w:rsid w:val="5EE5031D"/>
    <w:rsid w:val="5FC52773"/>
    <w:rsid w:val="612C0D28"/>
    <w:rsid w:val="61363D34"/>
    <w:rsid w:val="6408152D"/>
    <w:rsid w:val="658A5683"/>
    <w:rsid w:val="6CD72016"/>
    <w:rsid w:val="730D1010"/>
    <w:rsid w:val="733F40F9"/>
    <w:rsid w:val="78656BA2"/>
    <w:rsid w:val="7B6B4890"/>
    <w:rsid w:val="7B784E3E"/>
    <w:rsid w:val="7C044924"/>
    <w:rsid w:val="7C05672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qFormat="1" w:unhideWhenUsed="0" w:uiPriority="99"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after="330" w:line="576" w:lineRule="auto"/>
      <w:outlineLvl w:val="0"/>
    </w:pPr>
    <w:rPr>
      <w:b/>
      <w:kern w:val="44"/>
      <w:sz w:val="44"/>
    </w:rPr>
  </w:style>
  <w:style w:type="paragraph" w:styleId="3">
    <w:name w:val="heading 3"/>
    <w:basedOn w:val="1"/>
    <w:next w:val="1"/>
    <w:unhideWhenUsed/>
    <w:qFormat/>
    <w:uiPriority w:val="0"/>
    <w:pPr>
      <w:keepNext/>
      <w:keepLines/>
      <w:spacing w:before="260" w:after="260" w:line="413" w:lineRule="auto"/>
      <w:outlineLvl w:val="2"/>
    </w:pPr>
    <w:rPr>
      <w:b/>
      <w:sz w:val="32"/>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4">
    <w:name w:val="Plain Text"/>
    <w:basedOn w:val="1"/>
    <w:qFormat/>
    <w:uiPriority w:val="99"/>
    <w:pPr>
      <w:adjustRightInd w:val="0"/>
      <w:spacing w:line="312" w:lineRule="atLeast"/>
      <w:textAlignment w:val="baseline"/>
    </w:pPr>
    <w:rPr>
      <w:rFonts w:ascii="宋体" w:hAnsi="Courier New"/>
      <w:kern w:val="0"/>
      <w:szCs w:val="20"/>
    </w:r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page number"/>
    <w:qFormat/>
    <w:uiPriority w:val="0"/>
  </w:style>
  <w:style w:type="paragraph" w:customStyle="1" w:styleId="11">
    <w:name w:val="WPSOffice手动目录 1"/>
    <w:uiPriority w:val="0"/>
    <w:pPr>
      <w:ind w:leftChars="0"/>
    </w:pPr>
    <w:rPr>
      <w:sz w:val="20"/>
      <w:szCs w:val="20"/>
    </w:rPr>
  </w:style>
  <w:style w:type="paragraph" w:customStyle="1" w:styleId="12">
    <w:name w:val="WPSOffice手动目录 2"/>
    <w:uiPriority w:val="0"/>
    <w:pPr>
      <w:ind w:leftChars="200"/>
    </w:pPr>
    <w:rPr>
      <w:sz w:val="20"/>
      <w:szCs w:val="20"/>
    </w:rPr>
  </w:style>
  <w:style w:type="paragraph" w:customStyle="1" w:styleId="13">
    <w:name w:val="WPSOffice手动目录 3"/>
    <w:uiPriority w:val="0"/>
    <w:pPr>
      <w:ind w:leftChars="4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4.jpeg"/><Relationship Id="rId8" Type="http://schemas.openxmlformats.org/officeDocument/2006/relationships/image" Target="media/image3.jpeg"/><Relationship Id="rId7" Type="http://schemas.openxmlformats.org/officeDocument/2006/relationships/image" Target="media/image2.png"/><Relationship Id="rId6" Type="http://schemas.openxmlformats.org/officeDocument/2006/relationships/image" Target="media/image1.jpeg"/><Relationship Id="rId5" Type="http://schemas.openxmlformats.org/officeDocument/2006/relationships/theme" Target="theme/theme1.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35.jpeg"/><Relationship Id="rId41" Type="http://schemas.openxmlformats.org/officeDocument/2006/relationships/image" Target="media/image34.jpeg"/><Relationship Id="rId40" Type="http://schemas.openxmlformats.org/officeDocument/2006/relationships/image" Target="media/image33.png"/><Relationship Id="rId4" Type="http://schemas.openxmlformats.org/officeDocument/2006/relationships/footer" Target="footer1.xml"/><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png"/><Relationship Id="rId36" Type="http://schemas.openxmlformats.org/officeDocument/2006/relationships/image" Target="media/image29.png"/><Relationship Id="rId35" Type="http://schemas.openxmlformats.org/officeDocument/2006/relationships/image" Target="media/image28.png"/><Relationship Id="rId34" Type="http://schemas.openxmlformats.org/officeDocument/2006/relationships/image" Target="media/image27.png"/><Relationship Id="rId33" Type="http://schemas.openxmlformats.org/officeDocument/2006/relationships/image" Target="media/image26.png"/><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header" Target="header1.xml"/><Relationship Id="rId29" Type="http://schemas.openxmlformats.org/officeDocument/2006/relationships/image" Target="media/image22.png"/><Relationship Id="rId28" Type="http://schemas.openxmlformats.org/officeDocument/2006/relationships/image" Target="media/image21.wmf"/><Relationship Id="rId27" Type="http://schemas.openxmlformats.org/officeDocument/2006/relationships/oleObject" Target="embeddings/oleObject2.bin"/><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wmf"/><Relationship Id="rId20" Type="http://schemas.openxmlformats.org/officeDocument/2006/relationships/oleObject" Target="embeddings/oleObject1.bin"/><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jpeg"/><Relationship Id="rId14" Type="http://schemas.openxmlformats.org/officeDocument/2006/relationships/image" Target="media/image9.jpeg"/><Relationship Id="rId13" Type="http://schemas.openxmlformats.org/officeDocument/2006/relationships/image" Target="media/image8.jpeg"/><Relationship Id="rId12" Type="http://schemas.openxmlformats.org/officeDocument/2006/relationships/image" Target="media/image7.jpeg"/><Relationship Id="rId11" Type="http://schemas.openxmlformats.org/officeDocument/2006/relationships/image" Target="media/image6.jpeg"/><Relationship Id="rId10" Type="http://schemas.openxmlformats.org/officeDocument/2006/relationships/image" Target="media/image5.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24</Pages>
  <Words>2533</Words>
  <Characters>14443</Characters>
  <Lines>120</Lines>
  <Paragraphs>33</Paragraphs>
  <TotalTime>0</TotalTime>
  <ScaleCrop>false</ScaleCrop>
  <LinksUpToDate>false</LinksUpToDate>
  <CharactersWithSpaces>16943</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2023-05-19T09:20:00Z</dcterms:created>
  <dc:creator>小北</dc:creator>
  <cp:lastModifiedBy>…</cp:lastModifiedBy>
  <dcterms:modified xsi:type="dcterms:W3CDTF">2023-05-23T14:46:02Z</dcterms:modified>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2302D92FD2574B7E928F9412E046E1CC_13</vt:lpwstr>
  </property>
</Properties>
</file>