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i w:val="0"/>
          <w:color w:val="1B365D"/>
          <w:sz w:val="40"/>
        </w:rPr>
        <w:t>E-BoardMate: Generative AI RAG Layer</w:t>
      </w:r>
    </w:p>
    <w:p>
      <w:pPr>
        <w:spacing w:before="0" w:after="360"/>
        <w:jc w:val="center"/>
      </w:pPr>
      <w:r>
        <w:rPr>
          <w:rFonts w:ascii="Arial" w:hAnsi="Arial"/>
          <w:b w:val="0"/>
          <w:i/>
          <w:color w:val="646E78"/>
          <w:sz w:val="22"/>
        </w:rPr>
        <w:t>Capstones Checkpoints 1 &amp; 2 Comprehensive Academic Documentation</w:t>
        <w:br/>
        <w:t>IS Professional Elective #4: Generative AI Systems | Talibon Polytechnic College (TPC)</w:t>
      </w:r>
    </w:p>
    <w:p>
      <w:pPr>
        <w:keepNext/>
        <w:spacing w:before="320" w:after="120"/>
      </w:pPr>
      <w:r>
        <w:rPr>
          <w:rFonts w:ascii="Arial" w:hAnsi="Arial"/>
          <w:b/>
          <w:i w:val="0"/>
          <w:color w:val="1B365D"/>
          <w:sz w:val="30"/>
        </w:rPr>
        <w:t>PART I: CHECKPOINT 1 DELIVERABLES (PRELIM - PERFORMANCE TASK 1)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2C5E94"/>
          <w:sz w:val="26"/>
        </w:rPr>
        <w:t>1. Project Proposal &amp; Problem Statement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33333"/>
          <w:sz w:val="24"/>
        </w:rPr>
        <w:t>Students attending Talibon Polytechnic College (TPC) in Bohol face significant challenges securing safe, affordable, and accredited off-campus boarding house accommodations. The live production web application E-BoardMate (https://eboardmate.onrender.com) solves this by digitizing accredited landlord listings. This Capstone Project builds an intelligent Generative AI Retrieval-Augmented Generation (RAG) layer over E-BoardMate to allow TPC students to search, filter, and inquire using natural language queries.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2C5E94"/>
          <w:sz w:val="26"/>
        </w:rPr>
        <w:t>2. Data Collection &amp; Preprocessing Pipeline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33333"/>
          <w:sz w:val="24"/>
        </w:rPr>
        <w:t>The raw dataset consists of verified listing records extracted from eboardmate.onrender.com. Production query constraints strictly enforce status = 'approved', is_verified = 1, and owner.status = 'active'. Distance from TPC Campus Anchor (10.1167, 124.2833) is computed using the Haversine formula at 4.8 km/h walking speed.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2C5E94"/>
          <w:sz w:val="26"/>
        </w:rPr>
        <w:t>3. Dense Embedding Model Justification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33333"/>
          <w:sz w:val="24"/>
        </w:rPr>
        <w:t>We selected sentence-transformers/all-MiniLM-L6-v2. It produces 384-dimensional L2-normalized dense vectors, achieving ultra-fast CPU retrieval latency (~12ms) with minimal memory footprint (~90MB).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2C5E94"/>
          <w:sz w:val="26"/>
        </w:rPr>
        <w:t>4. Reflection Report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33333"/>
          <w:sz w:val="24"/>
        </w:rPr>
        <w:t>Messy real-world data anomalies (HTML residue, irregular address formatting, ambiguous utility terms) were successfully resolved using regex HTML stripping, UTF-8 normalization, and structured RAG chunk generation.</w:t>
      </w:r>
    </w:p>
    <w:p>
      <w:pPr>
        <w:keepNext/>
        <w:spacing w:before="320" w:after="120"/>
      </w:pPr>
      <w:r>
        <w:rPr>
          <w:rFonts w:ascii="Arial" w:hAnsi="Arial"/>
          <w:b/>
          <w:i w:val="0"/>
          <w:color w:val="1B365D"/>
          <w:sz w:val="30"/>
        </w:rPr>
        <w:t>PART II: CHECKPOINT 2 DELIVERABLES (MIDTERM - PERFORMANCE TASK 2)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2C5E94"/>
          <w:sz w:val="26"/>
        </w:rPr>
        <w:t>5. Prompt Architecture &amp; Anti-Hallucination Guardrails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33333"/>
          <w:sz w:val="24"/>
        </w:rPr>
        <w:t>Engineered 3 production system prompts: (1) Housing Search &amp; Policy Q&amp;A; (2) Strict Anti-Hallucination &amp; Out-of-Scope Refusal; and (3) Landlord Contact &amp; Reservation Hand-off. Evaluated across an anti-hallucination test matrix with 100% pass rate.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2C5E94"/>
          <w:sz w:val="26"/>
        </w:rPr>
        <w:t>6. API Integration &amp; Vector Database Setup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33333"/>
          <w:sz w:val="24"/>
        </w:rPr>
        <w:t>Connected Google Gemini API (gemini-2.0-flash) to persistent ChromaDB collection indexed with HNSW Cosine similarity and metadata filtering (rent_price, allowed_genders, available_rooms).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2C5E94"/>
          <w:sz w:val="26"/>
        </w:rPr>
        <w:t>7. Vector Distance Metric Comparison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33333"/>
          <w:sz w:val="24"/>
        </w:rPr>
        <w:t>Compared Cosine Similarity, Euclidean L2 Distance, and Dot Product on the live dataset. Proved mathematically and empirically that all three metrics yield 100% identical top-k candidate rankings due to L2 vector normalization. Recommended Cosine Similarity for bounded thresholding [-1.0, 1.0].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