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Georgia" w:hAnsi="Georgia"/>
          <w:b/>
          <w:color w:val="1B4D3E"/>
          <w:sz w:val="48"/>
        </w:rPr>
        <w:t>Ask-BoardMate: Generative AI RAG System</w:t>
      </w:r>
    </w:p>
    <w:p>
      <w:pPr>
        <w:spacing w:before="0" w:after="320"/>
        <w:jc w:val="center"/>
      </w:pPr>
      <w:r>
        <w:rPr>
          <w:i/>
          <w:color w:val="4A5568"/>
          <w:sz w:val="26"/>
        </w:rPr>
        <w:t>Official 5-8 Minute Video Screen Demonstration Script</w:t>
        <w:br/>
        <w:t>Coursework &amp; Capstone Submission Guide</w:t>
      </w:r>
    </w:p>
    <w:tbl>
      <w:tblPr>
        <w:tblW w:type="auto" w:w="0"/>
        <w:jc w:val="center"/>
        <w:tblLook w:firstColumn="1" w:firstRow="1" w:lastColumn="0" w:lastRow="0" w:noHBand="0" w:noVBand="1" w:val="04A0"/>
      </w:tblPr>
      <w:tblGrid>
        <w:gridCol w:w="4680"/>
        <w:gridCol w:w="4680"/>
      </w:tblGrid>
      <w:tr>
        <w:tc>
          <w:tcPr>
            <w:tcW w:type="dxa" w:w="2880"/>
            <w:shd w:val="clear" w:color="auto" w:fill="F0F4F2"/>
          </w:tcPr>
          <w:p>
            <w:pPr>
              <w:spacing w:before="60" w:after="60"/>
            </w:pPr>
            <w:r>
              <w:rPr>
                <w:b/>
                <w:color w:val="1B4D3E"/>
                <w:sz w:val="19"/>
              </w:rPr>
              <w:t>Project Title:</w:t>
            </w:r>
          </w:p>
        </w:tc>
        <w:tc>
          <w:tcPr>
            <w:tcW w:type="dxa" w:w="6480"/>
            <w:shd w:val="clear" w:color="auto" w:fill="FAFAFA"/>
          </w:tcPr>
          <w:p>
            <w:pPr>
              <w:spacing w:before="60" w:after="60"/>
            </w:pPr>
            <w:r>
              <w:rPr>
                <w:sz w:val="19"/>
              </w:rPr>
              <w:t>Ask-BoardMate — AI-Powered TPC Student Housing Advisor</w:t>
            </w:r>
          </w:p>
        </w:tc>
      </w:tr>
      <w:tr>
        <w:tc>
          <w:tcPr>
            <w:tcW w:type="dxa" w:w="2880"/>
            <w:shd w:val="clear" w:color="auto" w:fill="F0F4F2"/>
          </w:tcPr>
          <w:p>
            <w:pPr>
              <w:spacing w:before="60" w:after="60"/>
            </w:pPr>
            <w:r>
              <w:rPr>
                <w:b/>
                <w:color w:val="1B4D3E"/>
                <w:sz w:val="19"/>
              </w:rPr>
              <w:t>Target Institution:</w:t>
            </w:r>
          </w:p>
        </w:tc>
        <w:tc>
          <w:tcPr>
            <w:tcW w:type="dxa" w:w="6480"/>
            <w:shd w:val="clear" w:color="auto" w:fill="FAFAFA"/>
          </w:tcPr>
          <w:p>
            <w:pPr>
              <w:spacing w:before="60" w:after="60"/>
            </w:pPr>
            <w:r>
              <w:rPr>
                <w:sz w:val="19"/>
              </w:rPr>
              <w:t>Talibon Polytechnic College (TPC), Talibon, Bohol, Philippines</w:t>
            </w:r>
          </w:p>
        </w:tc>
      </w:tr>
      <w:tr>
        <w:tc>
          <w:tcPr>
            <w:tcW w:type="dxa" w:w="2880"/>
            <w:shd w:val="clear" w:color="auto" w:fill="F0F4F2"/>
          </w:tcPr>
          <w:p>
            <w:pPr>
              <w:spacing w:before="60" w:after="60"/>
            </w:pPr>
            <w:r>
              <w:rPr>
                <w:b/>
                <w:color w:val="1B4D3E"/>
                <w:sz w:val="19"/>
              </w:rPr>
              <w:t>Course / Module:</w:t>
            </w:r>
          </w:p>
        </w:tc>
        <w:tc>
          <w:tcPr>
            <w:tcW w:type="dxa" w:w="6480"/>
            <w:shd w:val="clear" w:color="auto" w:fill="FAFAFA"/>
          </w:tcPr>
          <w:p>
            <w:pPr>
              <w:spacing w:before="60" w:after="60"/>
            </w:pPr>
            <w:r>
              <w:rPr>
                <w:sz w:val="19"/>
              </w:rPr>
              <w:t>IS Professional Elective: Generative AI Systems (RAG Capstone)</w:t>
            </w:r>
          </w:p>
        </w:tc>
      </w:tr>
      <w:tr>
        <w:tc>
          <w:tcPr>
            <w:tcW w:type="dxa" w:w="2880"/>
            <w:shd w:val="clear" w:color="auto" w:fill="F0F4F2"/>
          </w:tcPr>
          <w:p>
            <w:pPr>
              <w:spacing w:before="60" w:after="60"/>
            </w:pPr>
            <w:r>
              <w:rPr>
                <w:b/>
                <w:color w:val="1B4D3E"/>
                <w:sz w:val="19"/>
              </w:rPr>
              <w:t>Target Video Duration:</w:t>
            </w:r>
          </w:p>
        </w:tc>
        <w:tc>
          <w:tcPr>
            <w:tcW w:type="dxa" w:w="6480"/>
            <w:shd w:val="clear" w:color="auto" w:fill="FAFAFA"/>
          </w:tcPr>
          <w:p>
            <w:pPr>
              <w:spacing w:before="60" w:after="60"/>
            </w:pPr>
            <w:r>
              <w:rPr>
                <w:sz w:val="19"/>
              </w:rPr>
              <w:t>5 to 8 Minutes (Timed Script Breakdown Provided Below)</w:t>
            </w:r>
          </w:p>
        </w:tc>
      </w:tr>
      <w:tr>
        <w:tc>
          <w:tcPr>
            <w:tcW w:type="dxa" w:w="2880"/>
            <w:shd w:val="clear" w:color="auto" w:fill="F0F4F2"/>
          </w:tcPr>
          <w:p>
            <w:pPr>
              <w:spacing w:before="60" w:after="60"/>
            </w:pPr>
            <w:r>
              <w:rPr>
                <w:b/>
                <w:color w:val="1B4D3E"/>
                <w:sz w:val="19"/>
              </w:rPr>
              <w:t>Live Deployed URL:</w:t>
            </w:r>
          </w:p>
        </w:tc>
        <w:tc>
          <w:tcPr>
            <w:tcW w:type="dxa" w:w="6480"/>
            <w:shd w:val="clear" w:color="auto" w:fill="FAFAFA"/>
          </w:tcPr>
          <w:p>
            <w:pPr>
              <w:spacing w:before="60" w:after="60"/>
            </w:pPr>
            <w:r>
              <w:rPr>
                <w:sz w:val="19"/>
              </w:rPr>
              <w:t>Deployed on Railway (Live Public Web App)</w:t>
            </w:r>
          </w:p>
        </w:tc>
      </w:tr>
    </w:tbl>
    <w:p>
      <w:pPr>
        <w:spacing w:after="240"/>
      </w:pPr>
    </w:p>
    <w:p>
      <w:pPr>
        <w:spacing w:before="160" w:after="80"/>
      </w:pPr>
      <w:r>
        <w:rPr>
          <w:rFonts w:ascii="Georgia" w:hAnsi="Georgia"/>
          <w:b/>
          <w:color w:val="1B4D3E"/>
          <w:sz w:val="28"/>
        </w:rPr>
        <w:t>Recording Preparation &amp; Timing Overview</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4D3E"/>
          </w:tcPr>
          <w:p>
            <w:pPr>
              <w:jc w:val="left"/>
            </w:pPr>
            <w:r>
              <w:rPr>
                <w:b/>
                <w:color w:val="FFFFFF"/>
                <w:sz w:val="20"/>
              </w:rPr>
              <w:t>Section</w:t>
            </w:r>
          </w:p>
        </w:tc>
        <w:tc>
          <w:tcPr>
            <w:tcW w:type="dxa" w:w="3120"/>
            <w:shd w:val="clear" w:color="auto" w:fill="1B4D3E"/>
          </w:tcPr>
          <w:p>
            <w:pPr>
              <w:jc w:val="left"/>
            </w:pPr>
            <w:r>
              <w:rPr>
                <w:b/>
                <w:color w:val="FFFFFF"/>
                <w:sz w:val="20"/>
              </w:rPr>
              <w:t>Required Topic Coverage</w:t>
            </w:r>
          </w:p>
        </w:tc>
        <w:tc>
          <w:tcPr>
            <w:tcW w:type="dxa" w:w="3120"/>
            <w:shd w:val="clear" w:color="auto" w:fill="1B4D3E"/>
          </w:tcPr>
          <w:p>
            <w:pPr>
              <w:jc w:val="left"/>
            </w:pPr>
            <w:r>
              <w:rPr>
                <w:b/>
                <w:color w:val="FFFFFF"/>
                <w:sz w:val="20"/>
              </w:rPr>
              <w:t>Target Timestamp</w:t>
            </w:r>
          </w:p>
        </w:tc>
      </w:tr>
      <w:tr>
        <w:tc>
          <w:tcPr>
            <w:tcW w:type="dxa" w:w="3120"/>
            <w:shd w:val="clear" w:color="auto" w:fill="FAFAFA"/>
          </w:tcPr>
          <w:p>
            <w:pPr>
              <w:spacing w:before="60" w:after="60"/>
            </w:pPr>
            <w:r>
              <w:rPr>
                <w:sz w:val="19"/>
              </w:rPr>
              <w:t>Part 1</w:t>
            </w:r>
          </w:p>
        </w:tc>
        <w:tc>
          <w:tcPr>
            <w:tcW w:type="dxa" w:w="3120"/>
            <w:shd w:val="clear" w:color="auto" w:fill="FAFAFA"/>
          </w:tcPr>
          <w:p>
            <w:pPr>
              <w:spacing w:before="60" w:after="60"/>
            </w:pPr>
            <w:r>
              <w:rPr>
                <w:sz w:val="19"/>
              </w:rPr>
              <w:t>The Problem &amp; Knowledge Source (TPC Housing &amp; Data)</w:t>
            </w:r>
          </w:p>
        </w:tc>
        <w:tc>
          <w:tcPr>
            <w:tcW w:type="dxa" w:w="3120"/>
            <w:shd w:val="clear" w:color="auto" w:fill="FAFAFA"/>
          </w:tcPr>
          <w:p>
            <w:pPr>
              <w:spacing w:before="60" w:after="60"/>
            </w:pPr>
            <w:r>
              <w:rPr>
                <w:sz w:val="19"/>
              </w:rPr>
              <w:t>0:00 - 1:15 (1 min 15s)</w:t>
            </w:r>
          </w:p>
        </w:tc>
      </w:tr>
      <w:tr>
        <w:tc>
          <w:tcPr>
            <w:tcW w:type="dxa" w:w="3120"/>
            <w:shd w:val="clear" w:color="auto" w:fill="F0F4F2"/>
          </w:tcPr>
          <w:p>
            <w:pPr>
              <w:spacing w:before="60" w:after="60"/>
            </w:pPr>
            <w:r>
              <w:rPr>
                <w:sz w:val="19"/>
              </w:rPr>
              <w:t>Part 2</w:t>
            </w:r>
          </w:p>
        </w:tc>
        <w:tc>
          <w:tcPr>
            <w:tcW w:type="dxa" w:w="3120"/>
            <w:shd w:val="clear" w:color="auto" w:fill="F0F4F2"/>
          </w:tcPr>
          <w:p>
            <w:pPr>
              <w:spacing w:before="60" w:after="60"/>
            </w:pPr>
            <w:r>
              <w:rPr>
                <w:sz w:val="19"/>
              </w:rPr>
              <w:t>Architecture (Embedding, Vector Index, LLM, Framework)</w:t>
            </w:r>
          </w:p>
        </w:tc>
        <w:tc>
          <w:tcPr>
            <w:tcW w:type="dxa" w:w="3120"/>
            <w:shd w:val="clear" w:color="auto" w:fill="F0F4F2"/>
          </w:tcPr>
          <w:p>
            <w:pPr>
              <w:spacing w:before="60" w:after="60"/>
            </w:pPr>
            <w:r>
              <w:rPr>
                <w:sz w:val="19"/>
              </w:rPr>
              <w:t>1:15 - 2:30 (1 min 15s)</w:t>
            </w:r>
          </w:p>
        </w:tc>
      </w:tr>
      <w:tr>
        <w:tc>
          <w:tcPr>
            <w:tcW w:type="dxa" w:w="3120"/>
            <w:shd w:val="clear" w:color="auto" w:fill="FAFAFA"/>
          </w:tcPr>
          <w:p>
            <w:pPr>
              <w:spacing w:before="60" w:after="60"/>
            </w:pPr>
            <w:r>
              <w:rPr>
                <w:sz w:val="19"/>
              </w:rPr>
              <w:t>Part 3</w:t>
            </w:r>
          </w:p>
        </w:tc>
        <w:tc>
          <w:tcPr>
            <w:tcW w:type="dxa" w:w="3120"/>
            <w:shd w:val="clear" w:color="auto" w:fill="FAFAFA"/>
          </w:tcPr>
          <w:p>
            <w:pPr>
              <w:spacing w:before="60" w:after="60"/>
            </w:pPr>
            <w:r>
              <w:rPr>
                <w:sz w:val="19"/>
              </w:rPr>
              <w:t>Live App Walkthrough (Deployed UI, Session Memory, Themes)</w:t>
            </w:r>
          </w:p>
        </w:tc>
        <w:tc>
          <w:tcPr>
            <w:tcW w:type="dxa" w:w="3120"/>
            <w:shd w:val="clear" w:color="auto" w:fill="FAFAFA"/>
          </w:tcPr>
          <w:p>
            <w:pPr>
              <w:spacing w:before="60" w:after="60"/>
            </w:pPr>
            <w:r>
              <w:rPr>
                <w:sz w:val="19"/>
              </w:rPr>
              <w:t>2:30 - 3:30 (1 min)</w:t>
            </w:r>
          </w:p>
        </w:tc>
      </w:tr>
      <w:tr>
        <w:tc>
          <w:tcPr>
            <w:tcW w:type="dxa" w:w="3120"/>
            <w:shd w:val="clear" w:color="auto" w:fill="F0F4F2"/>
          </w:tcPr>
          <w:p>
            <w:pPr>
              <w:spacing w:before="60" w:after="60"/>
            </w:pPr>
            <w:r>
              <w:rPr>
                <w:sz w:val="19"/>
              </w:rPr>
              <w:t>Part 4</w:t>
            </w:r>
          </w:p>
        </w:tc>
        <w:tc>
          <w:tcPr>
            <w:tcW w:type="dxa" w:w="3120"/>
            <w:shd w:val="clear" w:color="auto" w:fill="F0F4F2"/>
          </w:tcPr>
          <w:p>
            <w:pPr>
              <w:spacing w:before="60" w:after="60"/>
            </w:pPr>
            <w:r>
              <w:rPr>
                <w:sz w:val="19"/>
              </w:rPr>
              <w:t>Live Demonstration: 3+ Sample Questions (Search, Memory, Refusal)</w:t>
            </w:r>
          </w:p>
        </w:tc>
        <w:tc>
          <w:tcPr>
            <w:tcW w:type="dxa" w:w="3120"/>
            <w:shd w:val="clear" w:color="auto" w:fill="F0F4F2"/>
          </w:tcPr>
          <w:p>
            <w:pPr>
              <w:spacing w:before="60" w:after="60"/>
            </w:pPr>
            <w:r>
              <w:rPr>
                <w:sz w:val="19"/>
              </w:rPr>
              <w:t>3:30 - 6:00 (2 min 30s)</w:t>
            </w:r>
          </w:p>
        </w:tc>
      </w:tr>
      <w:tr>
        <w:tc>
          <w:tcPr>
            <w:tcW w:type="dxa" w:w="3120"/>
            <w:shd w:val="clear" w:color="auto" w:fill="FAFAFA"/>
          </w:tcPr>
          <w:p>
            <w:pPr>
              <w:spacing w:before="60" w:after="60"/>
            </w:pPr>
            <w:r>
              <w:rPr>
                <w:sz w:val="19"/>
              </w:rPr>
              <w:t>Part 5</w:t>
            </w:r>
          </w:p>
        </w:tc>
        <w:tc>
          <w:tcPr>
            <w:tcW w:type="dxa" w:w="3120"/>
            <w:shd w:val="clear" w:color="auto" w:fill="FAFAFA"/>
          </w:tcPr>
          <w:p>
            <w:pPr>
              <w:spacing w:before="60" w:after="60"/>
            </w:pPr>
            <w:r>
              <w:rPr>
                <w:sz w:val="19"/>
              </w:rPr>
              <w:t>Future Improvements &amp; Conclusion</w:t>
            </w:r>
          </w:p>
        </w:tc>
        <w:tc>
          <w:tcPr>
            <w:tcW w:type="dxa" w:w="3120"/>
            <w:shd w:val="clear" w:color="auto" w:fill="FAFAFA"/>
          </w:tcPr>
          <w:p>
            <w:pPr>
              <w:spacing w:before="60" w:after="60"/>
            </w:pPr>
            <w:r>
              <w:rPr>
                <w:sz w:val="19"/>
              </w:rPr>
              <w:t>6:00 - 7:00 (1 min)</w:t>
            </w:r>
          </w:p>
        </w:tc>
      </w:tr>
    </w:tbl>
    <w:p>
      <w:pPr>
        <w:spacing w:after="200"/>
      </w:pPr>
    </w:p>
    <w:p>
      <w:pPr>
        <w:keepNext/>
        <w:spacing w:before="280" w:after="80"/>
      </w:pPr>
      <w:r>
        <w:rPr>
          <w:rFonts w:ascii="Georgia" w:hAnsi="Georgia"/>
          <w:b/>
          <w:color w:val="1B4D3E"/>
          <w:sz w:val="28"/>
        </w:rPr>
        <w:t xml:space="preserve">Part 1: The Problem and Knowledge Source </w:t>
      </w:r>
      <w:r>
        <w:rPr>
          <w:i/>
          <w:color w:val="718096"/>
          <w:sz w:val="22"/>
        </w:rPr>
        <w:t>(0:00 – 1:15)</w:t>
      </w:r>
    </w:p>
    <w:p>
      <w:pPr>
        <w:spacing w:before="120" w:after="40"/>
        <w:ind w:left="288"/>
      </w:pPr>
      <w:r>
        <w:rPr>
          <w:b/>
          <w:color w:val="2B6CB0"/>
          <w:sz w:val="19"/>
        </w:rPr>
        <w:t xml:space="preserve">[VISUAL ACTION ON SCREEN]: </w:t>
      </w:r>
      <w:r>
        <w:rPr>
          <w:i/>
          <w:color w:val="4A5568"/>
          <w:sz w:val="19"/>
        </w:rPr>
        <w:t>Open web browser showing the live deployed Ask-BoardMate app on Railway alongside the live portal eboardmate.onrender.com. Point cursor to the Ask-BoardMate header.</w:t>
      </w:r>
    </w:p>
    <w:p>
      <w:pPr>
        <w:spacing w:before="40" w:after="160"/>
        <w:ind w:left="288"/>
      </w:pPr>
      <w:r>
        <w:rPr>
          <w:b/>
          <w:color w:val="1A202C"/>
          <w:sz w:val="21"/>
        </w:rPr>
        <w:t xml:space="preserve">SPEAKER: </w:t>
      </w:r>
      <w:r>
        <w:rPr>
          <w:color w:val="2D3748"/>
          <w:sz w:val="21"/>
        </w:rPr>
        <w:t>"Hello everyone! Welcome to my demonstration of Ask-BoardMate, a production-ready Generative AI Retrieval-Augmented Generation (RAG) system built specifically for the students of Talibon Polytechnic College, or TPC, in Bohol, Philippines."</w:t>
      </w:r>
    </w:p>
    <w:p>
      <w:pPr>
        <w:spacing w:before="120" w:after="40"/>
        <w:ind w:left="288"/>
      </w:pPr>
      <w:r>
        <w:rPr>
          <w:b/>
          <w:color w:val="2B6CB0"/>
          <w:sz w:val="19"/>
        </w:rPr>
        <w:t xml:space="preserve">[VISUAL ACTION ON SCREEN]: </w:t>
      </w:r>
      <w:r>
        <w:rPr>
          <w:i/>
          <w:color w:val="4A5568"/>
          <w:sz w:val="19"/>
        </w:rPr>
        <w:t>Show a quick slide or browser tab highlighting the live boarding house directory on eboardmate.onrender.com.</w:t>
      </w:r>
    </w:p>
    <w:p>
      <w:pPr>
        <w:spacing w:before="40" w:after="160"/>
        <w:ind w:left="288"/>
      </w:pPr>
      <w:r>
        <w:rPr>
          <w:b/>
          <w:color w:val="1A202C"/>
          <w:sz w:val="21"/>
        </w:rPr>
        <w:t xml:space="preserve">SPEAKER: </w:t>
      </w:r>
      <w:r>
        <w:rPr>
          <w:color w:val="2D3748"/>
          <w:sz w:val="21"/>
        </w:rPr>
        <w:t>"Let us start with the problem we are solving. Every semester, hundreds of college students arriving at TPC face significant difficulties finding safe, accredited, and affordable boarding houses or bedspaces. Traditional search involves walking door-to-door under the sun or relying on outdated word-of-mouth. Students struggle with unclear curfew hours, unexpected utility charges, strict gender policies, and difficulty reaching verified landlords.</w:t>
        <w:br/>
        <w:br/>
        <w:t>To solve this, our knowledge source is extracted directly from the verified live database of eboardmate.onrender.com. We collected 15 officially accredited boarding houses located in Talibon, Bohol. This dataset contains rich, structured attributes including exact monthly rents, water and electricity billing policies, available rooms and bedspaces, gender restrictions, house rules, curfew hours, landlord contact numbers, and precise GPS coordinates measuring walking distance and time to the TPC campus."</w:t>
      </w:r>
    </w:p>
    <w:p>
      <w:pPr>
        <w:keepNext/>
        <w:spacing w:before="280" w:after="80"/>
      </w:pPr>
      <w:r>
        <w:rPr>
          <w:rFonts w:ascii="Georgia" w:hAnsi="Georgia"/>
          <w:b/>
          <w:color w:val="1B4D3E"/>
          <w:sz w:val="28"/>
        </w:rPr>
        <w:t xml:space="preserve">Part 2: System Architecture &amp; Technology Stack </w:t>
      </w:r>
      <w:r>
        <w:rPr>
          <w:i/>
          <w:color w:val="718096"/>
          <w:sz w:val="22"/>
        </w:rPr>
        <w:t>(1:15 – 2:30)</w:t>
      </w:r>
    </w:p>
    <w:p>
      <w:pPr>
        <w:spacing w:before="120" w:after="40"/>
        <w:ind w:left="288"/>
      </w:pPr>
      <w:r>
        <w:rPr>
          <w:b/>
          <w:color w:val="2B6CB0"/>
          <w:sz w:val="19"/>
        </w:rPr>
        <w:t xml:space="preserve">[VISUAL ACTION ON SCREEN]: </w:t>
      </w:r>
      <w:r>
        <w:rPr>
          <w:i/>
          <w:color w:val="4A5568"/>
          <w:sz w:val="19"/>
        </w:rPr>
        <w:t>Display the RAG Architecture diagram on screen or switch to VS Code / GitHub showing the repository structure: data/, src/main.py, src/vector_store.py, api.py.</w:t>
      </w:r>
    </w:p>
    <w:p>
      <w:pPr>
        <w:spacing w:before="40" w:after="160"/>
        <w:ind w:left="288"/>
      </w:pPr>
      <w:r>
        <w:rPr>
          <w:b/>
          <w:color w:val="1A202C"/>
          <w:sz w:val="21"/>
        </w:rPr>
        <w:t xml:space="preserve">SPEAKER: </w:t>
      </w:r>
      <w:r>
        <w:rPr>
          <w:color w:val="2D3748"/>
          <w:sz w:val="21"/>
        </w:rPr>
        <w:t>"Now let us examine the end-to-end RAG architecture that powers Ask-BoardMate. The pipeline is divided into five core components:</w:t>
        <w:br/>
        <w:br/>
        <w:t>1. Ingestion and Preprocessing Pipeline: In src/preprocessing.py, raw listing data is sanitized, normalized, and augmented with spatial Haversine algorithms to compute the exact walking distance and estimated walking time to the TPC campus anchor point.</w:t>
        <w:br/>
        <w:br/>
        <w:t>2. Embedding Model: We selected sentence-transformers/all-MiniLM-L6-v2. This generates 384-dimensional dense semantic vector embeddings. It was chosen because it delivers state-of-the-art semantic retrieval performance while remaining exceptionally lightweight, achieving inference latencies under 15 milliseconds on CPU without requiring an expensive GPU.</w:t>
        <w:br/>
        <w:br/>
        <w:t>3. Vector Store and Indexing: The chunk embeddings are indexed using ChromaDB and high-performance dense NumPy cosine similarity with metadata filtering. This allows fast, multi-attribute filtering by budget, gender requirements, and room availability.</w:t>
        <w:br/>
        <w:br/>
        <w:t>4. Large Language Model (LLM): We utilize Google Gemini via the modern google-genai SDK. We configured active models including gemini-3.5-flash-lite and gemini-3.1-flash-lite, guided by strict system instructions that enforce zero-hallucination guardrails and conversational multi-turn session memory.</w:t>
        <w:br/>
        <w:br/>
        <w:t>5. Backend Framework &amp; Deployment: The application is served using FastAPI and Uvicorn, containerized with Docker, and deployed publicly on Railway. It provides REST endpoints for health checks, multi-turn chat, and session state management."</w:t>
      </w:r>
    </w:p>
    <w:p>
      <w:pPr>
        <w:keepNext/>
        <w:spacing w:before="280" w:after="80"/>
      </w:pPr>
      <w:r>
        <w:rPr>
          <w:rFonts w:ascii="Georgia" w:hAnsi="Georgia"/>
          <w:b/>
          <w:color w:val="1B4D3E"/>
          <w:sz w:val="28"/>
        </w:rPr>
        <w:t xml:space="preserve">Part 3: Live Walkthrough of the Deployed App </w:t>
      </w:r>
      <w:r>
        <w:rPr>
          <w:i/>
          <w:color w:val="718096"/>
          <w:sz w:val="22"/>
        </w:rPr>
        <w:t>(2:30 – 3:30)</w:t>
      </w:r>
    </w:p>
    <w:p>
      <w:pPr>
        <w:spacing w:before="120" w:after="40"/>
        <w:ind w:left="288"/>
      </w:pPr>
      <w:r>
        <w:rPr>
          <w:b/>
          <w:color w:val="2B6CB0"/>
          <w:sz w:val="19"/>
        </w:rPr>
        <w:t xml:space="preserve">[VISUAL ACTION ON SCREEN]: </w:t>
      </w:r>
      <w:r>
        <w:rPr>
          <w:i/>
          <w:color w:val="4A5568"/>
          <w:sz w:val="19"/>
        </w:rPr>
        <w:t>Switch to the live Railway URL in browser. Move cursor around the interface to show the clean sidebar, quick suggestion prompt chips, chat input, and theme toggle.</w:t>
      </w:r>
    </w:p>
    <w:p>
      <w:pPr>
        <w:spacing w:before="40" w:after="160"/>
        <w:ind w:left="288"/>
      </w:pPr>
      <w:r>
        <w:rPr>
          <w:b/>
          <w:color w:val="1A202C"/>
          <w:sz w:val="21"/>
        </w:rPr>
        <w:t xml:space="preserve">SPEAKER: </w:t>
      </w:r>
      <w:r>
        <w:rPr>
          <w:color w:val="2D3748"/>
          <w:sz w:val="21"/>
        </w:rPr>
        <w:t>"Here is our live deployed application on Railway. As required by the guidelines, anyone can open this web application without creating an account, without logging in, and without installing anything.</w:t>
        <w:br/>
        <w:br/>
        <w:t>Notice the design: we crafted a Claude-inspired aesthetic using smooth Alabaster and Sage tones instead of plain stark white. In the sidebar, students can see their conversation history, start a fresh session with the New Chat button, or collapse the sidebar for a focused reading view.</w:t>
        <w:br/>
        <w:br/>
        <w:t>At the top right, we have a sleek theme toggle that switches seamlessly between Dark Mode and Light Mode with zero flickering. At the bottom, students are presented with prompt recommendation chips for quick one-click housing inquiries."</w:t>
      </w:r>
    </w:p>
    <w:p>
      <w:pPr>
        <w:keepNext/>
        <w:spacing w:before="280" w:after="80"/>
      </w:pPr>
      <w:r>
        <w:rPr>
          <w:rFonts w:ascii="Georgia" w:hAnsi="Georgia"/>
          <w:b/>
          <w:color w:val="1B4D3E"/>
          <w:sz w:val="28"/>
        </w:rPr>
        <w:t xml:space="preserve">Part 4: Live Demonstration: 3 Sample Questions </w:t>
      </w:r>
      <w:r>
        <w:rPr>
          <w:i/>
          <w:color w:val="718096"/>
          <w:sz w:val="22"/>
        </w:rPr>
        <w:t>(3:30 – 6:00)</w:t>
      </w:r>
    </w:p>
    <w:p>
      <w:pPr>
        <w:spacing w:before="120" w:after="40"/>
        <w:ind w:left="288"/>
      </w:pPr>
      <w:r>
        <w:rPr>
          <w:b/>
          <w:color w:val="2B6CB0"/>
          <w:sz w:val="19"/>
        </w:rPr>
        <w:t xml:space="preserve">[VISUAL ACTION ON SCREEN]: </w:t>
      </w:r>
      <w:r>
        <w:rPr>
          <w:i/>
          <w:color w:val="4A5568"/>
          <w:sz w:val="19"/>
        </w:rPr>
        <w:t>Click the chat input field, type Question 1: 'I am a female student looking for an affordable dorm near TPC under 1000 pesos with water included.' Press Enter. Watch the typing animation and the grounded response appear.</w:t>
      </w:r>
    </w:p>
    <w:p>
      <w:pPr>
        <w:spacing w:before="40" w:after="160"/>
        <w:ind w:left="288"/>
      </w:pPr>
      <w:r>
        <w:rPr>
          <w:b/>
          <w:color w:val="1A202C"/>
          <w:sz w:val="21"/>
        </w:rPr>
        <w:t xml:space="preserve">SPEAKER: </w:t>
      </w:r>
      <w:r>
        <w:rPr>
          <w:color w:val="2D3748"/>
          <w:sz w:val="21"/>
        </w:rPr>
        <w:t>"Now, let us demonstrate the RAG pipeline in action with our first sample question:</w:t>
        <w:br/>
        <w:br/>
        <w:t>[Type]: 'I am a female student looking for an affordable dorm near TPC under 1000 pesos with water included.'</w:t>
        <w:br/>
        <w:br/>
        <w:t>Notice what just happened behind the scenes: The user query was embedded into a 384-dimensional vector, our dense retriever filtered for female-allowed boarding houses within budget, and injected the verified listing chunk into the Gemini prompt.</w:t>
        <w:br/>
        <w:br/>
        <w:t>Look at the response: The AI specifically recommends Torres Boarding House at only ₱700 per month in San Isidro, Talibon. It accurately states that water and electricity are included, notes that 2 rooms and 4 bedspaces are available, provides the exact walking distance of 4.91 km (~61.3 minutes walk to TPC), and includes the direct link to the listing on eboardmate.onrender.com. Every single fact is strictly grounded in our source data."</w:t>
      </w:r>
    </w:p>
    <w:p>
      <w:pPr>
        <w:spacing w:before="120" w:after="40"/>
        <w:ind w:left="288"/>
      </w:pPr>
      <w:r>
        <w:rPr>
          <w:b/>
          <w:color w:val="2B6CB0"/>
          <w:sz w:val="19"/>
        </w:rPr>
        <w:t xml:space="preserve">[VISUAL ACTION ON SCREEN]: </w:t>
      </w:r>
      <w:r>
        <w:rPr>
          <w:i/>
          <w:color w:val="4A5568"/>
          <w:sz w:val="19"/>
        </w:rPr>
        <w:t>Type Question 2 (Follow-up Coreference): 'What are its curfew hours and how do I contact the landlord to reserve a bedspace?' Press Enter.</w:t>
      </w:r>
    </w:p>
    <w:p>
      <w:pPr>
        <w:spacing w:before="40" w:after="160"/>
        <w:ind w:left="288"/>
      </w:pPr>
      <w:r>
        <w:rPr>
          <w:b/>
          <w:color w:val="1A202C"/>
          <w:sz w:val="21"/>
        </w:rPr>
        <w:t xml:space="preserve">SPEAKER: </w:t>
      </w:r>
      <w:r>
        <w:rPr>
          <w:color w:val="2D3748"/>
          <w:sz w:val="21"/>
        </w:rPr>
        <w:t>"Next, let us test Conversational Coreference and Multi-Turn Memory with Question 2:</w:t>
        <w:br/>
        <w:br/>
        <w:t>[Type]: 'What are its curfew hours and how do I contact the landlord to reserve a bedspace?'</w:t>
        <w:br/>
        <w:br/>
        <w:t>Notice that I did not mention 'Torres Boarding House' by name—I simply said 'its'. Our session state memory automatically resolved the pronoun 'its' to Torres Boarding House.</w:t>
        <w:br/>
        <w:br/>
        <w:t>The model formats a structured Landlord Hand-off Ticket: It states the 10:00 PM curfew, house cleanliness rules, gives the Landlord Office direct phone number (+63 917 000 1122), and provides the official reservation link so the student can reserve online."</w:t>
      </w:r>
    </w:p>
    <w:p>
      <w:pPr>
        <w:spacing w:before="120" w:after="40"/>
        <w:ind w:left="288"/>
      </w:pPr>
      <w:r>
        <w:rPr>
          <w:b/>
          <w:color w:val="2B6CB0"/>
          <w:sz w:val="19"/>
        </w:rPr>
        <w:t xml:space="preserve">[VISUAL ACTION ON SCREEN]: </w:t>
      </w:r>
      <w:r>
        <w:rPr>
          <w:i/>
          <w:color w:val="4A5568"/>
          <w:sz w:val="19"/>
        </w:rPr>
        <w:t>Type a casual Bisaya closing message: 'ahh wala mna bai, salamat kau bai'. Press Enter and show the warm, natural Bisaya acknowledgment.</w:t>
      </w:r>
    </w:p>
    <w:p>
      <w:pPr>
        <w:spacing w:before="40" w:after="160"/>
        <w:ind w:left="288"/>
      </w:pPr>
      <w:r>
        <w:rPr>
          <w:b/>
          <w:color w:val="1A202C"/>
          <w:sz w:val="21"/>
        </w:rPr>
        <w:t xml:space="preserve">SPEAKER: </w:t>
      </w:r>
      <w:r>
        <w:rPr>
          <w:color w:val="2D3748"/>
          <w:sz w:val="21"/>
        </w:rPr>
        <w:t>"Let us also demonstrate our student vibe matching. If the student replies in natural Bisaya: 'ahh wala mna bai, salamat kau bai'—meaning 'nothing else, thank you very much'—our intent classifier recognizes this as a closing gratitude turn. The AI responds warmly in Bisaya: 'Way sapayan bai! Walay problema gyud. Kung magkinahanglan ka'g tabang... chat lang diri bisan kanus-a.' Notice that it does NOT hallucinate or dump unwanted listings. It behaves like a true, polite conversational assistant."</w:t>
      </w:r>
    </w:p>
    <w:p>
      <w:pPr>
        <w:spacing w:before="120" w:after="40"/>
        <w:ind w:left="288"/>
      </w:pPr>
      <w:r>
        <w:rPr>
          <w:b/>
          <w:color w:val="2B6CB0"/>
          <w:sz w:val="19"/>
        </w:rPr>
        <w:t xml:space="preserve">[VISUAL ACTION ON SCREEN]: </w:t>
      </w:r>
      <w:r>
        <w:rPr>
          <w:i/>
          <w:color w:val="4A5568"/>
          <w:sz w:val="19"/>
        </w:rPr>
        <w:t>Type Question 3 (Out-of-Scope / Cannot Answer): 'Can you write a Python script for my calculus programming homework?' Press Enter and show the strict guardrail refusal.</w:t>
      </w:r>
    </w:p>
    <w:p>
      <w:pPr>
        <w:spacing w:before="40" w:after="160"/>
        <w:ind w:left="288"/>
      </w:pPr>
      <w:r>
        <w:rPr>
          <w:b/>
          <w:color w:val="1A202C"/>
          <w:sz w:val="21"/>
        </w:rPr>
        <w:t xml:space="preserve">SPEAKER: </w:t>
      </w:r>
      <w:r>
        <w:rPr>
          <w:color w:val="2D3748"/>
          <w:sz w:val="21"/>
        </w:rPr>
        <w:t>"Now, as explicitly required in the rubric, we must test a question that the documents CANNOT answer and verify anti-hallucination guardrails.</w:t>
        <w:br/>
        <w:br/>
        <w:t>[Type]: 'Can you write a Python script for my calculus programming homework?'</w:t>
        <w:br/>
        <w:br/>
        <w:t>Look at the response: Instead of generating Python code or hallucinating, our strict guardrails immediately trigger. The AI replies: 'I am Ask BoardMate, specialized only in TPC student boarding house listings and housing policies in Talibon, Bohol. How can I assist you with your boarding house search?'</w:t>
        <w:br/>
        <w:br/>
        <w:t>Similarly, if a student asks about an unlisted property like 'Sunset Villa', the AI states clearly that no matching accredited listing exists in the TPC directory, refusing to invent fake prices or fake landlord numbers."</w:t>
      </w:r>
    </w:p>
    <w:p>
      <w:pPr>
        <w:keepNext/>
        <w:spacing w:before="280" w:after="80"/>
      </w:pPr>
      <w:r>
        <w:rPr>
          <w:rFonts w:ascii="Georgia" w:hAnsi="Georgia"/>
          <w:b/>
          <w:color w:val="1B4D3E"/>
          <w:sz w:val="28"/>
        </w:rPr>
        <w:t xml:space="preserve">Part 5: Future Improvements &amp; Conclusion </w:t>
      </w:r>
      <w:r>
        <w:rPr>
          <w:i/>
          <w:color w:val="718096"/>
          <w:sz w:val="22"/>
        </w:rPr>
        <w:t>(6:00 – 7:00)</w:t>
      </w:r>
    </w:p>
    <w:p>
      <w:pPr>
        <w:spacing w:before="120" w:after="40"/>
        <w:ind w:left="288"/>
      </w:pPr>
      <w:r>
        <w:rPr>
          <w:b/>
          <w:color w:val="2B6CB0"/>
          <w:sz w:val="19"/>
        </w:rPr>
        <w:t xml:space="preserve">[VISUAL ACTION ON SCREEN]: </w:t>
      </w:r>
      <w:r>
        <w:rPr>
          <w:i/>
          <w:color w:val="4A5568"/>
          <w:sz w:val="19"/>
        </w:rPr>
        <w:t>Show the GitHub repository page (caps-omarr/Ask-BoardMate) with the updated README, Dockerfile, and architecture documentation.</w:t>
      </w:r>
    </w:p>
    <w:p>
      <w:pPr>
        <w:spacing w:before="40" w:after="160"/>
        <w:ind w:left="288"/>
      </w:pPr>
      <w:r>
        <w:rPr>
          <w:b/>
          <w:color w:val="1A202C"/>
          <w:sz w:val="21"/>
        </w:rPr>
        <w:t xml:space="preserve">SPEAKER: </w:t>
      </w:r>
      <w:r>
        <w:rPr>
          <w:color w:val="2D3748"/>
          <w:sz w:val="21"/>
        </w:rPr>
        <w:t>"To conclude our presentation, here are four key improvements I would implement in the next version of Ask-BoardMate:</w:t>
        <w:br/>
        <w:br/>
        <w:t>1. Interactive Map Visualization: Integrate Leaflet or Google Maps directly inside the chat bubbles so students can visualize verified walking paths, tricycle terminals, and street view imagery.</w:t>
        <w:br/>
        <w:br/>
        <w:t>2. Direct SMS &amp; Messaging Gateway: Integrate Twilio or Semaphore to allow students to dispatch instant reservation SMS notifications directly to landlords straight from the chat interface.</w:t>
        <w:br/>
        <w:br/>
        <w:t>3. Student Reviews &amp; Peer Ratings: Ingest authenticated feedback from senior TPC students regarding Wi-Fi reliability, water pressure, and landlord friendliness into the RAG context.</w:t>
        <w:br/>
        <w:br/>
        <w:t>4. Hybrid Search Architecture: Combine our current dense sentence-transformers embeddings with BM25 sparse keyword retrieval using reciprocal rank fusion to achieve optimal recall for exact landlord names and street addresses.</w:t>
        <w:br/>
        <w:br/>
        <w:t>Thank you very much for watching! The complete source code, documentation, and setup instructions are available on our public GitHub repository, and the live application is accessible to all TPC students on Railway. Have a great day!"</w:t>
      </w:r>
    </w:p>
    <w:p>
      <w:pPr>
        <w:spacing w:before="320" w:after="80"/>
      </w:pPr>
      <w:r>
        <w:rPr>
          <w:rFonts w:ascii="Georgia" w:hAnsi="Georgia"/>
          <w:b/>
          <w:color w:val="1B4D3E"/>
          <w:sz w:val="28"/>
        </w:rPr>
        <w:t>Submission &amp; Sharing Guidelines Checklist</w:t>
      </w:r>
    </w:p>
    <w:p>
      <w:pPr>
        <w:pStyle w:val="ListBullet"/>
        <w:spacing w:before="40" w:after="40"/>
      </w:pPr>
      <w:r>
        <w:rPr>
          <w:b/>
        </w:rPr>
        <w:t xml:space="preserve">Video Duration: </w:t>
      </w:r>
      <w:r>
        <w:t>Confirm your final recorded video is between 5:00 and 8:00 minutes long.</w:t>
      </w:r>
    </w:p>
    <w:p>
      <w:pPr>
        <w:pStyle w:val="ListBullet"/>
        <w:spacing w:before="40" w:after="40"/>
      </w:pPr>
      <w:r>
        <w:rPr>
          <w:b/>
        </w:rPr>
        <w:t xml:space="preserve">Audio &amp; Video Quality: </w:t>
      </w:r>
      <w:r>
        <w:t>Ensure your microphone audio is clear and 1080p screen recording is crisp.</w:t>
      </w:r>
    </w:p>
    <w:p>
      <w:pPr>
        <w:pStyle w:val="ListBullet"/>
        <w:spacing w:before="40" w:after="40"/>
      </w:pPr>
      <w:r>
        <w:rPr>
          <w:b/>
        </w:rPr>
        <w:t xml:space="preserve">Google Drive / YouTube: </w:t>
      </w:r>
      <w:r>
        <w:t>Upload to Google Drive or YouTube (set to 'Unlisted').</w:t>
      </w:r>
    </w:p>
    <w:p>
      <w:pPr>
        <w:pStyle w:val="ListBullet"/>
        <w:spacing w:before="40" w:after="40"/>
      </w:pPr>
      <w:r>
        <w:rPr>
          <w:b/>
        </w:rPr>
        <w:t xml:space="preserve">Access Permissions: </w:t>
      </w:r>
      <w:r>
        <w:t>If using Google Drive: Right-click video -&gt; Share -&gt; General Access -&gt; Change to 'Anyone with the link' (Viewer).</w:t>
      </w:r>
    </w:p>
    <w:p>
      <w:pPr>
        <w:pStyle w:val="ListBullet"/>
        <w:spacing w:before="40" w:after="40"/>
      </w:pPr>
      <w:r>
        <w:rPr>
          <w:b/>
        </w:rPr>
        <w:t xml:space="preserve">Incognito Window Test: </w:t>
      </w:r>
      <w:r>
        <w:t>Open the video link in a Private/Incognito browser window to confirm anyone can play it without logging in.</w:t>
      </w:r>
    </w:p>
    <w:p>
      <w:pPr>
        <w:pStyle w:val="ListBullet"/>
        <w:spacing w:before="40" w:after="40"/>
      </w:pPr>
      <w:r>
        <w:rPr>
          <w:b/>
        </w:rPr>
        <w:t xml:space="preserve">Submission Bin: </w:t>
      </w:r>
      <w:r>
        <w:t>Submit both the Public GitHub Repository URL, the Live Railway App URL, and the Video Link in the Google Classroom submission bin.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