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A1A1A"/>
          <w:sz w:val="40"/>
        </w:rPr>
        <w:t>Visual Search for E-Commerce</w:t>
      </w:r>
    </w:p>
    <w:p>
      <w:pPr>
        <w:spacing w:after="200"/>
      </w:pPr>
      <w:r>
        <w:rPr>
          <w:b w:val="0"/>
          <w:i w:val="0"/>
          <w:color w:val="595959"/>
          <w:sz w:val="24"/>
        </w:rPr>
        <w:t>Technical reference and report scaffold</w:t>
      </w:r>
    </w:p>
    <w:p>
      <w:pPr>
        <w:spacing w:after="80"/>
      </w:pPr>
      <w:r>
        <w:rPr>
          <w:b w:val="0"/>
          <w:i w:val="0"/>
          <w:color w:val="595959"/>
          <w:sz w:val="19"/>
        </w:rPr>
        <w:t>Vendure 3.7.2 · pgvector 0.8.6 · 512-dimensional embeddings · Status: pipeline verified end-to-end against a deterministic stub; no real model integrated yet.</w:t>
      </w:r>
    </w:p>
    <w:p>
      <w:r>
        <w:rPr>
          <w:i/>
          <w:color w:val="993D00"/>
          <w:sz w:val="19"/>
        </w:rPr>
        <w:t>Orange [BRACKETS] mark everything you must research, decide, or write yourself. They are not optional — they are the parts a tool cannot supply.</w:t>
      </w:r>
    </w:p>
    <w:p>
      <w:r>
        <w:br w:type="page"/>
      </w:r>
    </w:p>
    <w:p>
      <w:pPr>
        <w:pStyle w:val="Heading1"/>
      </w:pPr>
      <w:r>
        <w:t>Part 1 — The system</w:t>
      </w:r>
    </w:p>
    <w:p>
      <w:pPr>
        <w:pStyle w:val="Heading2"/>
      </w:pPr>
      <w:r>
        <w:t>1.1 Architecture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Four processes. One HTTP boundary that splits the work in two.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Browser → Next.js storefront :3001 → Vendure :3000 → Postgres + pgvector :6543</w:t>
        <w:br/>
        <w:t xml:space="preserve">                                            ↓</w:t>
        <w:br/>
        <w:t xml:space="preserve">                                    embedder :8100   ← the only component that knows a model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Software owns everything except image bytes → vector. Modelling owns only that. The boundary exists because the two halves change at different speeds: the backend must be stable, the model is expected to be swapped repeatedly. It also let the entire pipeline be built and verified before any model existed.</w:t>
      </w:r>
    </w:p>
    <w:p>
      <w:pPr>
        <w:pStyle w:val="Heading2"/>
      </w:pPr>
      <w:r>
        <w:t>1.2 Indexing — how a product becomes searchable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ProductEvent fires, or reindex is triggered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Assets are edited through a product, so a product event catches image changes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Job queued (never inline)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Saving in the Dashboard must not block on inference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Worker builds an admin RequestContext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An empty context has no channel — every lookup silently returns nothing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Read each asset's source file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Source, not the 1600px preview: preprocessing belongs in the embedder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POST to embedder in batches of ≤32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Per-item failures return as data, not exceptions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Delete the product's rows, insert fresh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Idempotent, and drops assets detached since last run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Stamp each row with revision + modelId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The staleness key</w:t>
            </w:r>
          </w:p>
        </w:tc>
      </w:tr>
    </w:tbl>
    <w:p>
      <w:pPr>
        <w:spacing w:after="40"/>
      </w:pPr>
    </w:p>
    <w:p>
      <w:pPr>
        <w:pStyle w:val="Heading2"/>
      </w:pPr>
      <w:r>
        <w:t>1.3 Query — how a photo becomes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Multipart upload to /visual-search/search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Raw bytes; base64-in-JSON inflates ~37% and hits three body limits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Embed the query through the same service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Same service is what guarantees one shared vector space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Verify the vector is 512-d</w:t>
            </w:r>
          </w:p>
        </w:tc>
        <w:tc>
          <w:tcPr>
            <w:tcW w:type="dxa" w:w="5328"/>
          </w:tcPr>
          <w:p/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Single SQL query with ANN search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Distance, filtering and de-duplication in one statement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Hydrate products, re-apply distance order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findByIds does not preserve input order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rFonts w:ascii="Consolas" w:hAnsi="Consolas"/>
          <w:sz w:val="18"/>
        </w:rPr>
        <w:t>SELECT DISTINCT ON (e."productId")</w:t>
        <w:br/>
        <w:t xml:space="preserve">       e."productId", e."assetId", (e.embedding &lt;=&gt; $1::vector) AS distance</w:t>
        <w:br/>
        <w:t>FROM   product_asset_embedding e</w:t>
        <w:br/>
        <w:t>JOIN   product p ON p.id = e."productId"</w:t>
        <w:br/>
        <w:t>WHERE  e.revision = $2 AND p."deletedAt" IS NULL AND p.enabled = true</w:t>
        <w:br/>
        <w:t>ORDER  BY e."productId", distance ASC</w:t>
      </w:r>
    </w:p>
    <w:p>
      <w:pPr>
        <w:spacing w:after="120"/>
      </w:pPr>
      <w:r>
        <w:rPr>
          <w:b w:val="0"/>
          <w:i w:val="0"/>
          <w:color w:val="595959"/>
          <w:sz w:val="20"/>
        </w:rPr>
        <w:t>In words: for every product keep only its closest photo; ignore disabled or deleted products; ignore vectors made by a different model; sort by closeness and take the top 12.</w:t>
      </w:r>
    </w:p>
    <w:p>
      <w:pPr>
        <w:pStyle w:val="Heading2"/>
      </w:pPr>
      <w:r>
        <w:t>1.4 pgvector in one paragraph</w:t>
      </w:r>
    </w:p>
    <w:p>
      <w:pPr>
        <w:spacing w:after="120"/>
      </w:pPr>
      <w:r>
        <w:rPr>
          <w:b w:val="0"/>
          <w:i w:val="0"/>
          <w:color w:val="1A1A1A"/>
          <w:sz w:val="21"/>
        </w:rPr>
        <w:t>An embedding is a list of 512 numbers. Treat each as a coordinate and every image becomes a point in space; similar images land near each other, so search becomes “find the nearest points.” pgvector adds three things to Postgres: a vector(512) column type, the &lt;=&gt; cosine-distance operator (0 = identical, ~1 = unrelated, 2 = opposite), and an HNSW index that hops toward the answer instead of comparing against every row.</w:t>
      </w:r>
    </w:p>
    <w:p>
      <w:pPr>
        <w:pStyle w:val="Heading2"/>
      </w:pPr>
      <w:r>
        <w:t>1.5 Decisions that carry the design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5976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Vectors in the catalog database, not a search engine</w:t>
            </w:r>
          </w:p>
        </w:tc>
        <w:tc>
          <w:tcPr>
            <w:tcW w:type="dxa" w:w="5976"/>
          </w:tcPr>
          <w:p>
            <w:r/>
            <w:r>
              <w:rPr>
                <w:sz w:val="18"/>
              </w:rPr>
              <w:t>Real queries are “similar AND in stock AND under $80.” One SQL statement. A separate engine forces duplicating stock/price or post-filtering, which collapses top-K.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One row per (product, asset)</w:t>
            </w:r>
          </w:p>
        </w:tc>
        <w:tc>
          <w:tcPr>
            <w:tcW w:type="dxa" w:w="5976"/>
          </w:tcPr>
          <w:p>
            <w:r/>
            <w:r>
              <w:rPr>
                <w:sz w:val="18"/>
              </w:rPr>
              <w:t>A product with four photos is findable from any of them; the query collapses to the best-matching one.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Preprocessing lives inside the embedder</w:t>
            </w:r>
          </w:p>
        </w:tc>
        <w:tc>
          <w:tcPr>
            <w:tcW w:type="dxa" w:w="5976"/>
          </w:tcPr>
          <w:p>
            <w:r/>
            <w:r>
              <w:rPr>
                <w:sz w:val="18"/>
              </w:rPr>
              <w:t>Index and query paths drifting apart produces plausible but wrong results with no error anywhere.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Every row stores the model revision; queries filter on it</w:t>
            </w:r>
          </w:p>
        </w:tc>
        <w:tc>
          <w:tcPr>
            <w:tcW w:type="dxa" w:w="5976"/>
          </w:tcPr>
          <w:p>
            <w:r/>
            <w:r>
              <w:rPr>
                <w:sz w:val="18"/>
              </w:rPr>
              <w:t>Vectors from two models are points in different spaces. A partial reindex then loses candidates (visible) instead of corrupting ranking (invisible).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Vectors L2-normalized by the service</w:t>
            </w:r>
          </w:p>
        </w:tc>
        <w:tc>
          <w:tcPr>
            <w:tcW w:type="dxa" w:w="5976"/>
          </w:tcPr>
          <w:p>
            <w:r/>
            <w:r>
              <w:rPr>
                <w:sz w:val="18"/>
              </w:rPr>
              <w:t>Removes a step the backend could get wrong on one of two paths.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Deterministic stub shipped before any model</w:t>
            </w:r>
          </w:p>
        </w:tc>
        <w:tc>
          <w:tcPr>
            <w:tcW w:type="dxa" w:w="5976"/>
          </w:tcPr>
          <w:p>
            <w:r/>
            <w:r>
              <w:rPr>
                <w:sz w:val="18"/>
              </w:rPr>
              <w:t>Satisfies every structural rule with no visual meaning, so the pipeline was verifiable on day one.</w:t>
            </w:r>
          </w:p>
        </w:tc>
      </w:tr>
    </w:tbl>
    <w:p>
      <w:pPr>
        <w:spacing w:after="40"/>
      </w:pPr>
    </w:p>
    <w:p>
      <w:pPr>
        <w:pStyle w:val="Heading2"/>
      </w:pPr>
      <w:r>
        <w:t>1.6 Silent failures</w:t>
      </w:r>
    </w:p>
    <w:p>
      <w:pPr>
        <w:spacing w:after="120"/>
      </w:pPr>
      <w:r>
        <w:rPr>
          <w:b w:val="0"/>
          <w:i w:val="0"/>
          <w:color w:val="595959"/>
          <w:sz w:val="20"/>
        </w:rPr>
        <w:t>Each of these reports success while doing the wrong thing. They are the most expensive class of bug in this system and worth a paragraph in the report's discussion section.</w:t>
      </w:r>
    </w:p>
    <w:p>
      <w:pPr>
        <w:pStyle w:val="ListBullet"/>
        <w:spacing w:after="60"/>
        <w:ind w:left="360"/>
      </w:pPr>
      <w:r>
        <w:t>An empty RequestContext in a job carries no channel: 54 jobs completed with no error and wrote zero rows.</w:t>
      </w:r>
    </w:p>
    <w:p>
      <w:pPr>
        <w:pStyle w:val="ListBullet"/>
        <w:spacing w:after="60"/>
        <w:ind w:left="360"/>
      </w:pPr>
      <w:r>
        <w:t>@Column() on a Vendure ID field fails at bootstrap with a message that names the field but not the fix (@EntityId).</w:t>
      </w:r>
    </w:p>
    <w:p>
      <w:pPr>
        <w:pStyle w:val="ListBullet"/>
        <w:spacing w:after="60"/>
        <w:ind w:left="360"/>
      </w:pPr>
      <w:r>
        <w:t>Mixed model revisions in one index: arithmetically valid distances, semantically meaningless, no error ever.</w:t>
      </w:r>
    </w:p>
    <w:p>
      <w:pPr>
        <w:pStyle w:val="ListBullet"/>
        <w:spacing w:after="60"/>
        <w:ind w:left="360"/>
      </w:pPr>
      <w:r>
        <w:t>The stub returns twelve confident percentages with no visual relationship — guarded only by printing the revision on screen.</w:t>
      </w:r>
    </w:p>
    <w:p>
      <w:pPr>
        <w:pStyle w:val="ListBullet"/>
        <w:spacing w:after="60"/>
        <w:ind w:left="360"/>
      </w:pPr>
      <w:r>
        <w:t>Swapping an Alpine Postgres image for a Debian one changes musl→glibc collation and silently invalidates text index ordering.</w:t>
      </w:r>
    </w:p>
    <w:p>
      <w:r>
        <w:br w:type="page"/>
      </w:r>
    </w:p>
    <w:p>
      <w:pPr>
        <w:pStyle w:val="Heading1"/>
      </w:pPr>
      <w:r>
        <w:t>Part 2 — What you must research and write</w:t>
      </w:r>
    </w:p>
    <w:p>
      <w:pPr>
        <w:spacing w:after="120"/>
      </w:pPr>
      <w:r>
        <w:rPr>
          <w:b w:val="0"/>
          <w:i w:val="0"/>
          <w:color w:val="595959"/>
          <w:sz w:val="21"/>
        </w:rPr>
        <w:t>The sections below cannot be generated from the codebase. They are the academic content of the report, and they are what the work is graded on.</w:t>
      </w:r>
    </w:p>
    <w:p>
      <w:pPr>
        <w:pStyle w:val="Heading2"/>
      </w:pPr>
      <w:r>
        <w:t>2.1 Literature to read and cite</w:t>
      </w:r>
    </w:p>
    <w:p>
      <w:pPr>
        <w:spacing w:after="120"/>
      </w:pPr>
      <w:r>
        <w:rPr>
          <w:b w:val="0"/>
          <w:i/>
          <w:color w:val="993D00"/>
          <w:sz w:val="19"/>
        </w:rPr>
        <w:t>Verify every citation yourself before it goes in the report — check the authors, year, venue and exact title against the actual paper. Titles below are search starting points, not verified bibliography entries.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Search for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8"/>
              </w:rPr>
              <w:t>Why you need it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Image–text embeddings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CLIP — “Learning Transferable Visual Models From Natural Language Supervision”, Radford et al., ICML 2021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The foundation of your whole approach: why one model can embed images and text into a shared space.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Alternative encoder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SigLIP — “Sigmoid Loss for Language Image Pre-Training”, ICCV 2023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Your comparison model. Needed to justify the CLIP-vs-SigLIP experiment.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Industrial visual search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“Visual Search at Alibaba”, KDD 2018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The category-prediction-then-search architecture you are adopting. Your strongest precedent.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Industrial visual search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“Visual Search at Pinterest” (KDD 2015); eBay visual search (KDD 2017)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Two more deployments; useful for a comparison table in related work.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ANN indexing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HNSW — “Efficient and robust approximate nearest neighbor search using Hierarchical Navigable Small World graphs”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Explains the index you are actually using and its recall/speed trade-off.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Evaluation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Information-retrieval metrics: recall@k, MRR, nDCG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You must define and justify your metric, not just report a number.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Domain shift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Distribution shift / domain gap in visual retrieval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Frames your studio-photo vs phone-photo problem as a known research problem.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Vector databases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pgvector documentation; ANN-Benchmarks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Justifies storing vectors in Postgres rather than a dedicated engine.</w:t>
            </w:r>
          </w:p>
        </w:tc>
      </w:tr>
    </w:tbl>
    <w:p>
      <w:pPr>
        <w:spacing w:after="40"/>
      </w:pPr>
    </w:p>
    <w:p>
      <w:pPr>
        <w:pStyle w:val="Heading2"/>
      </w:pPr>
      <w:r>
        <w:t>2.2 Sections only you can write</w:t>
      </w:r>
    </w:p>
    <w:p>
      <w:pPr>
        <w:spacing w:after="100"/>
        <w:ind w:left="360"/>
      </w:pPr>
      <w:r>
        <w:rPr>
          <w:b/>
          <w:color w:val="993D00"/>
          <w:sz w:val="20"/>
        </w:rPr>
        <w:t xml:space="preserve">[PROBLEM] </w:t>
      </w:r>
      <w:r>
        <w:rPr>
          <w:color w:val="595959"/>
          <w:sz w:val="20"/>
        </w:rPr>
        <w:t>Why visual search matters for your target market. Who are the users, what do they fail to do today with keyword search, and why does that matter in Cambodia specifically?</w:t>
      </w:r>
    </w:p>
    <w:p>
      <w:pPr>
        <w:spacing w:after="100"/>
        <w:ind w:left="360"/>
      </w:pPr>
      <w:r>
        <w:rPr>
          <w:b/>
          <w:color w:val="993D00"/>
          <w:sz w:val="20"/>
        </w:rPr>
        <w:t xml:space="preserve">[SCOPE] </w:t>
      </w:r>
      <w:r>
        <w:rPr>
          <w:color w:val="595959"/>
          <w:sz w:val="20"/>
        </w:rPr>
        <w:t>Your explicit non-goals. Naming what you deliberately did not build is what stops a reviewer treating a gap as an oversight.</w:t>
      </w:r>
    </w:p>
    <w:p>
      <w:pPr>
        <w:spacing w:after="100"/>
        <w:ind w:left="360"/>
      </w:pPr>
      <w:r>
        <w:rPr>
          <w:b/>
          <w:color w:val="993D00"/>
          <w:sz w:val="20"/>
        </w:rPr>
        <w:t xml:space="preserve">[RELATED WORK] </w:t>
      </w:r>
      <w:r>
        <w:rPr>
          <w:color w:val="595959"/>
          <w:sz w:val="20"/>
        </w:rPr>
        <w:t>A comparison of the deployments above against your design — what you copied, what you changed, and why.</w:t>
      </w:r>
    </w:p>
    <w:p>
      <w:pPr>
        <w:spacing w:after="100"/>
        <w:ind w:left="360"/>
      </w:pPr>
      <w:r>
        <w:rPr>
          <w:b/>
          <w:color w:val="993D00"/>
          <w:sz w:val="20"/>
        </w:rPr>
        <w:t xml:space="preserve">[DATASET] </w:t>
      </w:r>
      <w:r>
        <w:rPr>
          <w:color w:val="595959"/>
          <w:sz w:val="20"/>
        </w:rPr>
        <w:t>Catalog description: how many products, how many images each, where they came from, how the evaluation photos were captured. This is currently undecided and blocks Part 2.3.</w:t>
      </w:r>
    </w:p>
    <w:p>
      <w:pPr>
        <w:spacing w:after="100"/>
        <w:ind w:left="360"/>
      </w:pPr>
      <w:r>
        <w:rPr>
          <w:b/>
          <w:color w:val="993D00"/>
          <w:sz w:val="20"/>
        </w:rPr>
        <w:t xml:space="preserve">[METHOD] </w:t>
      </w:r>
      <w:r>
        <w:rPr>
          <w:color w:val="595959"/>
          <w:sz w:val="20"/>
        </w:rPr>
        <w:t>Your model choice with justification, preprocessing pipeline, and hyperparameters. Blocked until the model is selected.</w:t>
      </w:r>
    </w:p>
    <w:p>
      <w:pPr>
        <w:spacing w:after="100"/>
        <w:ind w:left="360"/>
      </w:pPr>
      <w:r>
        <w:rPr>
          <w:b/>
          <w:color w:val="993D00"/>
          <w:sz w:val="20"/>
        </w:rPr>
        <w:t xml:space="preserve">[ETHICS] </w:t>
      </w:r>
      <w:r>
        <w:rPr>
          <w:color w:val="595959"/>
          <w:sz w:val="20"/>
        </w:rPr>
        <w:t>Users upload photos. Say what happens to them: retention, storage, whether they reach a third-party API. A capstone that ignores this is weaker than one that addresses it in a paragraph.</w:t>
      </w:r>
    </w:p>
    <w:p>
      <w:pPr>
        <w:spacing w:after="100"/>
        <w:ind w:left="360"/>
      </w:pPr>
      <w:r>
        <w:rPr>
          <w:b/>
          <w:color w:val="993D00"/>
          <w:sz w:val="20"/>
        </w:rPr>
        <w:t xml:space="preserve">[LIMITATIONS] </w:t>
      </w:r>
      <w:r>
        <w:rPr>
          <w:color w:val="595959"/>
          <w:sz w:val="20"/>
        </w:rPr>
        <w:t>Where it fails and why. The domain gap and background-dominance problems belong here.</w:t>
      </w:r>
    </w:p>
    <w:p>
      <w:pPr>
        <w:pStyle w:val="Heading2"/>
      </w:pPr>
      <w:r>
        <w:t>2.3 Blocked until measurements exist</w:t>
      </w:r>
    </w:p>
    <w:p>
      <w:pPr>
        <w:spacing w:after="120"/>
      </w:pPr>
      <w:r>
        <w:rPr>
          <w:b w:val="0"/>
          <w:i w:val="0"/>
          <w:color w:val="595959"/>
          <w:sz w:val="21"/>
        </w:rPr>
        <w:t>None of the following can be written yet, and all of them are graded content.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Needs</w:t>
            </w:r>
          </w:p>
        </w:tc>
        <w:tc>
          <w:tcPr>
            <w:tcW w:type="dxa" w:w="5544"/>
          </w:tcPr>
          <w:p>
            <w:r/>
            <w:r>
              <w:rPr>
                <w:b/>
                <w:sz w:val="18"/>
              </w:rPr>
              <w:t>Blocked by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All recall@k results</w:t>
            </w:r>
          </w:p>
        </w:tc>
        <w:tc>
          <w:tcPr>
            <w:tcW w:type="dxa" w:w="5544"/>
          </w:tcPr>
          <w:p>
            <w:r/>
            <w:r>
              <w:rPr>
                <w:sz w:val="18"/>
              </w:rPr>
              <w:t>No labelled evaluation set exists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Baseline vs improved comparison</w:t>
            </w:r>
          </w:p>
        </w:tc>
        <w:tc>
          <w:tcPr>
            <w:tcW w:type="dxa" w:w="5544"/>
          </w:tcPr>
          <w:p>
            <w:r/>
            <w:r>
              <w:rPr>
                <w:sz w:val="18"/>
              </w:rPr>
              <w:t>No real model integrated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Latency and scale figures</w:t>
            </w:r>
          </w:p>
        </w:tc>
        <w:tc>
          <w:tcPr>
            <w:tcW w:type="dxa" w:w="5544"/>
          </w:tcPr>
          <w:p>
            <w:r/>
            <w:r>
              <w:rPr>
                <w:sz w:val="18"/>
              </w:rPr>
              <w:t>Not yet measured; nothing to measure with a stub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Error analysis</w:t>
            </w:r>
          </w:p>
        </w:tc>
        <w:tc>
          <w:tcPr>
            <w:tcW w:type="dxa" w:w="5544"/>
          </w:tcPr>
          <w:p>
            <w:r/>
            <w:r>
              <w:rPr>
                <w:sz w:val="18"/>
              </w:rPr>
              <w:t>Requires real failure cases from a real model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Final embedding dimension</w:t>
            </w:r>
          </w:p>
        </w:tc>
        <w:tc>
          <w:tcPr>
            <w:tcW w:type="dxa" w:w="5544"/>
          </w:tcPr>
          <w:p>
            <w:r/>
            <w:r>
              <w:rPr>
                <w:sz w:val="18"/>
              </w:rPr>
              <w:t>A modelling decision that also blocks a database migration</w:t>
            </w:r>
          </w:p>
        </w:tc>
      </w:tr>
    </w:tbl>
    <w:p>
      <w:pPr>
        <w:spacing w:after="40"/>
      </w:pPr>
    </w:p>
    <w:p>
      <w:pPr>
        <w:pStyle w:val="Heading2"/>
      </w:pPr>
      <w:r>
        <w:t>2.4 The one deliverable that cannot be rushed</w:t>
      </w:r>
    </w:p>
    <w:p>
      <w:pPr>
        <w:spacing w:after="120"/>
      </w:pPr>
      <w:r>
        <w:rPr>
          <w:b/>
          <w:i w:val="0"/>
          <w:color w:val="1A1A1A"/>
          <w:sz w:val="21"/>
        </w:rPr>
        <w:t>The evaluation set is 30–50 phone photos of real catalog products, each labelled with the product it shows. Someone has to physically photograph objects. This is calendar-bound rather than effort-bound: it cannot be compressed into the final week, and every measured result in the report depends on it.</w:t>
      </w:r>
    </w:p>
    <w:p>
      <w:pPr>
        <w:spacing w:after="120"/>
      </w:pPr>
      <w:r>
        <w:rPr>
          <w:b w:val="0"/>
          <w:i w:val="0"/>
          <w:color w:val="595959"/>
          <w:sz w:val="21"/>
        </w:rPr>
        <w:t>Evaluating catalog images against catalog images will produce flattering numbers that collapse the moment a real phone photo is used. Do not take that shortcut.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