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rtl/>
        </w:rPr>
        <w:t xml:space="preserve">هذه كلمة </w:t>
      </w:r>
      <w:r>
        <w:rPr>
          <w:b/>
          <w:bCs/>
          <w:rtl/>
        </w:rPr>
        <w:t>جريئة</w:t>
      </w:r>
      <w:r>
        <w:rPr>
          <w:rtl/>
        </w:rPr>
        <w:t>.</w:t>
      </w:r>
    </w:p>
    <w:p>
      <w:pPr>
        <w:pStyle w:val="Normal"/>
        <w:bidi/>
        <w:jc w:val="start"/>
      </w:pPr>
    </w:p>
    <w:p>
      <w:pPr>
        <w:pStyle w:val="Normal"/>
        <w:bidi/>
        <w:jc w:val="start"/>
      </w:pPr>
      <w:r>
        <w:rPr>
          <w:rtl/>
        </w:rPr>
        <w:t xml:space="preserve">هذه أفضل جملة لي حتى الآن.</w:t>
      </w: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  <w:docGrid w:linePitch="100" w:type="default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suppressAutoHyphens w:val="true"/>
      <w:bidi w:val="0"/>
      <w:spacing w:before="0" w:after="0"/>
      <w:jc w:val="start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11</Words>
  <Characters>42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2024-09-02T18:29:49Z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