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86ACB" w14:textId="646EC4CD" w:rsidR="008467D5" w:rsidRPr="00324B90" w:rsidRDefault="00762C09" w:rsidP="00762C09">
      <w:pPr>
        <w:pStyle w:val="IveyQuotes"/>
        <w:ind w:left="0"/>
      </w:pPr>
      <w:r>
        <w:rPr>
          <w:rFonts w:ascii="Arial" w:hAnsi="Arial"/>
          <w:b/>
          <w:noProof/>
          <w:sz w:val="24"/>
          <w:lang w:val="en-US"/>
        </w:rPr>
        <w:drawing>
          <wp:inline distT="0" distB="0" distL="0" distR="0" wp14:anchorId="0880E94F" wp14:editId="54832057">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FB0FB21" w14:textId="77777777" w:rsidR="00856D9F" w:rsidRPr="00324B90" w:rsidRDefault="00856D9F" w:rsidP="008467D5">
      <w:pPr>
        <w:pBdr>
          <w:bottom w:val="single" w:sz="18" w:space="1" w:color="auto"/>
        </w:pBdr>
        <w:tabs>
          <w:tab w:val="left" w:pos="-1440"/>
          <w:tab w:val="left" w:pos="-720"/>
          <w:tab w:val="left" w:pos="1"/>
        </w:tabs>
        <w:jc w:val="both"/>
        <w:rPr>
          <w:rFonts w:ascii="Arial" w:hAnsi="Arial"/>
          <w:b/>
          <w:sz w:val="24"/>
        </w:rPr>
      </w:pPr>
    </w:p>
    <w:p w14:paraId="139EE33A" w14:textId="1CECCCF6" w:rsidR="00D75295" w:rsidRPr="00324B90" w:rsidRDefault="00762C09" w:rsidP="0058794A">
      <w:pPr>
        <w:pStyle w:val="ProductNumber"/>
        <w:outlineLvl w:val="0"/>
      </w:pPr>
      <w:r>
        <w:t>9B17A</w:t>
      </w:r>
      <w:r w:rsidR="00B32FDB">
        <w:t>007</w:t>
      </w:r>
    </w:p>
    <w:p w14:paraId="517FF16D" w14:textId="77777777" w:rsidR="00D75295" w:rsidRPr="00324B90" w:rsidRDefault="00D75295" w:rsidP="00D75295">
      <w:pPr>
        <w:jc w:val="right"/>
        <w:rPr>
          <w:rFonts w:ascii="Arial" w:hAnsi="Arial"/>
          <w:b/>
          <w:sz w:val="28"/>
          <w:szCs w:val="28"/>
        </w:rPr>
      </w:pPr>
    </w:p>
    <w:p w14:paraId="345DB5C5" w14:textId="77777777" w:rsidR="00866F6D" w:rsidRPr="00324B90" w:rsidRDefault="00866F6D" w:rsidP="00D75295">
      <w:pPr>
        <w:jc w:val="right"/>
        <w:rPr>
          <w:rFonts w:ascii="Arial" w:hAnsi="Arial"/>
          <w:b/>
          <w:sz w:val="28"/>
          <w:szCs w:val="28"/>
        </w:rPr>
      </w:pPr>
    </w:p>
    <w:p w14:paraId="0A1311DF" w14:textId="47769874" w:rsidR="00013360" w:rsidRPr="00324B90" w:rsidRDefault="00324B90" w:rsidP="0058794A">
      <w:pPr>
        <w:pStyle w:val="CaseTitle"/>
        <w:spacing w:after="0" w:line="240" w:lineRule="auto"/>
        <w:outlineLvl w:val="0"/>
      </w:pPr>
      <w:r w:rsidRPr="00324B90">
        <w:t xml:space="preserve">Union Pearson Express: A </w:t>
      </w:r>
      <w:r w:rsidR="006D15B0">
        <w:t>TRAIN WRECK IN SLOW MOTION</w:t>
      </w:r>
      <w:r w:rsidR="003411BC">
        <w:rPr>
          <w:rStyle w:val="EndnoteReference"/>
        </w:rPr>
        <w:endnoteReference w:id="1"/>
      </w:r>
    </w:p>
    <w:p w14:paraId="18A1608C" w14:textId="77777777" w:rsidR="00013360" w:rsidRPr="00324B90" w:rsidRDefault="00013360" w:rsidP="00013360">
      <w:pPr>
        <w:pStyle w:val="CaseTitle"/>
        <w:spacing w:after="0" w:line="240" w:lineRule="auto"/>
        <w:rPr>
          <w:sz w:val="20"/>
          <w:szCs w:val="20"/>
        </w:rPr>
      </w:pPr>
    </w:p>
    <w:p w14:paraId="020187BF" w14:textId="77777777" w:rsidR="00CA3976" w:rsidRPr="00324B90" w:rsidRDefault="00CA3976" w:rsidP="00013360">
      <w:pPr>
        <w:pStyle w:val="CaseTitle"/>
        <w:spacing w:after="0" w:line="240" w:lineRule="auto"/>
        <w:rPr>
          <w:sz w:val="20"/>
          <w:szCs w:val="20"/>
        </w:rPr>
      </w:pPr>
    </w:p>
    <w:p w14:paraId="0FC1564C" w14:textId="77777777" w:rsidR="00013360" w:rsidRPr="00324B90" w:rsidRDefault="00013360" w:rsidP="00013360">
      <w:pPr>
        <w:pStyle w:val="CaseTitle"/>
        <w:spacing w:after="0" w:line="240" w:lineRule="auto"/>
        <w:rPr>
          <w:sz w:val="20"/>
          <w:szCs w:val="20"/>
        </w:rPr>
      </w:pPr>
    </w:p>
    <w:p w14:paraId="07186606" w14:textId="77777777" w:rsidR="00013360" w:rsidRPr="00324B90" w:rsidRDefault="00324B90" w:rsidP="00104567">
      <w:pPr>
        <w:pStyle w:val="StyleCopyrightStatementAfter0ptBottomSinglesolidline1"/>
      </w:pPr>
      <w:r w:rsidRPr="00324B90">
        <w:t>Eric Dolansky</w:t>
      </w:r>
      <w:r w:rsidR="007E5921" w:rsidRPr="00324B90">
        <w:t xml:space="preserve"> wrote this case sol</w:t>
      </w:r>
      <w:r w:rsidR="00D75295" w:rsidRPr="00324B90">
        <w:t>ely to provide material f</w:t>
      </w:r>
      <w:r w:rsidRPr="00324B90">
        <w:t>or class discussion. The author</w:t>
      </w:r>
      <w:r w:rsidR="00D75295" w:rsidRPr="00324B90">
        <w:t xml:space="preserve"> do</w:t>
      </w:r>
      <w:r w:rsidRPr="00324B90">
        <w:t>es</w:t>
      </w:r>
      <w:r w:rsidR="00D75295" w:rsidRPr="00324B90">
        <w:t xml:space="preserve"> not intend to illustrate either effective or ineffective handling of a m</w:t>
      </w:r>
      <w:r w:rsidRPr="00324B90">
        <w:t>anagerial situation. The author</w:t>
      </w:r>
      <w:r w:rsidR="00D75295" w:rsidRPr="00324B90">
        <w:t xml:space="preserve"> may have disguised certain names and other identifying information to protect confidentiality.</w:t>
      </w:r>
    </w:p>
    <w:p w14:paraId="4E0EB870" w14:textId="77777777" w:rsidR="00013360" w:rsidRPr="00324B90" w:rsidRDefault="00013360" w:rsidP="00104567">
      <w:pPr>
        <w:pStyle w:val="StyleCopyrightStatementAfter0ptBottomSinglesolidline1"/>
      </w:pPr>
    </w:p>
    <w:p w14:paraId="1A08F4EA" w14:textId="524BE20E" w:rsidR="00762C09" w:rsidRDefault="00762C09" w:rsidP="00457C17">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58794A">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4A87A17" w14:textId="77777777" w:rsidR="00762C09" w:rsidRDefault="00762C09" w:rsidP="00457C17">
      <w:pPr>
        <w:pStyle w:val="StyleCopyrightStatementAfter0ptBottomSinglesolidline1"/>
        <w:pBdr>
          <w:top w:val="none" w:sz="0" w:space="0" w:color="auto"/>
        </w:pBdr>
      </w:pPr>
    </w:p>
    <w:p w14:paraId="5FEA0A40" w14:textId="0D8F4E75" w:rsidR="003B7EF2" w:rsidRPr="00324B90" w:rsidRDefault="00762C09" w:rsidP="003B7EF2">
      <w:pPr>
        <w:pStyle w:val="StyleStyleCopyrightStatementAfter0ptBottomSinglesolid"/>
      </w:pPr>
      <w:r>
        <w:t>Copyright © 2017, Richard Ivey School of Business Foundation</w:t>
      </w:r>
      <w:r w:rsidR="003B7EF2" w:rsidRPr="00324B90">
        <w:tab/>
        <w:t xml:space="preserve">Version: </w:t>
      </w:r>
      <w:r w:rsidR="00361C8E" w:rsidRPr="00324B90">
        <w:t>201</w:t>
      </w:r>
      <w:r w:rsidR="005E1E12">
        <w:t>7</w:t>
      </w:r>
      <w:r w:rsidR="00361C8E" w:rsidRPr="00324B90">
        <w:t>-</w:t>
      </w:r>
      <w:r w:rsidR="005E1E12">
        <w:t>01</w:t>
      </w:r>
      <w:r w:rsidR="00361C8E" w:rsidRPr="00324B90">
        <w:t>-</w:t>
      </w:r>
      <w:r w:rsidR="00C01704">
        <w:t>31</w:t>
      </w:r>
    </w:p>
    <w:p w14:paraId="309814F7" w14:textId="77777777" w:rsidR="003B7EF2" w:rsidRPr="00324B90" w:rsidRDefault="003B7EF2" w:rsidP="00104567">
      <w:pPr>
        <w:pStyle w:val="StyleCopyrightStatementAfter0ptBottomSinglesolidline1"/>
        <w:rPr>
          <w:rFonts w:ascii="Times New Roman" w:hAnsi="Times New Roman"/>
          <w:sz w:val="20"/>
        </w:rPr>
      </w:pPr>
    </w:p>
    <w:p w14:paraId="556907CB" w14:textId="77777777" w:rsidR="003B7EF2" w:rsidRPr="00324B90" w:rsidRDefault="003B7EF2" w:rsidP="006F1D9E">
      <w:pPr>
        <w:pStyle w:val="Footnote"/>
      </w:pPr>
    </w:p>
    <w:p w14:paraId="395CDC33" w14:textId="6027BD10" w:rsidR="00324B90" w:rsidRPr="00324B90" w:rsidRDefault="00324B90" w:rsidP="00324B90">
      <w:pPr>
        <w:pStyle w:val="BodyTextMain"/>
      </w:pPr>
      <w:r w:rsidRPr="00324B90">
        <w:t>On February 11, 2016</w:t>
      </w:r>
      <w:r w:rsidR="00C84F46">
        <w:t>,</w:t>
      </w:r>
      <w:r w:rsidRPr="00324B90">
        <w:t xml:space="preserve"> the Union Pearson Express (UPX) was in the news again. The UPX, which had been in operation for eight months, provided a rail link between Union Station in downtown Toronto and Toronto</w:t>
      </w:r>
      <w:r w:rsidR="00C84F46">
        <w:t xml:space="preserve"> </w:t>
      </w:r>
      <w:r w:rsidRPr="00324B90">
        <w:t>Pearson International Airport in Mississauga.</w:t>
      </w:r>
      <w:r w:rsidR="00E94942">
        <w:t xml:space="preserve"> </w:t>
      </w:r>
      <w:r w:rsidRPr="00324B90">
        <w:t>Though initial response had been positive, the train was running at less than 10 per cent of its capacity and at 50 per cent of its target of 5,000 passengers a day. The consensus among key stakeholders, government officials</w:t>
      </w:r>
      <w:r w:rsidR="00C84F46">
        <w:t>,</w:t>
      </w:r>
      <w:r w:rsidRPr="00324B90">
        <w:t xml:space="preserve"> and the public was that pricing was the cause of the UPX’s woes. These stakeholders had made clear their preference for lower prices, but to date</w:t>
      </w:r>
      <w:r w:rsidR="00F21F09">
        <w:t>,</w:t>
      </w:r>
      <w:r w:rsidRPr="00324B90">
        <w:t xml:space="preserve"> </w:t>
      </w:r>
      <w:r w:rsidR="00C84F46">
        <w:t xml:space="preserve">UPX </w:t>
      </w:r>
      <w:r w:rsidRPr="00324B90">
        <w:t>management, including UPX president Kathy Haley, had resisted and kept the price steady, having tried to boost ridership in other ways.</w:t>
      </w:r>
    </w:p>
    <w:p w14:paraId="3A78681F" w14:textId="77777777" w:rsidR="00324B90" w:rsidRPr="00324B90" w:rsidRDefault="00324B90" w:rsidP="00324B90">
      <w:pPr>
        <w:pStyle w:val="BodyTextMain"/>
      </w:pPr>
    </w:p>
    <w:p w14:paraId="383F2DB3" w14:textId="042D42AC" w:rsidR="00324B90" w:rsidRPr="00324B90" w:rsidRDefault="00324B90" w:rsidP="00324B90">
      <w:pPr>
        <w:pStyle w:val="BodyTextMain"/>
      </w:pPr>
      <w:r w:rsidRPr="00324B90">
        <w:t>At current ridership levels</w:t>
      </w:r>
      <w:r w:rsidR="00302232">
        <w:t>,</w:t>
      </w:r>
      <w:r w:rsidRPr="00324B90">
        <w:t xml:space="preserve"> only 35 per cent of the </w:t>
      </w:r>
      <w:r w:rsidR="00CC67F3">
        <w:t>CA</w:t>
      </w:r>
      <w:r w:rsidRPr="00324B90">
        <w:t>$70 million</w:t>
      </w:r>
      <w:r w:rsidR="00BD1291">
        <w:rPr>
          <w:rStyle w:val="EndnoteReference"/>
        </w:rPr>
        <w:endnoteReference w:id="2"/>
      </w:r>
      <w:r w:rsidRPr="00324B90">
        <w:t xml:space="preserve"> annual operating cost of the project was being covered</w:t>
      </w:r>
      <w:r w:rsidR="00302232">
        <w:t>.</w:t>
      </w:r>
      <w:r w:rsidRPr="00324B90">
        <w:rPr>
          <w:rStyle w:val="EndnoteReference"/>
        </w:rPr>
        <w:endnoteReference w:id="3"/>
      </w:r>
      <w:r w:rsidRPr="00324B90">
        <w:t xml:space="preserve"> </w:t>
      </w:r>
      <w:r w:rsidR="00302232">
        <w:t>T</w:t>
      </w:r>
      <w:r w:rsidRPr="00324B90">
        <w:t>his did not even include any of the $456 million capital cost of building the rail line.</w:t>
      </w:r>
      <w:r w:rsidRPr="00324B90">
        <w:rPr>
          <w:rStyle w:val="EndnoteReference"/>
        </w:rPr>
        <w:endnoteReference w:id="4"/>
      </w:r>
      <w:r w:rsidRPr="00324B90">
        <w:t xml:space="preserve"> Since its inception</w:t>
      </w:r>
      <w:r w:rsidR="00302232">
        <w:t>,</w:t>
      </w:r>
      <w:r w:rsidRPr="00324B90">
        <w:t xml:space="preserve"> the UPX had been positioned as a high-price, high-value service separate from other public transit options. A one-way fare had been priced at $27.50 at launch</w:t>
      </w:r>
      <w:r w:rsidR="00302232">
        <w:t>,</w:t>
      </w:r>
      <w:r w:rsidRPr="00324B90">
        <w:t xml:space="preserve"> and there was a great deal of concern that moving the price lower would undermine the desired positioning. At the same time, ridership was low</w:t>
      </w:r>
      <w:r w:rsidR="00302232">
        <w:t>,</w:t>
      </w:r>
      <w:r w:rsidRPr="00324B90">
        <w:t xml:space="preserve"> and there was reason to believe that lower fares would bring more riders.</w:t>
      </w:r>
      <w:r w:rsidR="00C461C8">
        <w:t xml:space="preserve"> </w:t>
      </w:r>
      <w:r w:rsidRPr="00324B90">
        <w:t xml:space="preserve">Current and potential </w:t>
      </w:r>
      <w:r w:rsidR="00912A27">
        <w:t xml:space="preserve">UPX </w:t>
      </w:r>
      <w:r w:rsidRPr="00324B90">
        <w:t>customers bristled at what they saw as overly high prices.</w:t>
      </w:r>
      <w:r w:rsidRPr="00324B90">
        <w:rPr>
          <w:rStyle w:val="EndnoteReference"/>
        </w:rPr>
        <w:endnoteReference w:id="5"/>
      </w:r>
    </w:p>
    <w:p w14:paraId="6AC90DF5" w14:textId="77777777" w:rsidR="00324B90" w:rsidRPr="00324B90" w:rsidRDefault="00324B90" w:rsidP="00324B90">
      <w:pPr>
        <w:pStyle w:val="BodyTextMain"/>
      </w:pPr>
    </w:p>
    <w:p w14:paraId="3E29595B" w14:textId="6C99F428" w:rsidR="00324B90" w:rsidRPr="00324B90" w:rsidRDefault="00324B90" w:rsidP="00324B90">
      <w:pPr>
        <w:pStyle w:val="BodyTextMain"/>
      </w:pPr>
      <w:r w:rsidRPr="00324B90">
        <w:t>Haley had been placed in charge of marketing for the UPX</w:t>
      </w:r>
      <w:r w:rsidR="00302232">
        <w:t>,</w:t>
      </w:r>
      <w:r w:rsidRPr="00324B90">
        <w:t xml:space="preserve"> and much of the responsibility for its perceived failure was on her shoulders. “Ridership numbers are not where we want them to be,” </w:t>
      </w:r>
      <w:r w:rsidR="00302232">
        <w:t>said</w:t>
      </w:r>
      <w:r w:rsidRPr="00324B90">
        <w:t xml:space="preserve"> Steven Del </w:t>
      </w:r>
      <w:proofErr w:type="spellStart"/>
      <w:r w:rsidRPr="00324B90">
        <w:t>Duca</w:t>
      </w:r>
      <w:proofErr w:type="spellEnd"/>
      <w:r w:rsidRPr="00324B90">
        <w:t>, Ontario’s transportation minister. Haley said she had not realized “how deeply entrenched air travellers’ behaviours were” but conceded that price also affected demand.</w:t>
      </w:r>
      <w:r w:rsidRPr="00324B90">
        <w:rPr>
          <w:rStyle w:val="EndnoteReference"/>
        </w:rPr>
        <w:endnoteReference w:id="6"/>
      </w:r>
      <w:r w:rsidRPr="00324B90">
        <w:t xml:space="preserve"> There was media speculation that she would be removed from her position regardless of what pricing decision she made. Even so, as long as she remained president of the UPX</w:t>
      </w:r>
      <w:r w:rsidR="00370A86">
        <w:t>,</w:t>
      </w:r>
      <w:r w:rsidRPr="00324B90">
        <w:t xml:space="preserve"> it was her responsibility to make marketing and pricing decisions to maximize revenue.</w:t>
      </w:r>
    </w:p>
    <w:p w14:paraId="5355BA85" w14:textId="77777777" w:rsidR="00324B90" w:rsidRDefault="00324B90" w:rsidP="00324B90">
      <w:pPr>
        <w:rPr>
          <w:sz w:val="22"/>
          <w:szCs w:val="22"/>
        </w:rPr>
      </w:pPr>
    </w:p>
    <w:p w14:paraId="1AE15E94" w14:textId="77777777" w:rsidR="00324B90" w:rsidRPr="00324B90" w:rsidRDefault="00324B90" w:rsidP="00324B90">
      <w:pPr>
        <w:rPr>
          <w:sz w:val="22"/>
          <w:szCs w:val="22"/>
        </w:rPr>
      </w:pPr>
    </w:p>
    <w:p w14:paraId="52F61A92" w14:textId="77777777" w:rsidR="00324B90" w:rsidRPr="00324B90" w:rsidRDefault="00324B90" w:rsidP="0058794A">
      <w:pPr>
        <w:pStyle w:val="Casehead1"/>
        <w:outlineLvl w:val="0"/>
      </w:pPr>
      <w:r w:rsidRPr="00324B90">
        <w:t>Transit in Toronto</w:t>
      </w:r>
    </w:p>
    <w:p w14:paraId="466645D4" w14:textId="77777777" w:rsidR="00324B90" w:rsidRPr="00324B90" w:rsidRDefault="00324B90" w:rsidP="00324B90">
      <w:pPr>
        <w:pStyle w:val="BodyTextMain"/>
      </w:pPr>
    </w:p>
    <w:p w14:paraId="5C91BA58" w14:textId="6E37A1D9" w:rsidR="00324B90" w:rsidRPr="00324B90" w:rsidRDefault="00324B90" w:rsidP="00324B90">
      <w:pPr>
        <w:pStyle w:val="BodyTextMain"/>
      </w:pPr>
      <w:r w:rsidRPr="00324B90">
        <w:t xml:space="preserve">The Greater Toronto Area (GTA) was home to almost 6 million people living in both the City of Toronto and its satellite </w:t>
      </w:r>
      <w:r w:rsidR="00B32FDB">
        <w:t>cities and towns</w:t>
      </w:r>
      <w:r w:rsidRPr="00324B90">
        <w:t>.</w:t>
      </w:r>
      <w:r w:rsidR="00E3495D">
        <w:rPr>
          <w:rStyle w:val="EndnoteReference"/>
        </w:rPr>
        <w:endnoteReference w:id="7"/>
      </w:r>
      <w:r w:rsidRPr="00324B90">
        <w:t xml:space="preserve"> </w:t>
      </w:r>
      <w:r w:rsidR="003F1C0C">
        <w:t>As of 2015, t</w:t>
      </w:r>
      <w:r w:rsidRPr="00324B90">
        <w:t xml:space="preserve">he population of the City of Toronto (2.8 million people) </w:t>
      </w:r>
      <w:r w:rsidRPr="00324B90">
        <w:lastRenderedPageBreak/>
        <w:t>was extremely diverse in terms of ethnicity, income, culture, and lifestyle. Toronto was the largest city in Canada and the fourth largest in North America (behind Mexico City, New York City, and Los Angeles)</w:t>
      </w:r>
      <w:r w:rsidR="00D266E2">
        <w:t>,</w:t>
      </w:r>
      <w:r w:rsidRPr="00324B90">
        <w:t xml:space="preserve"> and the GTA was the ninth largest urban area in North America. </w:t>
      </w:r>
    </w:p>
    <w:p w14:paraId="5DA6A420" w14:textId="77777777" w:rsidR="00324B90" w:rsidRPr="00324B90" w:rsidRDefault="00324B90" w:rsidP="00324B90">
      <w:pPr>
        <w:pStyle w:val="BodyTextMain"/>
      </w:pPr>
    </w:p>
    <w:p w14:paraId="5CF33784" w14:textId="2A2A2175" w:rsidR="00324B90" w:rsidRPr="00324B90" w:rsidRDefault="00324B90" w:rsidP="00324B90">
      <w:pPr>
        <w:pStyle w:val="BodyTextMain"/>
      </w:pPr>
      <w:r w:rsidRPr="00324B90">
        <w:t xml:space="preserve">The city’s public transit needs were served by two organizations. The Toronto Transit Commission (TTC) operated subways, streetcars, </w:t>
      </w:r>
      <w:r>
        <w:t xml:space="preserve">and buses throughout the city. </w:t>
      </w:r>
      <w:proofErr w:type="spellStart"/>
      <w:r w:rsidRPr="00324B90">
        <w:t>Metrolinx</w:t>
      </w:r>
      <w:proofErr w:type="spellEnd"/>
      <w:r w:rsidRPr="00324B90">
        <w:t xml:space="preserve"> operated trains and buses that linked Toronto to other areas of the GTA, as well as </w:t>
      </w:r>
      <w:r w:rsidR="009D309C">
        <w:t xml:space="preserve">to </w:t>
      </w:r>
      <w:r w:rsidRPr="00324B90">
        <w:t>other nearby cities</w:t>
      </w:r>
      <w:r w:rsidR="009D309C">
        <w:t>,</w:t>
      </w:r>
      <w:r w:rsidRPr="00324B90">
        <w:t xml:space="preserve"> such as Kitchener and Hamilton.</w:t>
      </w:r>
    </w:p>
    <w:p w14:paraId="79A59F43" w14:textId="77777777" w:rsidR="00324B90" w:rsidRPr="00324B90" w:rsidRDefault="00324B90" w:rsidP="00324B90">
      <w:pPr>
        <w:pStyle w:val="BodyTextMain"/>
      </w:pPr>
    </w:p>
    <w:p w14:paraId="61DBC526" w14:textId="1CE41317" w:rsidR="00324B90" w:rsidRPr="00324B90" w:rsidRDefault="00324B90" w:rsidP="00324B90">
      <w:pPr>
        <w:pStyle w:val="BodyTextMain"/>
      </w:pPr>
      <w:r w:rsidRPr="00324B90">
        <w:t>Approximately 65 per cent of TTC funding came from rider fares (a regular adult fare was $3.25)</w:t>
      </w:r>
      <w:r w:rsidR="00D73AB2">
        <w:t>,</w:t>
      </w:r>
      <w:r w:rsidRPr="00324B90">
        <w:t xml:space="preserve"> and about 35 per cent was subsidized by the municipal government. Despite multiple sources of funding, the system was consistently financially strained and struggled to maintain services at current levels, to say nothing of expansion.</w:t>
      </w:r>
      <w:r w:rsidRPr="00324B90">
        <w:rPr>
          <w:rStyle w:val="EndnoteReference"/>
        </w:rPr>
        <w:endnoteReference w:id="8"/>
      </w:r>
      <w:r w:rsidRPr="00324B90">
        <w:t xml:space="preserve"> Toronto’s subway system, while far reaching in all directions (within the city, not the GTA), was relatively spare compared to other cities of its size. Recent expansion projects for the TTC had been the construction of dedicated light</w:t>
      </w:r>
      <w:r w:rsidR="00DA34BA">
        <w:t xml:space="preserve"> </w:t>
      </w:r>
      <w:r w:rsidRPr="00324B90">
        <w:t>rail (streetcar) lines on key streets throughout the city to expand rapid service without the use of subways. Annual ridership on the TTC in 2015 was 538 million.</w:t>
      </w:r>
      <w:r w:rsidRPr="00324B90">
        <w:rPr>
          <w:rStyle w:val="EndnoteReference"/>
        </w:rPr>
        <w:endnoteReference w:id="9"/>
      </w:r>
    </w:p>
    <w:p w14:paraId="47272DBA" w14:textId="77777777" w:rsidR="00324B90" w:rsidRPr="00324B90" w:rsidRDefault="00324B90" w:rsidP="00324B90">
      <w:pPr>
        <w:pStyle w:val="BodyTextMain"/>
      </w:pPr>
    </w:p>
    <w:p w14:paraId="45121A21" w14:textId="43ED56F6" w:rsidR="00324B90" w:rsidRPr="00324B90" w:rsidRDefault="00324B90" w:rsidP="00324B90">
      <w:pPr>
        <w:pStyle w:val="BodyTextMain"/>
      </w:pPr>
      <w:proofErr w:type="spellStart"/>
      <w:r w:rsidRPr="00324B90">
        <w:t>Metrolinx</w:t>
      </w:r>
      <w:proofErr w:type="spellEnd"/>
      <w:r w:rsidRPr="00324B90">
        <w:t xml:space="preserve"> (which operated the U</w:t>
      </w:r>
      <w:r w:rsidR="00FC18A4">
        <w:t>PX</w:t>
      </w:r>
      <w:r w:rsidRPr="00324B90">
        <w:t xml:space="preserve">) was an Ontario provincial agency designed to help connect people living in the Greater Toronto and Hamilton Area. </w:t>
      </w:r>
      <w:proofErr w:type="spellStart"/>
      <w:r w:rsidRPr="00324B90">
        <w:t>Metrolinx</w:t>
      </w:r>
      <w:proofErr w:type="spellEnd"/>
      <w:r w:rsidRPr="00324B90">
        <w:t xml:space="preserve"> ran GO Transit (GO), which operated buses and trai</w:t>
      </w:r>
      <w:r>
        <w:t xml:space="preserve">ns between these communities. </w:t>
      </w:r>
      <w:proofErr w:type="spellStart"/>
      <w:r w:rsidRPr="00324B90">
        <w:t>Metrolinx’s</w:t>
      </w:r>
      <w:proofErr w:type="spellEnd"/>
      <w:r w:rsidRPr="00324B90">
        <w:t xml:space="preserve"> mission was to “champion, develop and implement an integrated transportation system for </w:t>
      </w:r>
      <w:r w:rsidR="00570E90">
        <w:t>our</w:t>
      </w:r>
      <w:r w:rsidRPr="00324B90">
        <w:t xml:space="preserve"> region that enhances prosperity, sustainability and the quality of life.”</w:t>
      </w:r>
      <w:r w:rsidRPr="00324B90">
        <w:rPr>
          <w:rStyle w:val="EndnoteReference"/>
        </w:rPr>
        <w:endnoteReference w:id="10"/>
      </w:r>
      <w:r w:rsidRPr="00324B90">
        <w:t xml:space="preserve"> Many of the people who worked in Toronto lived outside of the city and commuted to their jobs on GO buses and trains. Annual ridership on GO in 2015 was 65 million people.</w:t>
      </w:r>
      <w:r w:rsidRPr="00324B90">
        <w:rPr>
          <w:rStyle w:val="EndnoteReference"/>
        </w:rPr>
        <w:endnoteReference w:id="11"/>
      </w:r>
      <w:r w:rsidRPr="00324B90">
        <w:t xml:space="preserve"> </w:t>
      </w:r>
      <w:proofErr w:type="spellStart"/>
      <w:r w:rsidRPr="00324B90">
        <w:t>Metrolinx</w:t>
      </w:r>
      <w:proofErr w:type="spellEnd"/>
      <w:r w:rsidRPr="00324B90">
        <w:t xml:space="preserve"> and GO were constantly growing, with work done on stations and parking lots (parking at GO stations was free for customers), tests of new lines (such as a summer service from Toronto to Niagara Falls on weekends), and new payment technology (such as the P</w:t>
      </w:r>
      <w:r w:rsidR="00406B07">
        <w:t>RESTO</w:t>
      </w:r>
      <w:r w:rsidRPr="00324B90">
        <w:t xml:space="preserve"> reloadable payment card). </w:t>
      </w:r>
    </w:p>
    <w:p w14:paraId="62812A7E" w14:textId="77777777" w:rsidR="00324B90" w:rsidRPr="00324B90" w:rsidRDefault="00324B90" w:rsidP="00324B90">
      <w:pPr>
        <w:pStyle w:val="BodyTextMain"/>
      </w:pPr>
    </w:p>
    <w:p w14:paraId="1048210F" w14:textId="6BC6FE94" w:rsidR="00324B90" w:rsidRPr="00324B90" w:rsidRDefault="00324B90" w:rsidP="00324B90">
      <w:pPr>
        <w:pStyle w:val="BodyTextMain"/>
      </w:pPr>
      <w:r w:rsidRPr="00324B90">
        <w:t>In addition to transit within the GTA</w:t>
      </w:r>
      <w:r w:rsidR="00FC18A4">
        <w:t>,</w:t>
      </w:r>
      <w:r w:rsidRPr="00324B90">
        <w:t xml:space="preserve"> there were busy inter-city hubs within Toronto</w:t>
      </w:r>
      <w:r>
        <w:t xml:space="preserve">. </w:t>
      </w:r>
      <w:r w:rsidRPr="00324B90">
        <w:t>The primary inter-city bus station (the Toronto Coach Terminal) and train station (Union Station) were located in downtown Toronto</w:t>
      </w:r>
      <w:r>
        <w:t xml:space="preserve"> at the south end of the city. </w:t>
      </w:r>
      <w:r w:rsidRPr="00324B90">
        <w:t xml:space="preserve">Union Station served as the main hub for the TTC and </w:t>
      </w:r>
      <w:proofErr w:type="spellStart"/>
      <w:r w:rsidRPr="00324B90">
        <w:t>Metrolinx</w:t>
      </w:r>
      <w:proofErr w:type="spellEnd"/>
      <w:r w:rsidRPr="00324B90">
        <w:t>, as well as the V</w:t>
      </w:r>
      <w:r w:rsidR="00681E11">
        <w:t xml:space="preserve">IA </w:t>
      </w:r>
      <w:r w:rsidRPr="00324B90">
        <w:t>Ra</w:t>
      </w:r>
      <w:r>
        <w:t xml:space="preserve">il intercity train service. </w:t>
      </w:r>
      <w:r w:rsidRPr="00324B90">
        <w:t>A quarter</w:t>
      </w:r>
      <w:r w:rsidR="00681E11">
        <w:t xml:space="preserve"> </w:t>
      </w:r>
      <w:r w:rsidRPr="00324B90">
        <w:t>million passengers passed through Union Station every day.</w:t>
      </w:r>
      <w:r w:rsidRPr="00324B90">
        <w:rPr>
          <w:rStyle w:val="EndnoteReference"/>
        </w:rPr>
        <w:endnoteReference w:id="12"/>
      </w:r>
      <w:r w:rsidR="00C461C8">
        <w:t xml:space="preserve"> </w:t>
      </w:r>
      <w:r w:rsidRPr="00324B90">
        <w:t>A construction project renovating Union Station began in 2010 at a cost of $640 million, with completion expected in 2017.</w:t>
      </w:r>
      <w:r w:rsidRPr="00324B90">
        <w:rPr>
          <w:rStyle w:val="EndnoteReference"/>
        </w:rPr>
        <w:endnoteReference w:id="13"/>
      </w:r>
    </w:p>
    <w:p w14:paraId="3A28E489" w14:textId="77777777" w:rsidR="00324B90" w:rsidRPr="00324B90" w:rsidRDefault="00324B90" w:rsidP="00324B90">
      <w:pPr>
        <w:pStyle w:val="BodyTextMain"/>
      </w:pPr>
    </w:p>
    <w:p w14:paraId="4DD43C6D" w14:textId="282A5FF2" w:rsidR="00324B90" w:rsidRPr="00324B90" w:rsidRDefault="00324B90" w:rsidP="00324B90">
      <w:pPr>
        <w:pStyle w:val="BodyTextMain"/>
      </w:pPr>
      <w:r w:rsidRPr="00324B90">
        <w:t>Toronto had two</w:t>
      </w:r>
      <w:r>
        <w:t xml:space="preserve"> commercial airports in 2015. </w:t>
      </w:r>
      <w:r w:rsidRPr="00324B90">
        <w:t>In downtown Toronto</w:t>
      </w:r>
      <w:r w:rsidR="00DA34BA">
        <w:t>,</w:t>
      </w:r>
      <w:r w:rsidRPr="00324B90">
        <w:t xml:space="preserve"> there was Billy Bishop International Airport on Toronto Island (connected </w:t>
      </w:r>
      <w:r w:rsidR="00FF02B2">
        <w:t xml:space="preserve">to the mainland </w:t>
      </w:r>
      <w:r w:rsidR="001E6D65">
        <w:t>by</w:t>
      </w:r>
      <w:r w:rsidRPr="00324B90">
        <w:t xml:space="preserve"> a short pedestrian tunnel). This airport was constrained in that jet airplanes could not take off or land there, meaning that only regional aircraft could be used. Th</w:t>
      </w:r>
      <w:r w:rsidR="00FC18A4">
        <w:t>e</w:t>
      </w:r>
      <w:r w:rsidRPr="00324B90">
        <w:t xml:space="preserve"> airport was primarily used by Porter Airlines, which flew to 20 cities in eastern and central North America (</w:t>
      </w:r>
      <w:r w:rsidR="001E6D65">
        <w:t xml:space="preserve">such as </w:t>
      </w:r>
      <w:r w:rsidRPr="00324B90">
        <w:t xml:space="preserve">Ottawa, Montreal, New York, Boston, </w:t>
      </w:r>
      <w:r w:rsidR="00FC18A4">
        <w:t xml:space="preserve">and </w:t>
      </w:r>
      <w:r w:rsidRPr="00324B90">
        <w:t>Chicago).</w:t>
      </w:r>
      <w:r w:rsidRPr="00324B90">
        <w:rPr>
          <w:rStyle w:val="EndnoteReference"/>
        </w:rPr>
        <w:endnoteReference w:id="14"/>
      </w:r>
      <w:r w:rsidRPr="00324B90">
        <w:t xml:space="preserve"> </w:t>
      </w:r>
    </w:p>
    <w:p w14:paraId="621F0793" w14:textId="77777777" w:rsidR="00324B90" w:rsidRPr="00324B90" w:rsidRDefault="00324B90" w:rsidP="00324B90">
      <w:pPr>
        <w:pStyle w:val="BodyTextMain"/>
      </w:pPr>
    </w:p>
    <w:p w14:paraId="5B727468" w14:textId="173BB513" w:rsidR="00324B90" w:rsidRPr="00324B90" w:rsidRDefault="00324B90" w:rsidP="00324B90">
      <w:pPr>
        <w:pStyle w:val="BodyTextMain"/>
      </w:pPr>
      <w:r w:rsidRPr="00324B90">
        <w:t>Toronto’s primary airport,</w:t>
      </w:r>
      <w:r w:rsidR="005B06E0">
        <w:t xml:space="preserve"> Toronto Pearson </w:t>
      </w:r>
      <w:r w:rsidRPr="00324B90">
        <w:t>International Airport (Pearson)</w:t>
      </w:r>
      <w:r w:rsidR="00E03CE6">
        <w:t>,</w:t>
      </w:r>
      <w:r w:rsidRPr="00324B90">
        <w:t xml:space="preserve"> was located in Mississauga, a suburb of Toronto to the west of the city. The airport was 25 </w:t>
      </w:r>
      <w:r w:rsidR="00757809" w:rsidRPr="00324B90">
        <w:t>kilometres</w:t>
      </w:r>
      <w:r w:rsidR="00A6585A">
        <w:t xml:space="preserve"> </w:t>
      </w:r>
      <w:r w:rsidRPr="00324B90">
        <w:t>from downtown Toronto. Pearson was one of North America’s busiest airport</w:t>
      </w:r>
      <w:r>
        <w:t>s.</w:t>
      </w:r>
      <w:r w:rsidR="00C461C8">
        <w:t xml:space="preserve"> </w:t>
      </w:r>
      <w:r w:rsidRPr="00324B90">
        <w:t>It was Canada’s primary point of entry for international travellers and served 41 million passengers each year.</w:t>
      </w:r>
      <w:r w:rsidRPr="00324B90">
        <w:rPr>
          <w:rStyle w:val="EndnoteReference"/>
        </w:rPr>
        <w:endnoteReference w:id="15"/>
      </w:r>
    </w:p>
    <w:p w14:paraId="50E8AA19" w14:textId="77777777" w:rsidR="00324B90" w:rsidRDefault="00324B90" w:rsidP="00324B90">
      <w:pPr>
        <w:rPr>
          <w:b/>
          <w:sz w:val="22"/>
          <w:szCs w:val="22"/>
        </w:rPr>
      </w:pPr>
    </w:p>
    <w:p w14:paraId="08D265A4" w14:textId="77777777" w:rsidR="00324B90" w:rsidRPr="00324B90" w:rsidRDefault="00324B90" w:rsidP="00324B90">
      <w:pPr>
        <w:rPr>
          <w:b/>
          <w:sz w:val="22"/>
          <w:szCs w:val="22"/>
        </w:rPr>
      </w:pPr>
    </w:p>
    <w:p w14:paraId="0A91EEEB" w14:textId="689E650E" w:rsidR="00324B90" w:rsidRPr="00324B90" w:rsidRDefault="00324B90" w:rsidP="0058794A">
      <w:pPr>
        <w:pStyle w:val="Casehead1"/>
        <w:outlineLvl w:val="0"/>
      </w:pPr>
      <w:r w:rsidRPr="00324B90">
        <w:t>UP</w:t>
      </w:r>
      <w:r w:rsidR="007A6FB3">
        <w:t>X</w:t>
      </w:r>
      <w:r w:rsidRPr="00324B90">
        <w:t xml:space="preserve"> History</w:t>
      </w:r>
    </w:p>
    <w:p w14:paraId="1B87528A" w14:textId="77777777" w:rsidR="00324B90" w:rsidRPr="00324B90" w:rsidRDefault="00324B90" w:rsidP="00324B90">
      <w:pPr>
        <w:pStyle w:val="BodyTextMain"/>
      </w:pPr>
    </w:p>
    <w:p w14:paraId="31762F35" w14:textId="6BA4D385" w:rsidR="00324B90" w:rsidRPr="00324B90" w:rsidRDefault="00324B90" w:rsidP="00324B90">
      <w:pPr>
        <w:pStyle w:val="BodyTextMain"/>
      </w:pPr>
      <w:r w:rsidRPr="00324B90">
        <w:t xml:space="preserve">A rail link from downtown Toronto to Pearson airport was originally conceived in the 1980s but was rejected by </w:t>
      </w:r>
      <w:r w:rsidR="002900FC">
        <w:t xml:space="preserve">the </w:t>
      </w:r>
      <w:r w:rsidRPr="00324B90">
        <w:t xml:space="preserve">government at the time. Though it was </w:t>
      </w:r>
      <w:r w:rsidR="008873C2">
        <w:t>raised</w:t>
      </w:r>
      <w:r w:rsidRPr="00324B90">
        <w:t xml:space="preserve"> several times during the next two decades, it </w:t>
      </w:r>
      <w:r w:rsidRPr="00324B90">
        <w:lastRenderedPageBreak/>
        <w:t>was not until 2001 that the first real steps were taken to begin the project. In 2003</w:t>
      </w:r>
      <w:r w:rsidR="002900FC">
        <w:t>,</w:t>
      </w:r>
      <w:r w:rsidRPr="00324B90">
        <w:t xml:space="preserve"> SNC-Lavalin</w:t>
      </w:r>
      <w:r w:rsidR="0069358F">
        <w:t xml:space="preserve"> Group</w:t>
      </w:r>
      <w:r w:rsidRPr="00324B90">
        <w:t>, an engineering firm, won the bid to construct the rail line and operate it for 50 years. By 2010</w:t>
      </w:r>
      <w:r w:rsidR="002900FC">
        <w:t>,</w:t>
      </w:r>
      <w:r w:rsidRPr="00324B90">
        <w:t xml:space="preserve"> the provincial government of Ontario called off the deal, citing financing difficulties. </w:t>
      </w:r>
      <w:proofErr w:type="spellStart"/>
      <w:r w:rsidRPr="00324B90">
        <w:t>Metrolinx</w:t>
      </w:r>
      <w:proofErr w:type="spellEnd"/>
      <w:r w:rsidRPr="00324B90">
        <w:t xml:space="preserve"> took over the project and planned to build and run </w:t>
      </w:r>
      <w:r w:rsidR="00CD1868">
        <w:t>the line</w:t>
      </w:r>
      <w:r w:rsidRPr="00324B90">
        <w:t xml:space="preserve"> according to the original SNC-Lavalin parameters: a 22-minute ride to the airport, running every 15 minutes, with a one-way fare around $20.</w:t>
      </w:r>
      <w:r w:rsidRPr="00324B90">
        <w:rPr>
          <w:rStyle w:val="EndnoteReference"/>
        </w:rPr>
        <w:endnoteReference w:id="16"/>
      </w:r>
      <w:r w:rsidRPr="00324B90">
        <w:t xml:space="preserve"> </w:t>
      </w:r>
    </w:p>
    <w:p w14:paraId="1DFDCB23" w14:textId="77777777" w:rsidR="00324B90" w:rsidRPr="00324B90" w:rsidRDefault="00324B90" w:rsidP="00324B90">
      <w:pPr>
        <w:pStyle w:val="BodyTextMain"/>
      </w:pPr>
    </w:p>
    <w:p w14:paraId="2C66D11D" w14:textId="7A51246C" w:rsidR="00324B90" w:rsidRPr="00324B90" w:rsidRDefault="00324B90" w:rsidP="00324B90">
      <w:pPr>
        <w:pStyle w:val="BodyTextMain"/>
      </w:pPr>
      <w:r w:rsidRPr="00324B90">
        <w:t>The service was expected to launch in the summer of 2015, in time for Toronto’s hosting of the Pan Am</w:t>
      </w:r>
      <w:r w:rsidR="00731949">
        <w:t>erican</w:t>
      </w:r>
      <w:r w:rsidRPr="00324B90">
        <w:t xml:space="preserve"> </w:t>
      </w:r>
      <w:r w:rsidR="00731949">
        <w:t xml:space="preserve">(Pan Am) </w:t>
      </w:r>
      <w:r w:rsidR="0069358F">
        <w:t>G</w:t>
      </w:r>
      <w:r w:rsidRPr="00324B90">
        <w:t xml:space="preserve">ames. The rail link was part of </w:t>
      </w:r>
      <w:proofErr w:type="spellStart"/>
      <w:r w:rsidRPr="00324B90">
        <w:t>Metrolinx’s</w:t>
      </w:r>
      <w:proofErr w:type="spellEnd"/>
      <w:r w:rsidRPr="00324B90">
        <w:t xml:space="preserve"> “</w:t>
      </w:r>
      <w:r w:rsidR="002A34F3">
        <w:t>B</w:t>
      </w:r>
      <w:r w:rsidRPr="00324B90">
        <w:t xml:space="preserve">ig </w:t>
      </w:r>
      <w:r w:rsidR="002A34F3">
        <w:t>M</w:t>
      </w:r>
      <w:r w:rsidRPr="00324B90">
        <w:t>ove” plan to better connect di</w:t>
      </w:r>
      <w:r>
        <w:t xml:space="preserve">fferent areas within the GTA. </w:t>
      </w:r>
      <w:r w:rsidRPr="00324B90">
        <w:t xml:space="preserve">Bruce </w:t>
      </w:r>
      <w:proofErr w:type="spellStart"/>
      <w:r w:rsidRPr="00324B90">
        <w:t>McCuaig</w:t>
      </w:r>
      <w:proofErr w:type="spellEnd"/>
      <w:r w:rsidRPr="00324B90">
        <w:t xml:space="preserve">, </w:t>
      </w:r>
      <w:proofErr w:type="spellStart"/>
      <w:r w:rsidRPr="00324B90">
        <w:t>Metrolinx’s</w:t>
      </w:r>
      <w:proofErr w:type="spellEnd"/>
      <w:r w:rsidRPr="00324B90">
        <w:t xml:space="preserve"> </w:t>
      </w:r>
      <w:r w:rsidR="0069358F">
        <w:t>p</w:t>
      </w:r>
      <w:r w:rsidRPr="00324B90">
        <w:t>resident and CEO, said</w:t>
      </w:r>
      <w:r w:rsidR="006F658A">
        <w:t>,</w:t>
      </w:r>
      <w:r w:rsidRPr="00324B90">
        <w:t xml:space="preserve"> “</w:t>
      </w:r>
      <w:r w:rsidR="006F658A">
        <w:t>T</w:t>
      </w:r>
      <w:r w:rsidRPr="00324B90">
        <w:t>he Big Move is our plan to tackle gridlock across the Greater Toronto and Hamilton Area by building new transit and integrating our transportation system.” The Big Move was a $16 billion investment involving many different projects, including the UPX.</w:t>
      </w:r>
      <w:r w:rsidRPr="00324B90">
        <w:rPr>
          <w:rStyle w:val="EndnoteReference"/>
        </w:rPr>
        <w:endnoteReference w:id="17"/>
      </w:r>
      <w:r w:rsidRPr="00324B90">
        <w:t xml:space="preserve"> </w:t>
      </w:r>
    </w:p>
    <w:p w14:paraId="7F70FF60" w14:textId="77777777" w:rsidR="00324B90" w:rsidRPr="00324B90" w:rsidRDefault="00324B90" w:rsidP="00324B90">
      <w:pPr>
        <w:pStyle w:val="BodyTextMain"/>
      </w:pPr>
    </w:p>
    <w:p w14:paraId="2D020EC5" w14:textId="3D3113CF" w:rsidR="00324B90" w:rsidRPr="00324B90" w:rsidRDefault="00324B90" w:rsidP="00324B90">
      <w:pPr>
        <w:pStyle w:val="BodyTextMain"/>
      </w:pPr>
      <w:proofErr w:type="spellStart"/>
      <w:r w:rsidRPr="00324B90">
        <w:t>Metrolinx</w:t>
      </w:r>
      <w:proofErr w:type="spellEnd"/>
      <w:r w:rsidRPr="00324B90">
        <w:t xml:space="preserve"> released several press releases to increase excitement about the project. According to Haley, “over the years there has been plenty of debate about the need for this link.” </w:t>
      </w:r>
      <w:r w:rsidR="002A34F3">
        <w:t xml:space="preserve">However, </w:t>
      </w:r>
      <w:r w:rsidRPr="00324B90">
        <w:t>she added that she was “not sure how many people in Toronto [were] really aware of just what they will have at their disposal in 24-months’ time.”</w:t>
      </w:r>
      <w:r w:rsidRPr="00324B90">
        <w:rPr>
          <w:rStyle w:val="EndnoteReference"/>
        </w:rPr>
        <w:endnoteReference w:id="18"/>
      </w:r>
      <w:r w:rsidRPr="00324B90">
        <w:t xml:space="preserve"> The project moved ahead on schedule</w:t>
      </w:r>
      <w:r w:rsidR="002A34F3">
        <w:t>,</w:t>
      </w:r>
      <w:r w:rsidRPr="00324B90">
        <w:t xml:space="preserve"> and </w:t>
      </w:r>
      <w:r w:rsidR="00731949">
        <w:t xml:space="preserve">the </w:t>
      </w:r>
      <w:r w:rsidRPr="00324B90">
        <w:t xml:space="preserve">UPX was launched on June 6, 2015, one month ahead of the start of </w:t>
      </w:r>
      <w:r w:rsidR="00B32FDB">
        <w:t>the Pan Am Games</w:t>
      </w:r>
      <w:r w:rsidRPr="00324B90">
        <w:t>.</w:t>
      </w:r>
      <w:r w:rsidR="00B32FDB">
        <w:rPr>
          <w:rStyle w:val="EndnoteReference"/>
        </w:rPr>
        <w:endnoteReference w:id="19"/>
      </w:r>
      <w:r w:rsidRPr="00324B90">
        <w:t xml:space="preserve"> </w:t>
      </w:r>
    </w:p>
    <w:p w14:paraId="42FD7003" w14:textId="77777777" w:rsidR="00324B90" w:rsidRPr="00324B90" w:rsidRDefault="00324B90" w:rsidP="00324B90">
      <w:pPr>
        <w:pStyle w:val="BodyTextMain"/>
      </w:pPr>
    </w:p>
    <w:p w14:paraId="0FBEF1C5" w14:textId="21FB0C90" w:rsidR="00324B90" w:rsidRPr="00324B90" w:rsidRDefault="00324B90" w:rsidP="00324B90">
      <w:pPr>
        <w:pStyle w:val="BodyTextMain"/>
      </w:pPr>
      <w:proofErr w:type="spellStart"/>
      <w:r w:rsidRPr="00324B90">
        <w:t>Metrolinx</w:t>
      </w:r>
      <w:proofErr w:type="spellEnd"/>
      <w:r w:rsidRPr="00324B90">
        <w:t xml:space="preserve"> also commissioned several consultant reports about the UPX, focusing on alternatives for fares (</w:t>
      </w:r>
      <w:r>
        <w:t>see</w:t>
      </w:r>
      <w:r w:rsidRPr="00324B90">
        <w:t xml:space="preserve"> E</w:t>
      </w:r>
      <w:r w:rsidR="00B32FDB">
        <w:t>xhibit 1</w:t>
      </w:r>
      <w:r>
        <w:t xml:space="preserve">). </w:t>
      </w:r>
      <w:r w:rsidRPr="00324B90">
        <w:t>These studies suggested that high fares and relatively low ridership w</w:t>
      </w:r>
      <w:r w:rsidR="00693F02">
        <w:t>ere</w:t>
      </w:r>
      <w:r w:rsidRPr="00324B90">
        <w:t xml:space="preserve"> the best hope for reaching the $70 million needed to cover annual operating costs.</w:t>
      </w:r>
      <w:r w:rsidRPr="00324B90">
        <w:rPr>
          <w:rStyle w:val="EndnoteReference"/>
        </w:rPr>
        <w:endnoteReference w:id="20"/>
      </w:r>
      <w:r>
        <w:t xml:space="preserve"> </w:t>
      </w:r>
      <w:r w:rsidRPr="00324B90">
        <w:t>The reports also indicated that price was by far the most important factor for consumers when consi</w:t>
      </w:r>
      <w:r>
        <w:t xml:space="preserve">dering a service like the UPX. </w:t>
      </w:r>
      <w:r w:rsidRPr="00324B90">
        <w:t>In 2012</w:t>
      </w:r>
      <w:r w:rsidR="00693F02">
        <w:t>,</w:t>
      </w:r>
      <w:r w:rsidRPr="00324B90">
        <w:t xml:space="preserve"> consultants</w:t>
      </w:r>
      <w:r w:rsidR="00894800">
        <w:t xml:space="preserve"> </w:t>
      </w:r>
      <w:r w:rsidRPr="00324B90">
        <w:t xml:space="preserve">Steer Davies </w:t>
      </w:r>
      <w:proofErr w:type="spellStart"/>
      <w:r w:rsidRPr="00324B90">
        <w:t>Gleave</w:t>
      </w:r>
      <w:proofErr w:type="spellEnd"/>
      <w:r w:rsidRPr="00324B90">
        <w:t xml:space="preserve"> recommended a fare of $15 one-way, but in a subsequent report one year later they changed that recommendation to closer to $30 in order to maximize revenue.</w:t>
      </w:r>
      <w:r w:rsidRPr="00324B90">
        <w:rPr>
          <w:rStyle w:val="EndnoteReference"/>
        </w:rPr>
        <w:endnoteReference w:id="21"/>
      </w:r>
    </w:p>
    <w:p w14:paraId="2B4DBB67" w14:textId="77777777" w:rsidR="00324B90" w:rsidRPr="00324B90" w:rsidRDefault="00324B90" w:rsidP="00324B90">
      <w:pPr>
        <w:pStyle w:val="BodyTextMain"/>
      </w:pPr>
    </w:p>
    <w:p w14:paraId="601B3808" w14:textId="6BFB6BF6" w:rsidR="00324B90" w:rsidRPr="00324B90" w:rsidRDefault="00324B90" w:rsidP="00324B90">
      <w:pPr>
        <w:pStyle w:val="BodyTextMain"/>
      </w:pPr>
      <w:r w:rsidRPr="00324B90">
        <w:t>The completed UPX took 25 minutes to get from Union Station to Pearson. As planned, trains left every 15 minutes and the service ran 19.5 hours each day, with a total of 140 trips per day. Each trip had a capacity of 173 passengers for a total capacity of 24,220 passengers per day (8.8 million annually).</w:t>
      </w:r>
      <w:r w:rsidRPr="00324B90">
        <w:rPr>
          <w:rStyle w:val="EndnoteReference"/>
        </w:rPr>
        <w:endnoteReference w:id="22"/>
      </w:r>
      <w:r w:rsidRPr="00324B90">
        <w:t xml:space="preserve"> The expectation was that the UPX would carry 2.35 million passengers per year by 2018 and remove 1.2 million car trips to the airport annually (including both private cars and taxis).</w:t>
      </w:r>
      <w:r w:rsidRPr="00324B90">
        <w:rPr>
          <w:rStyle w:val="EndnoteReference"/>
        </w:rPr>
        <w:endnoteReference w:id="23"/>
      </w:r>
      <w:r w:rsidR="0030475E">
        <w:t xml:space="preserve"> </w:t>
      </w:r>
      <w:r w:rsidRPr="00324B90">
        <w:t>There were two other stations along the route so that those who lived in other areas of Toronto could reach the UPX easily. These stations were not ready at the launch date, but opened shortly afterward.</w:t>
      </w:r>
      <w:r w:rsidR="0030475E">
        <w:t xml:space="preserve"> </w:t>
      </w:r>
      <w:r w:rsidRPr="00324B90">
        <w:t>For those</w:t>
      </w:r>
      <w:r w:rsidR="00741607">
        <w:t xml:space="preserve"> people</w:t>
      </w:r>
      <w:r w:rsidRPr="00324B90">
        <w:t xml:space="preserve"> located downtown, the UPX was presented as the best way to g</w:t>
      </w:r>
      <w:r w:rsidR="00B32FDB">
        <w:t>et to the airport (see Exhibit 2</w:t>
      </w:r>
      <w:r>
        <w:t>)</w:t>
      </w:r>
      <w:r w:rsidR="00C461C8">
        <w:t>.</w:t>
      </w:r>
    </w:p>
    <w:p w14:paraId="0F416E0A" w14:textId="77777777" w:rsidR="00324B90" w:rsidRDefault="00324B90" w:rsidP="00324B90">
      <w:pPr>
        <w:rPr>
          <w:sz w:val="22"/>
          <w:szCs w:val="22"/>
        </w:rPr>
      </w:pPr>
    </w:p>
    <w:p w14:paraId="5C273505" w14:textId="77777777" w:rsidR="00324B90" w:rsidRPr="00324B90" w:rsidRDefault="00324B90" w:rsidP="00324B90">
      <w:pPr>
        <w:rPr>
          <w:sz w:val="22"/>
          <w:szCs w:val="22"/>
        </w:rPr>
      </w:pPr>
    </w:p>
    <w:p w14:paraId="6729F447" w14:textId="77777777" w:rsidR="00324B90" w:rsidRPr="00324B90" w:rsidRDefault="00324B90" w:rsidP="0058794A">
      <w:pPr>
        <w:pStyle w:val="Casehead1"/>
        <w:outlineLvl w:val="0"/>
      </w:pPr>
      <w:r w:rsidRPr="00324B90">
        <w:t>Launch</w:t>
      </w:r>
    </w:p>
    <w:p w14:paraId="4F8D4479" w14:textId="77777777" w:rsidR="00324B90" w:rsidRPr="00324B90" w:rsidRDefault="00324B90" w:rsidP="00324B90">
      <w:pPr>
        <w:rPr>
          <w:sz w:val="22"/>
          <w:szCs w:val="22"/>
        </w:rPr>
      </w:pPr>
    </w:p>
    <w:p w14:paraId="7988B962" w14:textId="5A64F8BF" w:rsidR="00324B90" w:rsidRPr="00324B90" w:rsidRDefault="00324B90" w:rsidP="00324B90">
      <w:pPr>
        <w:pStyle w:val="BodyTextMain"/>
      </w:pPr>
      <w:r w:rsidRPr="00324B90">
        <w:t xml:space="preserve">The UPX launched with great fanfare. A high-style advertising firm, </w:t>
      </w:r>
      <w:proofErr w:type="spellStart"/>
      <w:r w:rsidRPr="00324B90">
        <w:t>Winkreative</w:t>
      </w:r>
      <w:proofErr w:type="spellEnd"/>
      <w:r w:rsidRPr="00324B90">
        <w:t>, was given $4.5 million to brand and advertise the train, and was involved in the design of train stations and the train’s interior.</w:t>
      </w:r>
      <w:r w:rsidRPr="00324B90">
        <w:rPr>
          <w:rStyle w:val="EndnoteReference"/>
        </w:rPr>
        <w:endnoteReference w:id="24"/>
      </w:r>
      <w:r w:rsidRPr="00324B90">
        <w:t xml:space="preserve"> The firm used the Ontario landscape as inspiration. </w:t>
      </w:r>
      <w:proofErr w:type="spellStart"/>
      <w:r w:rsidRPr="00324B90">
        <w:t>Metrolinx</w:t>
      </w:r>
      <w:proofErr w:type="spellEnd"/>
      <w:r w:rsidRPr="00324B90">
        <w:t xml:space="preserve"> passionately defended this cost. According to Anne Marie </w:t>
      </w:r>
      <w:proofErr w:type="spellStart"/>
      <w:r w:rsidRPr="00324B90">
        <w:t>Aikins</w:t>
      </w:r>
      <w:proofErr w:type="spellEnd"/>
      <w:r w:rsidRPr="00324B90">
        <w:t xml:space="preserve">, spokesperson for </w:t>
      </w:r>
      <w:proofErr w:type="spellStart"/>
      <w:r w:rsidRPr="00324B90">
        <w:t>Metrolinx</w:t>
      </w:r>
      <w:proofErr w:type="spellEnd"/>
      <w:r w:rsidRPr="00324B90">
        <w:t>, “people wanted to see a service that was going to be successful. Developing a new service and marketing a new service is something that requires investment, and that’s what we did.”</w:t>
      </w:r>
      <w:r w:rsidRPr="00324B90">
        <w:rPr>
          <w:rStyle w:val="EndnoteReference"/>
        </w:rPr>
        <w:endnoteReference w:id="25"/>
      </w:r>
      <w:r w:rsidR="00757809">
        <w:t xml:space="preserve"> </w:t>
      </w:r>
      <w:r w:rsidRPr="00324B90">
        <w:t xml:space="preserve">Even so, criticism of the expenditure </w:t>
      </w:r>
      <w:r w:rsidR="000960AD">
        <w:t xml:space="preserve">for </w:t>
      </w:r>
      <w:proofErr w:type="spellStart"/>
      <w:r w:rsidR="000960AD">
        <w:t>Winkreative</w:t>
      </w:r>
      <w:proofErr w:type="spellEnd"/>
      <w:r w:rsidR="000960AD">
        <w:t xml:space="preserve"> </w:t>
      </w:r>
      <w:r w:rsidRPr="00324B90">
        <w:t xml:space="preserve">came from government officials in </w:t>
      </w:r>
      <w:r w:rsidR="00757809">
        <w:t xml:space="preserve">the opposition parties. </w:t>
      </w:r>
      <w:r w:rsidRPr="00324B90">
        <w:t>“Anything like this</w:t>
      </w:r>
      <w:r w:rsidR="00F87133">
        <w:t>—</w:t>
      </w:r>
      <w:r w:rsidRPr="00324B90">
        <w:t>$4.5 million for logos and branding</w:t>
      </w:r>
      <w:r w:rsidR="00F87133">
        <w:t>—</w:t>
      </w:r>
      <w:r w:rsidRPr="00324B90">
        <w:t>only adds to that high cost,” said provincial parliament member and transportation critic Michael Harris.</w:t>
      </w:r>
      <w:r w:rsidR="00757809">
        <w:t xml:space="preserve"> </w:t>
      </w:r>
      <w:r w:rsidRPr="00324B90">
        <w:t>“</w:t>
      </w:r>
      <w:r w:rsidR="000960AD">
        <w:t xml:space="preserve">These </w:t>
      </w:r>
      <w:r w:rsidRPr="00324B90">
        <w:t>are the kind of people who did projects for Lexus in Japan. We’re not talking about a Lexus</w:t>
      </w:r>
      <w:r w:rsidR="00C802B4">
        <w:t>—</w:t>
      </w:r>
      <w:r w:rsidRPr="00324B90">
        <w:t>we’re talking about a commuter train paid for with public money.”</w:t>
      </w:r>
      <w:r w:rsidRPr="00324B90">
        <w:rPr>
          <w:rStyle w:val="EndnoteReference"/>
        </w:rPr>
        <w:endnoteReference w:id="26"/>
      </w:r>
    </w:p>
    <w:p w14:paraId="0D3CE63B" w14:textId="77777777" w:rsidR="00324B90" w:rsidRPr="00324B90" w:rsidRDefault="00324B90" w:rsidP="00324B90">
      <w:pPr>
        <w:rPr>
          <w:sz w:val="22"/>
          <w:szCs w:val="22"/>
        </w:rPr>
      </w:pPr>
    </w:p>
    <w:p w14:paraId="74592233" w14:textId="7682E8FC" w:rsidR="00324B90" w:rsidRPr="00324B90" w:rsidRDefault="00324B90" w:rsidP="00324B90">
      <w:pPr>
        <w:pStyle w:val="BodyTextMain"/>
      </w:pPr>
      <w:r w:rsidRPr="00324B90">
        <w:lastRenderedPageBreak/>
        <w:t>The look and style of the train was intended to create the impression that the UPX was a high-end service for business travellers. “We wanted to return to the heroic age of air travel, and rail. We wanted to put the focus on the guest experience,” claimed Haley.</w:t>
      </w:r>
      <w:r w:rsidRPr="00324B90">
        <w:rPr>
          <w:rStyle w:val="EndnoteReference"/>
        </w:rPr>
        <w:endnoteReference w:id="27"/>
      </w:r>
      <w:r w:rsidRPr="00324B90">
        <w:t xml:space="preserve"> The train had </w:t>
      </w:r>
      <w:proofErr w:type="spellStart"/>
      <w:r w:rsidRPr="00324B90">
        <w:t>WiFi</w:t>
      </w:r>
      <w:proofErr w:type="spellEnd"/>
      <w:r w:rsidRPr="00324B90">
        <w:t xml:space="preserve"> and outlets to charge electronic devices. It ran quietly using leading-edge l</w:t>
      </w:r>
      <w:r>
        <w:t xml:space="preserve">ow-emission diesel technology. </w:t>
      </w:r>
      <w:r w:rsidRPr="00324B90">
        <w:t>The station housed a gift shop and caf</w:t>
      </w:r>
      <w:r w:rsidR="00E00A14">
        <w:t>é</w:t>
      </w:r>
      <w:r w:rsidRPr="00324B90">
        <w:t>. Members of the press, invited to ride the train in advance of the launch, said that it was “hard to argue with the quality of this work,”</w:t>
      </w:r>
      <w:r w:rsidRPr="00324B90">
        <w:rPr>
          <w:rStyle w:val="EndnoteReference"/>
        </w:rPr>
        <w:endnoteReference w:id="28"/>
      </w:r>
      <w:r w:rsidRPr="00324B90">
        <w:t xml:space="preserve"> and that the train had “the scent of luxury.”</w:t>
      </w:r>
      <w:r w:rsidRPr="00324B90">
        <w:rPr>
          <w:rStyle w:val="EndnoteReference"/>
        </w:rPr>
        <w:endnoteReference w:id="29"/>
      </w:r>
    </w:p>
    <w:p w14:paraId="1A81E448" w14:textId="77777777" w:rsidR="00324B90" w:rsidRPr="00324B90" w:rsidRDefault="00324B90" w:rsidP="00324B90">
      <w:pPr>
        <w:pStyle w:val="BodyTextMain"/>
      </w:pPr>
    </w:p>
    <w:p w14:paraId="041F6B69" w14:textId="78777D53" w:rsidR="00324B90" w:rsidRPr="00B32FDB" w:rsidRDefault="00324B90" w:rsidP="00324B90">
      <w:pPr>
        <w:pStyle w:val="BodyTextMain"/>
        <w:rPr>
          <w:spacing w:val="-4"/>
          <w:kern w:val="22"/>
        </w:rPr>
      </w:pPr>
      <w:r w:rsidRPr="00B32FDB">
        <w:rPr>
          <w:spacing w:val="-4"/>
          <w:kern w:val="22"/>
        </w:rPr>
        <w:t>The price was set to match the premium positioning of the UPX. At $27.50</w:t>
      </w:r>
      <w:r w:rsidR="00E00A14" w:rsidRPr="00B32FDB">
        <w:rPr>
          <w:spacing w:val="-4"/>
          <w:kern w:val="22"/>
        </w:rPr>
        <w:t>,</w:t>
      </w:r>
      <w:r w:rsidRPr="00B32FDB">
        <w:rPr>
          <w:spacing w:val="-4"/>
          <w:kern w:val="22"/>
        </w:rPr>
        <w:t xml:space="preserve"> it was the highest</w:t>
      </w:r>
      <w:r w:rsidR="00981F7E" w:rsidRPr="00B32FDB">
        <w:rPr>
          <w:spacing w:val="-4"/>
          <w:kern w:val="22"/>
        </w:rPr>
        <w:t xml:space="preserve"> </w:t>
      </w:r>
      <w:r w:rsidRPr="00B32FDB">
        <w:rPr>
          <w:spacing w:val="-4"/>
          <w:kern w:val="22"/>
        </w:rPr>
        <w:t xml:space="preserve">possible one-way ticket price on any </w:t>
      </w:r>
      <w:proofErr w:type="spellStart"/>
      <w:r w:rsidRPr="00B32FDB">
        <w:rPr>
          <w:spacing w:val="-4"/>
          <w:kern w:val="22"/>
        </w:rPr>
        <w:t>Metrolinx</w:t>
      </w:r>
      <w:proofErr w:type="spellEnd"/>
      <w:r w:rsidRPr="00B32FDB">
        <w:rPr>
          <w:spacing w:val="-4"/>
          <w:kern w:val="22"/>
        </w:rPr>
        <w:t xml:space="preserve"> or TTC route. Those customers who used the P</w:t>
      </w:r>
      <w:r w:rsidR="00406B07" w:rsidRPr="00B32FDB">
        <w:rPr>
          <w:spacing w:val="-4"/>
          <w:kern w:val="22"/>
        </w:rPr>
        <w:t>RESTO</w:t>
      </w:r>
      <w:r w:rsidRPr="00B32FDB">
        <w:rPr>
          <w:spacing w:val="-4"/>
          <w:kern w:val="22"/>
        </w:rPr>
        <w:t xml:space="preserve"> payment card paid a discounted fare of $19.</w:t>
      </w:r>
      <w:r w:rsidR="00981F7E" w:rsidRPr="00B32FDB">
        <w:rPr>
          <w:spacing w:val="-4"/>
          <w:kern w:val="22"/>
        </w:rPr>
        <w:t>00.</w:t>
      </w:r>
      <w:r w:rsidRPr="00B32FDB">
        <w:rPr>
          <w:spacing w:val="-4"/>
          <w:kern w:val="22"/>
        </w:rPr>
        <w:t xml:space="preserve"> Other discounts would be available for students, seniors, families, airport employees, and people with disabilities.</w:t>
      </w:r>
      <w:r w:rsidRPr="00B32FDB">
        <w:rPr>
          <w:rStyle w:val="EndnoteReference"/>
          <w:spacing w:val="-4"/>
          <w:kern w:val="22"/>
        </w:rPr>
        <w:endnoteReference w:id="30"/>
      </w:r>
      <w:r w:rsidRPr="00B32FDB">
        <w:rPr>
          <w:spacing w:val="-4"/>
          <w:kern w:val="22"/>
        </w:rPr>
        <w:t xml:space="preserve"> It was noted that while the UPX was opened in time for the Pan Am </w:t>
      </w:r>
      <w:r w:rsidR="00981F7E" w:rsidRPr="00B32FDB">
        <w:rPr>
          <w:spacing w:val="-4"/>
          <w:kern w:val="22"/>
        </w:rPr>
        <w:t>G</w:t>
      </w:r>
      <w:r w:rsidRPr="00B32FDB">
        <w:rPr>
          <w:spacing w:val="-4"/>
          <w:kern w:val="22"/>
        </w:rPr>
        <w:t>ames, it cost consumers more to ride the train than it did to go to a Pan Am event, which had ticket prices beginning at $20.</w:t>
      </w:r>
      <w:r w:rsidR="00981F7E" w:rsidRPr="00B32FDB">
        <w:rPr>
          <w:spacing w:val="-4"/>
          <w:kern w:val="22"/>
        </w:rPr>
        <w:t>00.</w:t>
      </w:r>
      <w:r w:rsidRPr="00B32FDB">
        <w:rPr>
          <w:rStyle w:val="EndnoteReference"/>
          <w:spacing w:val="-4"/>
          <w:kern w:val="22"/>
        </w:rPr>
        <w:endnoteReference w:id="31"/>
      </w:r>
      <w:r w:rsidRPr="00B32FDB">
        <w:rPr>
          <w:spacing w:val="-4"/>
          <w:kern w:val="22"/>
        </w:rPr>
        <w:t xml:space="preserve"> Media reports anticipated that this would be too expensive and “unsuitable for many travellers.” Furthermore, a poll on the </w:t>
      </w:r>
      <w:r w:rsidRPr="00B32FDB">
        <w:rPr>
          <w:i/>
          <w:spacing w:val="-4"/>
          <w:kern w:val="22"/>
        </w:rPr>
        <w:t>Toronto Star</w:t>
      </w:r>
      <w:r w:rsidRPr="00B32FDB">
        <w:rPr>
          <w:spacing w:val="-4"/>
          <w:kern w:val="22"/>
        </w:rPr>
        <w:t xml:space="preserve"> newspaper’s website showed that only 30 per cent of respondents said they planned to take the train, with 44 per cent saying they would not and 26 per cent undecided.</w:t>
      </w:r>
      <w:r w:rsidRPr="00B32FDB">
        <w:rPr>
          <w:rStyle w:val="EndnoteReference"/>
          <w:spacing w:val="-4"/>
          <w:kern w:val="22"/>
        </w:rPr>
        <w:endnoteReference w:id="32"/>
      </w:r>
    </w:p>
    <w:p w14:paraId="44685909" w14:textId="77777777" w:rsidR="00324B90" w:rsidRPr="00324B90" w:rsidRDefault="00324B90" w:rsidP="00324B90">
      <w:pPr>
        <w:pStyle w:val="BodyTextMain"/>
      </w:pPr>
    </w:p>
    <w:p w14:paraId="722C8974" w14:textId="25753C39" w:rsidR="00324B90" w:rsidRPr="00324B90" w:rsidRDefault="00981F7E" w:rsidP="00324B90">
      <w:pPr>
        <w:pStyle w:val="BodyTextMain"/>
      </w:pPr>
      <w:r>
        <w:t>Nevertheless</w:t>
      </w:r>
      <w:r w:rsidR="00324B90" w:rsidRPr="00324B90">
        <w:t>, the UPX averaged 3</w:t>
      </w:r>
      <w:r w:rsidR="00324B90">
        <w:t>,</w:t>
      </w:r>
      <w:r w:rsidR="00324B90" w:rsidRPr="00324B90">
        <w:t>250 riders a day in the first three weeks of operation. The first-year target was 5</w:t>
      </w:r>
      <w:r w:rsidR="00757809">
        <w:t>,</w:t>
      </w:r>
      <w:r w:rsidR="00324B90" w:rsidRPr="00324B90">
        <w:t>000 riders per day</w:t>
      </w:r>
      <w:r>
        <w:t>,</w:t>
      </w:r>
      <w:r w:rsidR="00324B90" w:rsidRPr="00324B90">
        <w:t xml:space="preserve"> though this goal was not expected to have been met immediately.</w:t>
      </w:r>
      <w:r w:rsidR="00324B90" w:rsidRPr="00324B90">
        <w:rPr>
          <w:rStyle w:val="EndnoteReference"/>
        </w:rPr>
        <w:endnoteReference w:id="33"/>
      </w:r>
      <w:r w:rsidR="00324B90" w:rsidRPr="00324B90">
        <w:t xml:space="preserve"> To fully recover the operating costs involved, 2.5 million riders per year (approximately 7</w:t>
      </w:r>
      <w:r w:rsidR="00324B90">
        <w:t>,</w:t>
      </w:r>
      <w:r w:rsidR="00324B90" w:rsidRPr="00324B90">
        <w:t>000 per day) would be required. Early feedback was positive: 78 per cent of riders were very satisfied with the service and 87 per cent said they would recommend it.</w:t>
      </w:r>
      <w:r w:rsidR="00324B90" w:rsidRPr="00324B90">
        <w:rPr>
          <w:rStyle w:val="EndnoteReference"/>
        </w:rPr>
        <w:endnoteReference w:id="34"/>
      </w:r>
    </w:p>
    <w:p w14:paraId="31A22984" w14:textId="77777777" w:rsidR="00324B90" w:rsidRDefault="00324B90" w:rsidP="00324B90">
      <w:pPr>
        <w:rPr>
          <w:sz w:val="22"/>
          <w:szCs w:val="22"/>
        </w:rPr>
      </w:pPr>
    </w:p>
    <w:p w14:paraId="351F88E4" w14:textId="77777777" w:rsidR="00324B90" w:rsidRPr="00324B90" w:rsidRDefault="00324B90" w:rsidP="00324B90">
      <w:pPr>
        <w:rPr>
          <w:sz w:val="22"/>
          <w:szCs w:val="22"/>
        </w:rPr>
      </w:pPr>
    </w:p>
    <w:p w14:paraId="15D367CD" w14:textId="545FF2D9" w:rsidR="00324B90" w:rsidRPr="00324B90" w:rsidRDefault="00324B90" w:rsidP="0058794A">
      <w:pPr>
        <w:pStyle w:val="Casehead1"/>
        <w:outlineLvl w:val="0"/>
      </w:pPr>
      <w:r w:rsidRPr="00324B90">
        <w:t>Problems Beg</w:t>
      </w:r>
      <w:r w:rsidR="00112B21">
        <w:t>in</w:t>
      </w:r>
    </w:p>
    <w:p w14:paraId="6A41D632" w14:textId="77777777" w:rsidR="00324B90" w:rsidRPr="00324B90" w:rsidRDefault="00324B90" w:rsidP="00324B90">
      <w:pPr>
        <w:pStyle w:val="Casehead1"/>
      </w:pPr>
    </w:p>
    <w:p w14:paraId="7AC33B3D" w14:textId="5695F1E8" w:rsidR="00324B90" w:rsidRPr="00324B90" w:rsidRDefault="00324B90" w:rsidP="00324B90">
      <w:pPr>
        <w:pStyle w:val="BodyTextMain"/>
      </w:pPr>
      <w:r w:rsidRPr="00324B90">
        <w:t xml:space="preserve">Even though the first months of operations </w:t>
      </w:r>
      <w:r w:rsidR="00E00A14">
        <w:t>l</w:t>
      </w:r>
      <w:r w:rsidRPr="00324B90">
        <w:t>ooked promising</w:t>
      </w:r>
      <w:r w:rsidR="00CA3DF1">
        <w:t>,</w:t>
      </w:r>
      <w:r w:rsidRPr="00324B90">
        <w:t xml:space="preserve"> it was not long before criticism of the UPX began in earnest. The first complaints were about convenience, specifically that the train station was hard to find within Pearson and that the massive construction project at Union Station downtown made it difficult to get to the train.</w:t>
      </w:r>
      <w:r w:rsidRPr="00324B90">
        <w:rPr>
          <w:rStyle w:val="EndnoteReference"/>
        </w:rPr>
        <w:endnoteReference w:id="35"/>
      </w:r>
      <w:r w:rsidRPr="00324B90">
        <w:t xml:space="preserve"> Given that the target customers for the UPX were business travel</w:t>
      </w:r>
      <w:r w:rsidR="00CA3DF1">
        <w:t>l</w:t>
      </w:r>
      <w:r w:rsidRPr="00324B90">
        <w:t>ers</w:t>
      </w:r>
      <w:r w:rsidR="00CA3DF1">
        <w:t>,</w:t>
      </w:r>
      <w:r w:rsidRPr="00324B90">
        <w:t xml:space="preserve"> this presented a significant challenge, as those travelling at their company’s expense were more likely to pay more for the convenience of a taxi, which cost $55 one</w:t>
      </w:r>
      <w:r w:rsidR="00CA3DF1">
        <w:t xml:space="preserve"> </w:t>
      </w:r>
      <w:r w:rsidRPr="00324B90">
        <w:t xml:space="preserve">way. </w:t>
      </w:r>
    </w:p>
    <w:p w14:paraId="2EC495C3" w14:textId="77777777" w:rsidR="00324B90" w:rsidRPr="00324B90" w:rsidRDefault="00324B90" w:rsidP="00324B90">
      <w:pPr>
        <w:pStyle w:val="BodyTextMain"/>
      </w:pPr>
    </w:p>
    <w:p w14:paraId="46B22465" w14:textId="357E8A3B" w:rsidR="00324B90" w:rsidRPr="00324B90" w:rsidRDefault="00324B90" w:rsidP="00324B90">
      <w:pPr>
        <w:pStyle w:val="BodyTextMain"/>
      </w:pPr>
      <w:r w:rsidRPr="00324B90">
        <w:t>By autu</w:t>
      </w:r>
      <w:r>
        <w:t>mn</w:t>
      </w:r>
      <w:r w:rsidR="00E00A14">
        <w:t>,</w:t>
      </w:r>
      <w:r>
        <w:t xml:space="preserve"> the problems were mounting. </w:t>
      </w:r>
      <w:r w:rsidRPr="00324B90">
        <w:t>Ridership was down to 2</w:t>
      </w:r>
      <w:r>
        <w:t>,</w:t>
      </w:r>
      <w:r w:rsidRPr="00324B90">
        <w:t>500 passengers per day, meaning that on average</w:t>
      </w:r>
      <w:r w:rsidR="007B21D2">
        <w:t>,</w:t>
      </w:r>
      <w:r w:rsidRPr="00324B90">
        <w:t xml:space="preserve"> the trains were running nearly 90 per cent</w:t>
      </w:r>
      <w:r>
        <w:t xml:space="preserve"> empty. </w:t>
      </w:r>
      <w:r w:rsidRPr="00324B90">
        <w:t xml:space="preserve">Even so, transportation </w:t>
      </w:r>
      <w:r w:rsidR="00CA3DF1">
        <w:t xml:space="preserve">minister </w:t>
      </w:r>
      <w:r w:rsidRPr="00324B90">
        <w:t xml:space="preserve">Steven Del </w:t>
      </w:r>
      <w:proofErr w:type="spellStart"/>
      <w:r w:rsidRPr="00324B90">
        <w:t>Duca</w:t>
      </w:r>
      <w:proofErr w:type="spellEnd"/>
      <w:r w:rsidRPr="00324B90">
        <w:t xml:space="preserve"> said that it was too soon to consider changes to operations and marketing of the UPX. “Every new service that we introduce experiences some degree of people having to get used to it to adjust their travel opportunities,” Del </w:t>
      </w:r>
      <w:proofErr w:type="spellStart"/>
      <w:r w:rsidRPr="00324B90">
        <w:t>Duca</w:t>
      </w:r>
      <w:proofErr w:type="spellEnd"/>
      <w:r w:rsidRPr="00324B90">
        <w:t xml:space="preserve"> said. “I’m confident, because the team at UPX and </w:t>
      </w:r>
      <w:proofErr w:type="spellStart"/>
      <w:r w:rsidRPr="00324B90">
        <w:t>Metrolinx</w:t>
      </w:r>
      <w:proofErr w:type="spellEnd"/>
      <w:r w:rsidRPr="00324B90">
        <w:t xml:space="preserve"> will continue to work hard on getting the message out. Anecdotally, speaking to people right across this region who’ve taken it, they love it.”</w:t>
      </w:r>
      <w:r w:rsidRPr="00324B90">
        <w:rPr>
          <w:rStyle w:val="EndnoteReference"/>
        </w:rPr>
        <w:endnoteReference w:id="36"/>
      </w:r>
      <w:r w:rsidRPr="00324B90">
        <w:t xml:space="preserve"> Members of the government opposition parties called the train the “Pearson ghost express” and called on </w:t>
      </w:r>
      <w:proofErr w:type="spellStart"/>
      <w:r w:rsidRPr="00324B90">
        <w:t>Metrolinx</w:t>
      </w:r>
      <w:proofErr w:type="spellEnd"/>
      <w:r w:rsidRPr="00324B90">
        <w:t xml:space="preserve"> to cut fares, saying the fare price was out of reach for most and that “regular people” could not afford the train.</w:t>
      </w:r>
      <w:r w:rsidRPr="00324B90">
        <w:rPr>
          <w:rStyle w:val="EndnoteReference"/>
        </w:rPr>
        <w:endnoteReference w:id="37"/>
      </w:r>
      <w:r w:rsidRPr="00324B90">
        <w:t xml:space="preserve"> </w:t>
      </w:r>
    </w:p>
    <w:p w14:paraId="3B2B0644" w14:textId="77777777" w:rsidR="00324B90" w:rsidRPr="00324B90" w:rsidRDefault="00324B90" w:rsidP="00324B90">
      <w:pPr>
        <w:pStyle w:val="BodyTextMain"/>
      </w:pPr>
    </w:p>
    <w:p w14:paraId="7C9C34CB" w14:textId="77777777" w:rsidR="00324B90" w:rsidRPr="00324B90" w:rsidRDefault="00324B90" w:rsidP="00324B90">
      <w:pPr>
        <w:pStyle w:val="BodyTextMain"/>
      </w:pPr>
      <w:r w:rsidRPr="00324B90">
        <w:t>Consumer opinion was n</w:t>
      </w:r>
      <w:r>
        <w:t xml:space="preserve">ot on </w:t>
      </w:r>
      <w:proofErr w:type="spellStart"/>
      <w:r>
        <w:t>Metrolinx’s</w:t>
      </w:r>
      <w:proofErr w:type="spellEnd"/>
      <w:r>
        <w:t xml:space="preserve"> side either. </w:t>
      </w:r>
      <w:r w:rsidRPr="00324B90">
        <w:t>In a Forum Research poll, 70 per cent of those surveyed said</w:t>
      </w:r>
      <w:r>
        <w:t xml:space="preserve"> the fare was too expensive. </w:t>
      </w:r>
      <w:r w:rsidRPr="00324B90">
        <w:t>The same poll indicated that consumers believed the fare should have been around $12, and 70 per cent of respondents believed the UPX should have been incorporated into the TTC.</w:t>
      </w:r>
      <w:r w:rsidRPr="00324B90">
        <w:rPr>
          <w:rStyle w:val="EndnoteReference"/>
        </w:rPr>
        <w:endnoteReference w:id="38"/>
      </w:r>
      <w:r w:rsidRPr="00324B90">
        <w:t xml:space="preserve"> </w:t>
      </w:r>
    </w:p>
    <w:p w14:paraId="0FA244A3" w14:textId="77777777" w:rsidR="00324B90" w:rsidRPr="00324B90" w:rsidRDefault="00324B90" w:rsidP="00324B90">
      <w:pPr>
        <w:pStyle w:val="BodyTextMain"/>
      </w:pPr>
    </w:p>
    <w:p w14:paraId="5F2FE27A" w14:textId="388397A0" w:rsidR="00324B90" w:rsidRPr="00324B90" w:rsidRDefault="00324B90" w:rsidP="00324B90">
      <w:pPr>
        <w:pStyle w:val="BodyTextMain"/>
      </w:pPr>
      <w:r w:rsidRPr="00324B90">
        <w:t>As such, price continued to be the focus of the criti</w:t>
      </w:r>
      <w:r>
        <w:t xml:space="preserve">cism of the UPX. </w:t>
      </w:r>
      <w:r w:rsidRPr="00324B90">
        <w:t>To counter this</w:t>
      </w:r>
      <w:r w:rsidR="00E00A14">
        <w:t xml:space="preserve"> criticism</w:t>
      </w:r>
      <w:r w:rsidRPr="00324B90">
        <w:t>, UPX began a series of discounts and offers for riders. From November 2015 to January 2016</w:t>
      </w:r>
      <w:r w:rsidR="003F4C1C">
        <w:t>,</w:t>
      </w:r>
      <w:r w:rsidRPr="00324B90">
        <w:t xml:space="preserve"> tickets were available under a two-for-one deal,</w:t>
      </w:r>
      <w:r w:rsidRPr="00324B90">
        <w:rPr>
          <w:rStyle w:val="EndnoteReference"/>
        </w:rPr>
        <w:endnoteReference w:id="39"/>
      </w:r>
      <w:r w:rsidRPr="00324B90">
        <w:t xml:space="preserve"> and children under 13 could ride for free. The fare for a round-trip ticket fell to </w:t>
      </w:r>
      <w:r w:rsidRPr="00324B90">
        <w:lastRenderedPageBreak/>
        <w:t>$44 from $53.</w:t>
      </w:r>
      <w:r w:rsidRPr="00324B90">
        <w:rPr>
          <w:rStyle w:val="EndnoteReference"/>
        </w:rPr>
        <w:endnoteReference w:id="40"/>
      </w:r>
      <w:r>
        <w:t xml:space="preserve"> </w:t>
      </w:r>
      <w:r w:rsidRPr="00324B90">
        <w:t>One-way fares remained the same at $27.50 ($19 with P</w:t>
      </w:r>
      <w:r w:rsidR="00406B07">
        <w:t>RESTO</w:t>
      </w:r>
      <w:r w:rsidRPr="00324B90">
        <w:t>). At the same time, Haley held her ground regarding most of the choices around the UPX. Haley reminded the press that the launch had only been six months prior and that it would be premature</w:t>
      </w:r>
      <w:r>
        <w:t xml:space="preserve"> to consider changes to price. </w:t>
      </w:r>
      <w:r w:rsidRPr="00324B90">
        <w:t>She said that she believed “this value pro</w:t>
      </w:r>
      <w:r>
        <w:t xml:space="preserve">position is really compelling. </w:t>
      </w:r>
      <w:r w:rsidRPr="00324B90">
        <w:t>It’s compelling for business</w:t>
      </w:r>
      <w:r w:rsidR="0094514C">
        <w:t>es</w:t>
      </w:r>
      <w:r w:rsidRPr="00324B90">
        <w:t>, it’s compelling fo</w:t>
      </w:r>
      <w:r>
        <w:t xml:space="preserve">r consumers. </w:t>
      </w:r>
      <w:r w:rsidRPr="00324B90">
        <w:t xml:space="preserve">So, you know, we </w:t>
      </w:r>
      <w:r w:rsidR="0094514C">
        <w:t xml:space="preserve">will </w:t>
      </w:r>
      <w:r w:rsidRPr="00324B90">
        <w:t>continue to listen and learn and modify, but our base fare, we think, is a very competitive and reasonable fare at $19 with a Presto card.”</w:t>
      </w:r>
      <w:r w:rsidRPr="00324B90">
        <w:rPr>
          <w:rStyle w:val="EndnoteReference"/>
        </w:rPr>
        <w:endnoteReference w:id="41"/>
      </w:r>
      <w:r w:rsidRPr="00324B90">
        <w:t xml:space="preserve"> Haley went on to indicate that the original first-year goal of 5</w:t>
      </w:r>
      <w:r>
        <w:t>,</w:t>
      </w:r>
      <w:r w:rsidRPr="00324B90">
        <w:t>000 riders a day may have been flawed because it had been made long before, and that there had been changes in the market since.</w:t>
      </w:r>
    </w:p>
    <w:p w14:paraId="4B10442D" w14:textId="77777777" w:rsidR="00324B90" w:rsidRPr="00324B90" w:rsidRDefault="00324B90" w:rsidP="00324B90">
      <w:pPr>
        <w:pStyle w:val="BodyTextMain"/>
      </w:pPr>
    </w:p>
    <w:p w14:paraId="4A1454BA" w14:textId="7CF488FD" w:rsidR="00324B90" w:rsidRPr="00324B90" w:rsidRDefault="00324B90" w:rsidP="00324B90">
      <w:pPr>
        <w:pStyle w:val="BodyTextMain"/>
      </w:pPr>
      <w:r w:rsidRPr="00324B90">
        <w:t xml:space="preserve">A </w:t>
      </w:r>
      <w:proofErr w:type="spellStart"/>
      <w:r w:rsidRPr="00324B90">
        <w:t>Metrolinx</w:t>
      </w:r>
      <w:proofErr w:type="spellEnd"/>
      <w:r w:rsidRPr="00324B90">
        <w:t xml:space="preserve"> report in November 2015 indicated that it was traveller</w:t>
      </w:r>
      <w:r w:rsidR="00F46807">
        <w:t>s</w:t>
      </w:r>
      <w:r w:rsidRPr="00324B90">
        <w:t>’ habits and behavio</w:t>
      </w:r>
      <w:r w:rsidR="00BC30A6">
        <w:t>u</w:t>
      </w:r>
      <w:r w:rsidRPr="00324B90">
        <w:t xml:space="preserve">rs that were most difficult to change. According to the report, low ridership was consistent with what </w:t>
      </w:r>
      <w:proofErr w:type="spellStart"/>
      <w:r w:rsidRPr="00324B90">
        <w:t>Metrolinx</w:t>
      </w:r>
      <w:proofErr w:type="spellEnd"/>
      <w:r w:rsidRPr="00324B90">
        <w:t xml:space="preserve"> had learned from studying other international air</w:t>
      </w:r>
      <w:r w:rsidR="001D39BC">
        <w:t>-</w:t>
      </w:r>
      <w:r w:rsidRPr="00324B90">
        <w:t>rail links, and that changing entrenched travel behaviours of both local and visiting air travellers took time.</w:t>
      </w:r>
      <w:r w:rsidRPr="00324B90">
        <w:rPr>
          <w:rStyle w:val="EndnoteReference"/>
        </w:rPr>
        <w:endnoteReference w:id="42"/>
      </w:r>
      <w:r w:rsidRPr="00324B90">
        <w:t xml:space="preserve"> </w:t>
      </w:r>
    </w:p>
    <w:p w14:paraId="0903505F" w14:textId="77777777" w:rsidR="00324B90" w:rsidRDefault="00324B90" w:rsidP="00324B90">
      <w:pPr>
        <w:rPr>
          <w:sz w:val="22"/>
          <w:szCs w:val="22"/>
        </w:rPr>
      </w:pPr>
    </w:p>
    <w:p w14:paraId="5F2EF618" w14:textId="77777777" w:rsidR="00324B90" w:rsidRPr="00324B90" w:rsidRDefault="00324B90" w:rsidP="00324B90">
      <w:pPr>
        <w:pStyle w:val="Casehead1"/>
      </w:pPr>
    </w:p>
    <w:p w14:paraId="27A3EFA8" w14:textId="77777777" w:rsidR="00324B90" w:rsidRPr="00324B90" w:rsidRDefault="00324B90" w:rsidP="0058794A">
      <w:pPr>
        <w:pStyle w:val="Casehead1"/>
        <w:outlineLvl w:val="0"/>
      </w:pPr>
      <w:r w:rsidRPr="00324B90">
        <w:t>February 2016: New Options on the Table</w:t>
      </w:r>
    </w:p>
    <w:p w14:paraId="572DB9F3" w14:textId="77777777" w:rsidR="00324B90" w:rsidRPr="00324B90" w:rsidRDefault="00324B90" w:rsidP="00324B90">
      <w:pPr>
        <w:rPr>
          <w:sz w:val="22"/>
          <w:szCs w:val="22"/>
        </w:rPr>
      </w:pPr>
    </w:p>
    <w:p w14:paraId="104388C8" w14:textId="55B09961" w:rsidR="00324B90" w:rsidRPr="00324B90" w:rsidRDefault="00324B90" w:rsidP="00324B90">
      <w:pPr>
        <w:pStyle w:val="BodyTextMain"/>
      </w:pPr>
      <w:r w:rsidRPr="00324B90">
        <w:t>By early February 2016, a little more than half a year after launch, opinion of the UPX had become very negative. Ridership had fallen again in November, down to 2</w:t>
      </w:r>
      <w:r w:rsidR="0094514C">
        <w:t>,</w:t>
      </w:r>
      <w:r w:rsidRPr="00324B90">
        <w:t>200 riders a day, with December numbers not much higher than that</w:t>
      </w:r>
      <w:r w:rsidR="00CA1865">
        <w:t xml:space="preserve"> </w:t>
      </w:r>
      <w:r w:rsidR="00B32FDB">
        <w:t>(see Exhibit 3</w:t>
      </w:r>
      <w:r w:rsidR="00CA1865">
        <w:t>).</w:t>
      </w:r>
      <w:r w:rsidRPr="00324B90">
        <w:rPr>
          <w:rStyle w:val="EndnoteReference"/>
        </w:rPr>
        <w:endnoteReference w:id="43"/>
      </w:r>
      <w:r>
        <w:t xml:space="preserve"> </w:t>
      </w:r>
      <w:r w:rsidRPr="00324B90">
        <w:t xml:space="preserve">Seasonal travel patterns and entrenched behaviours were still to blame, according to a </w:t>
      </w:r>
      <w:proofErr w:type="spellStart"/>
      <w:r w:rsidRPr="00324B90">
        <w:t>Metrolinx</w:t>
      </w:r>
      <w:proofErr w:type="spellEnd"/>
      <w:r w:rsidRPr="00324B90">
        <w:t xml:space="preserve"> statement dated February 5</w:t>
      </w:r>
      <w:r w:rsidR="001579BC">
        <w:t xml:space="preserve">: </w:t>
      </w:r>
      <w:r w:rsidRPr="00324B90">
        <w:t>“We have identified barriers</w:t>
      </w:r>
      <w:r w:rsidR="001579BC">
        <w:t>—</w:t>
      </w:r>
      <w:r w:rsidRPr="00324B90">
        <w:t>such as low awareness, ingrained travel habits, difficulty finding UP Express and impediments to ticket sales</w:t>
      </w:r>
      <w:r w:rsidR="001579BC">
        <w:t>—</w:t>
      </w:r>
      <w:r w:rsidRPr="00324B90">
        <w:t>and are strategizi</w:t>
      </w:r>
      <w:r>
        <w:t xml:space="preserve">ng to overcome these barriers. </w:t>
      </w:r>
      <w:r w:rsidRPr="00324B90">
        <w:t>Promotional campaigns, better way-finding signage and incentive programs are examples of strategies being developed and implemented.”</w:t>
      </w:r>
      <w:r w:rsidRPr="00324B90">
        <w:rPr>
          <w:rStyle w:val="EndnoteReference"/>
        </w:rPr>
        <w:endnoteReference w:id="44"/>
      </w:r>
    </w:p>
    <w:p w14:paraId="09E30A8B" w14:textId="77777777" w:rsidR="00324B90" w:rsidRPr="00324B90" w:rsidRDefault="00324B90" w:rsidP="00324B90">
      <w:pPr>
        <w:pStyle w:val="BodyTextMain"/>
      </w:pPr>
    </w:p>
    <w:p w14:paraId="66183E93" w14:textId="2E7BD3A4" w:rsidR="00324B90" w:rsidRPr="00B32FDB" w:rsidRDefault="00324B90" w:rsidP="00324B90">
      <w:pPr>
        <w:pStyle w:val="BodyTextMain"/>
        <w:rPr>
          <w:spacing w:val="-2"/>
          <w:kern w:val="22"/>
        </w:rPr>
      </w:pPr>
      <w:r w:rsidRPr="00B32FDB">
        <w:rPr>
          <w:spacing w:val="-2"/>
          <w:kern w:val="22"/>
        </w:rPr>
        <w:t>Others disagreed. Toronto city counci</w:t>
      </w:r>
      <w:r w:rsidR="001579BC" w:rsidRPr="00B32FDB">
        <w:rPr>
          <w:spacing w:val="-2"/>
          <w:kern w:val="22"/>
        </w:rPr>
        <w:t>l</w:t>
      </w:r>
      <w:r w:rsidRPr="00B32FDB">
        <w:rPr>
          <w:spacing w:val="-2"/>
          <w:kern w:val="22"/>
        </w:rPr>
        <w:t xml:space="preserve">lor Josh </w:t>
      </w:r>
      <w:proofErr w:type="spellStart"/>
      <w:r w:rsidRPr="00B32FDB">
        <w:rPr>
          <w:spacing w:val="-2"/>
          <w:kern w:val="22"/>
        </w:rPr>
        <w:t>Matlow</w:t>
      </w:r>
      <w:proofErr w:type="spellEnd"/>
      <w:r w:rsidRPr="00B32FDB">
        <w:rPr>
          <w:spacing w:val="-2"/>
          <w:kern w:val="22"/>
        </w:rPr>
        <w:t xml:space="preserve"> said that the business model for the UPX had never made sense and </w:t>
      </w:r>
      <w:proofErr w:type="spellStart"/>
      <w:r w:rsidRPr="00B32FDB">
        <w:rPr>
          <w:spacing w:val="-2"/>
          <w:kern w:val="22"/>
        </w:rPr>
        <w:t>Metrolinx</w:t>
      </w:r>
      <w:proofErr w:type="spellEnd"/>
      <w:r w:rsidRPr="00B32FDB">
        <w:rPr>
          <w:spacing w:val="-2"/>
          <w:kern w:val="22"/>
        </w:rPr>
        <w:t xml:space="preserve"> had to adjust fares. He said that the discounts introduced in November helped but “it still doesn’t make it economical for the average family.” </w:t>
      </w:r>
      <w:proofErr w:type="spellStart"/>
      <w:r w:rsidRPr="00B32FDB">
        <w:rPr>
          <w:spacing w:val="-2"/>
          <w:kern w:val="22"/>
        </w:rPr>
        <w:t>Matlow</w:t>
      </w:r>
      <w:proofErr w:type="spellEnd"/>
      <w:r w:rsidRPr="00B32FDB">
        <w:rPr>
          <w:spacing w:val="-2"/>
          <w:kern w:val="22"/>
        </w:rPr>
        <w:t xml:space="preserve"> went on to say that “to invest half a billion dollars into a boutique train for business travellers when the average Toronto resident has been waiting decades for public rapid transit access to our airport is shameful.” </w:t>
      </w:r>
      <w:proofErr w:type="spellStart"/>
      <w:r w:rsidRPr="00B32FDB">
        <w:rPr>
          <w:spacing w:val="-2"/>
          <w:kern w:val="22"/>
        </w:rPr>
        <w:t>Matlow</w:t>
      </w:r>
      <w:proofErr w:type="spellEnd"/>
      <w:r w:rsidRPr="00B32FDB">
        <w:rPr>
          <w:spacing w:val="-2"/>
          <w:kern w:val="22"/>
        </w:rPr>
        <w:t xml:space="preserve"> called for lower fares, at least to one that was “more affordable,” </w:t>
      </w:r>
      <w:proofErr w:type="gramStart"/>
      <w:r w:rsidRPr="00B32FDB">
        <w:rPr>
          <w:spacing w:val="-2"/>
          <w:kern w:val="22"/>
        </w:rPr>
        <w:t>and</w:t>
      </w:r>
      <w:proofErr w:type="gramEnd"/>
      <w:r w:rsidRPr="00B32FDB">
        <w:rPr>
          <w:spacing w:val="-2"/>
          <w:kern w:val="22"/>
        </w:rPr>
        <w:t xml:space="preserve"> possibly as low as a TTC transit fare ($3.25).</w:t>
      </w:r>
      <w:r w:rsidRPr="00B32FDB">
        <w:rPr>
          <w:rStyle w:val="EndnoteReference"/>
          <w:spacing w:val="-2"/>
          <w:kern w:val="22"/>
        </w:rPr>
        <w:endnoteReference w:id="45"/>
      </w:r>
      <w:r w:rsidRPr="00B32FDB">
        <w:rPr>
          <w:spacing w:val="-2"/>
          <w:kern w:val="22"/>
        </w:rPr>
        <w:t xml:space="preserve"> There was talk that the UPX would be taken over by the City of Toronto, removing it from </w:t>
      </w:r>
      <w:proofErr w:type="spellStart"/>
      <w:r w:rsidRPr="00B32FDB">
        <w:rPr>
          <w:spacing w:val="-2"/>
          <w:kern w:val="22"/>
        </w:rPr>
        <w:t>Metrolinx’s</w:t>
      </w:r>
      <w:proofErr w:type="spellEnd"/>
      <w:r w:rsidRPr="00B32FDB">
        <w:rPr>
          <w:spacing w:val="-2"/>
          <w:kern w:val="22"/>
        </w:rPr>
        <w:t xml:space="preserve"> control and making it part of the TTC.</w:t>
      </w:r>
    </w:p>
    <w:p w14:paraId="4B258390" w14:textId="77777777" w:rsidR="00324B90" w:rsidRPr="00324B90" w:rsidRDefault="00324B90" w:rsidP="00324B90">
      <w:pPr>
        <w:pStyle w:val="BodyTextMain"/>
      </w:pPr>
    </w:p>
    <w:p w14:paraId="7935164F" w14:textId="79982AC4" w:rsidR="00324B90" w:rsidRPr="00324B90" w:rsidRDefault="00324B90" w:rsidP="00324B90">
      <w:pPr>
        <w:pStyle w:val="BodyTextMain"/>
      </w:pPr>
      <w:proofErr w:type="spellStart"/>
      <w:r w:rsidRPr="00324B90">
        <w:t>Metrolinx</w:t>
      </w:r>
      <w:proofErr w:type="spellEnd"/>
      <w:r w:rsidRPr="00324B90">
        <w:t xml:space="preserve"> announced a promotion offering everyone the opportunity to ride the train for free during the Family Day long weekend.</w:t>
      </w:r>
      <w:r w:rsidRPr="00324B90">
        <w:rPr>
          <w:rStyle w:val="EndnoteReference"/>
        </w:rPr>
        <w:endnoteReference w:id="46"/>
      </w:r>
      <w:r w:rsidRPr="00324B90">
        <w:t xml:space="preserve"> In support of this promotion, Haley cited research that satisfaction among riders was high, and that those who used the UPX were certain to do so again. This claim was based on the same behaviours that had bedevil</w:t>
      </w:r>
      <w:r w:rsidR="001579BC">
        <w:t>l</w:t>
      </w:r>
      <w:r w:rsidRPr="00324B90">
        <w:t>ed the UPX, specifically that people stuck with what they knew when it came to travel and did no</w:t>
      </w:r>
      <w:r>
        <w:t>t change entrenched behaviours.</w:t>
      </w:r>
      <w:r w:rsidRPr="00324B90">
        <w:t xml:space="preserve"> </w:t>
      </w:r>
      <w:proofErr w:type="spellStart"/>
      <w:r w:rsidRPr="00324B90">
        <w:t>Metrolinx</w:t>
      </w:r>
      <w:proofErr w:type="spellEnd"/>
      <w:r w:rsidRPr="00324B90">
        <w:t xml:space="preserve"> hoped that this stubbornness could be made to work for them once people converted to the UPX.</w:t>
      </w:r>
    </w:p>
    <w:p w14:paraId="04A5BD3A" w14:textId="77777777" w:rsidR="00324B90" w:rsidRPr="00324B90" w:rsidRDefault="00324B90" w:rsidP="00324B90">
      <w:pPr>
        <w:pStyle w:val="BodyTextMain"/>
      </w:pPr>
    </w:p>
    <w:p w14:paraId="65591C88" w14:textId="3A2E1334" w:rsidR="00324B90" w:rsidRPr="00324B90" w:rsidRDefault="00324B90" w:rsidP="00324B90">
      <w:pPr>
        <w:pStyle w:val="BodyTextMain"/>
      </w:pPr>
      <w:r w:rsidRPr="00324B90">
        <w:t>Within days of these announcements, however, prices were once again front and centre, this time courtesy of O</w:t>
      </w:r>
      <w:r>
        <w:t xml:space="preserve">ntario Premier Kathleen Wynne. </w:t>
      </w:r>
      <w:r w:rsidRPr="00324B90">
        <w:t xml:space="preserve">“Looking at the fare structure is something </w:t>
      </w:r>
      <w:r w:rsidR="00935B78">
        <w:t>they’ve</w:t>
      </w:r>
      <w:r w:rsidRPr="00324B90">
        <w:t xml:space="preserve"> said they are going to do,” Wynne said on February 8, 2016</w:t>
      </w:r>
      <w:r w:rsidR="00935B78">
        <w:t xml:space="preserve">, in reference to the </w:t>
      </w:r>
      <w:proofErr w:type="spellStart"/>
      <w:r w:rsidR="00935B78">
        <w:t>Metrolinx</w:t>
      </w:r>
      <w:proofErr w:type="spellEnd"/>
      <w:r w:rsidR="00935B78">
        <w:t xml:space="preserve"> board</w:t>
      </w:r>
      <w:r w:rsidRPr="00324B90">
        <w:t>. She also introduced the idea of shifting the UPX to more of an everyday commuter focus. “It wasn’t designed for commuters, but there are two stops,” Wynne said, “</w:t>
      </w:r>
      <w:r w:rsidR="00935B78">
        <w:t xml:space="preserve">… </w:t>
      </w:r>
      <w:r w:rsidRPr="00324B90">
        <w:t>so the</w:t>
      </w:r>
      <w:r w:rsidR="00935B78">
        <w:t>re is the</w:t>
      </w:r>
      <w:r w:rsidRPr="00324B90">
        <w:t xml:space="preserve"> possibility for it to be used in some partial way for getting downtown. That’s what </w:t>
      </w:r>
      <w:proofErr w:type="spellStart"/>
      <w:r w:rsidRPr="00324B90">
        <w:t>Metrolinx</w:t>
      </w:r>
      <w:proofErr w:type="spellEnd"/>
      <w:r w:rsidRPr="00324B90">
        <w:t xml:space="preserve"> has to look at.”</w:t>
      </w:r>
      <w:r w:rsidRPr="00324B90">
        <w:rPr>
          <w:rStyle w:val="EndnoteReference"/>
        </w:rPr>
        <w:endnoteReference w:id="47"/>
      </w:r>
      <w:r w:rsidRPr="00324B90">
        <w:t xml:space="preserve"> A consumer advocacy group, </w:t>
      </w:r>
      <w:proofErr w:type="spellStart"/>
      <w:r w:rsidRPr="00324B90">
        <w:t>TTCriders</w:t>
      </w:r>
      <w:proofErr w:type="spellEnd"/>
      <w:r w:rsidRPr="00324B90">
        <w:t xml:space="preserve">, put it more bluntly, saying that </w:t>
      </w:r>
      <w:proofErr w:type="spellStart"/>
      <w:r w:rsidRPr="00324B90">
        <w:t>Metrolinx</w:t>
      </w:r>
      <w:proofErr w:type="spellEnd"/>
      <w:r w:rsidRPr="00324B90">
        <w:t xml:space="preserve"> had “utterly failed to meet Toronto’s demand for sensible transit solutions.”</w:t>
      </w:r>
    </w:p>
    <w:p w14:paraId="263745EE" w14:textId="47ECAC78" w:rsidR="00324B90" w:rsidRPr="00324B90" w:rsidRDefault="00324B90" w:rsidP="00324B90">
      <w:pPr>
        <w:pStyle w:val="BodyTextMain"/>
      </w:pPr>
      <w:r w:rsidRPr="00324B90">
        <w:t>In response, Haley continued to cite entrenched behaviours as the</w:t>
      </w:r>
      <w:r>
        <w:t xml:space="preserve"> main cause of the UPX’s woes. </w:t>
      </w:r>
      <w:r w:rsidRPr="00324B90">
        <w:t xml:space="preserve">According to </w:t>
      </w:r>
      <w:r w:rsidR="00696535">
        <w:t>Haley</w:t>
      </w:r>
      <w:r w:rsidRPr="00324B90">
        <w:t xml:space="preserve">, </w:t>
      </w:r>
      <w:r w:rsidR="00696535">
        <w:t xml:space="preserve">there were challenges </w:t>
      </w:r>
      <w:r w:rsidR="0052191A">
        <w:t xml:space="preserve">other </w:t>
      </w:r>
      <w:r w:rsidR="00696535">
        <w:t>than price</w:t>
      </w:r>
      <w:r w:rsidR="0052191A">
        <w:t>:</w:t>
      </w:r>
      <w:r w:rsidR="00696535">
        <w:t xml:space="preserve"> </w:t>
      </w:r>
      <w:r w:rsidRPr="00324B90">
        <w:t xml:space="preserve">70 per cent of air travellers used previous experience to guide their decision about how to get to the airport, and a further 26 per cent had the decision made for </w:t>
      </w:r>
      <w:r w:rsidRPr="00324B90">
        <w:lastRenderedPageBreak/>
        <w:t>them by someone else (</w:t>
      </w:r>
      <w:r w:rsidR="00935B78">
        <w:t xml:space="preserve">such as an </w:t>
      </w:r>
      <w:r w:rsidRPr="00324B90">
        <w:t>assistant</w:t>
      </w:r>
      <w:r w:rsidR="00935B78">
        <w:t xml:space="preserve"> or </w:t>
      </w:r>
      <w:r w:rsidRPr="00324B90">
        <w:t>spouse). “People don’t want to walk that far from their hotels and condos</w:t>
      </w:r>
      <w:r w:rsidR="00696535">
        <w:t xml:space="preserve"> … </w:t>
      </w:r>
      <w:r w:rsidRPr="00324B90">
        <w:t>even in the downtown area,” Haley said.</w:t>
      </w:r>
      <w:r w:rsidRPr="00324B90">
        <w:rPr>
          <w:rStyle w:val="EndnoteReference"/>
        </w:rPr>
        <w:endnoteReference w:id="48"/>
      </w:r>
      <w:r w:rsidRPr="00324B90">
        <w:t xml:space="preserve"> </w:t>
      </w:r>
      <w:proofErr w:type="spellStart"/>
      <w:r w:rsidRPr="00324B90">
        <w:t>McCuaig</w:t>
      </w:r>
      <w:proofErr w:type="spellEnd"/>
      <w:r w:rsidRPr="00324B90">
        <w:t xml:space="preserve"> focused more on price</w:t>
      </w:r>
      <w:r w:rsidR="00F46807">
        <w:t>:</w:t>
      </w:r>
      <w:r w:rsidRPr="00324B90">
        <w:t xml:space="preserve"> “We’re going to be looking at pricing strategies. That includes promotions and discounts, but it also includes the whole range of how we’re positioning the service in the marketplace,” he said.</w:t>
      </w:r>
      <w:r w:rsidRPr="00324B90">
        <w:rPr>
          <w:rStyle w:val="EndnoteReference"/>
        </w:rPr>
        <w:endnoteReference w:id="49"/>
      </w:r>
    </w:p>
    <w:p w14:paraId="318287E4" w14:textId="77777777" w:rsidR="00324B90" w:rsidRPr="00324B90" w:rsidRDefault="00324B90" w:rsidP="00324B90">
      <w:pPr>
        <w:pStyle w:val="BodyTextMain"/>
      </w:pPr>
    </w:p>
    <w:p w14:paraId="77A3F3CA" w14:textId="306EE551" w:rsidR="00324B90" w:rsidRPr="00324B90" w:rsidRDefault="00324B90" w:rsidP="00324B90">
      <w:pPr>
        <w:pStyle w:val="BodyTextMain"/>
      </w:pPr>
      <w:r w:rsidRPr="00324B90">
        <w:t xml:space="preserve">Critics within the provincial government went further. “To make it a useful piece of public transit service the </w:t>
      </w:r>
      <w:r w:rsidR="00B32FDB">
        <w:t>[</w:t>
      </w:r>
      <w:r w:rsidRPr="00324B90">
        <w:t>UPX</w:t>
      </w:r>
      <w:r w:rsidR="00B32FDB">
        <w:t>]</w:t>
      </w:r>
      <w:r w:rsidRPr="00324B90">
        <w:t xml:space="preserve"> should be a TTC fare at least from Weston [station] down. Maybe there’s a premium for people to pay for going to the airport,” added Mike Sullivan, a member of provincial parliament for the opposition New Democratic </w:t>
      </w:r>
      <w:r w:rsidR="00F46807">
        <w:t>P</w:t>
      </w:r>
      <w:r w:rsidRPr="00324B90">
        <w:t>arty. “</w:t>
      </w:r>
      <w:r w:rsidR="00F419ED">
        <w:t>[I]</w:t>
      </w:r>
      <w:r w:rsidRPr="00324B90">
        <w:t>t should be useful to everybody in the city, not just a handful</w:t>
      </w:r>
      <w:r w:rsidR="00696535">
        <w:t>—</w:t>
      </w:r>
      <w:r w:rsidRPr="00324B90">
        <w:t>literally six people</w:t>
      </w:r>
      <w:r w:rsidR="00696535">
        <w:t>—</w:t>
      </w:r>
      <w:r w:rsidRPr="00324B90">
        <w:t>every time the train runs.”</w:t>
      </w:r>
      <w:r w:rsidRPr="00324B90">
        <w:rPr>
          <w:rStyle w:val="EndnoteReference"/>
        </w:rPr>
        <w:endnoteReference w:id="50"/>
      </w:r>
      <w:r>
        <w:t xml:space="preserve"> </w:t>
      </w:r>
      <w:r w:rsidRPr="00324B90">
        <w:t>He claimed that at current ridership levels</w:t>
      </w:r>
      <w:r w:rsidR="00F419ED">
        <w:t>,</w:t>
      </w:r>
      <w:r w:rsidRPr="00324B90">
        <w:t xml:space="preserve"> it would take an $80 fare to cover the original capital costs.</w:t>
      </w:r>
    </w:p>
    <w:p w14:paraId="67CC94E6" w14:textId="77777777" w:rsidR="00324B90" w:rsidRPr="00324B90" w:rsidRDefault="00324B90" w:rsidP="00324B90">
      <w:pPr>
        <w:pStyle w:val="BodyTextMain"/>
      </w:pPr>
    </w:p>
    <w:p w14:paraId="2E7939F6" w14:textId="1AB71C20" w:rsidR="00324B90" w:rsidRPr="00A04A20" w:rsidRDefault="00324B90" w:rsidP="00324B90">
      <w:pPr>
        <w:pStyle w:val="BodyTextMain"/>
        <w:rPr>
          <w:spacing w:val="-2"/>
          <w:kern w:val="22"/>
        </w:rPr>
      </w:pPr>
      <w:r w:rsidRPr="00A04A20">
        <w:rPr>
          <w:spacing w:val="-2"/>
          <w:kern w:val="22"/>
        </w:rPr>
        <w:t>Within a few days</w:t>
      </w:r>
      <w:r w:rsidR="00F46807" w:rsidRPr="00A04A20">
        <w:rPr>
          <w:spacing w:val="-2"/>
          <w:kern w:val="22"/>
        </w:rPr>
        <w:t>,</w:t>
      </w:r>
      <w:r w:rsidRPr="00A04A20">
        <w:rPr>
          <w:spacing w:val="-2"/>
          <w:kern w:val="22"/>
        </w:rPr>
        <w:t xml:space="preserve"> Haley began saying that she was willing to re</w:t>
      </w:r>
      <w:r w:rsidR="00074E86" w:rsidRPr="00A04A20">
        <w:rPr>
          <w:spacing w:val="-2"/>
          <w:kern w:val="22"/>
        </w:rPr>
        <w:t>-</w:t>
      </w:r>
      <w:r w:rsidRPr="00A04A20">
        <w:rPr>
          <w:spacing w:val="-2"/>
          <w:kern w:val="22"/>
        </w:rPr>
        <w:t xml:space="preserve">evaluate price. She said on February 10th that “obviously we need to attract more people, so we, and I, are open to taking a look at </w:t>
      </w:r>
      <w:r w:rsidR="00074E86" w:rsidRPr="00A04A20">
        <w:rPr>
          <w:spacing w:val="-2"/>
          <w:kern w:val="22"/>
        </w:rPr>
        <w:t xml:space="preserve">that </w:t>
      </w:r>
      <w:r w:rsidRPr="00A04A20">
        <w:rPr>
          <w:spacing w:val="-2"/>
          <w:kern w:val="22"/>
        </w:rPr>
        <w:t>price.”</w:t>
      </w:r>
      <w:r w:rsidRPr="00A04A20">
        <w:rPr>
          <w:rStyle w:val="EndnoteReference"/>
          <w:spacing w:val="-2"/>
          <w:kern w:val="22"/>
        </w:rPr>
        <w:endnoteReference w:id="51"/>
      </w:r>
      <w:r w:rsidRPr="00A04A20">
        <w:rPr>
          <w:spacing w:val="-2"/>
          <w:kern w:val="22"/>
        </w:rPr>
        <w:t xml:space="preserve"> She also confirmed what many had suspected</w:t>
      </w:r>
      <w:r w:rsidR="00F46807" w:rsidRPr="00A04A20">
        <w:rPr>
          <w:spacing w:val="-2"/>
          <w:kern w:val="22"/>
        </w:rPr>
        <w:t>—</w:t>
      </w:r>
      <w:r w:rsidRPr="00A04A20">
        <w:rPr>
          <w:spacing w:val="-2"/>
          <w:kern w:val="22"/>
        </w:rPr>
        <w:t xml:space="preserve">that ridership targets for the first year would not be met. “I think, based on the ridership </w:t>
      </w:r>
      <w:proofErr w:type="gramStart"/>
      <w:r w:rsidRPr="00A04A20">
        <w:rPr>
          <w:spacing w:val="-2"/>
          <w:kern w:val="22"/>
        </w:rPr>
        <w:t>projections,</w:t>
      </w:r>
      <w:r w:rsidR="00074E86" w:rsidRPr="00A04A20">
        <w:rPr>
          <w:spacing w:val="-2"/>
          <w:kern w:val="22"/>
        </w:rPr>
        <w:t xml:space="preserve"> </w:t>
      </w:r>
      <w:r w:rsidRPr="00A04A20">
        <w:rPr>
          <w:spacing w:val="-2"/>
          <w:kern w:val="22"/>
        </w:rPr>
        <w:t>that</w:t>
      </w:r>
      <w:proofErr w:type="gramEnd"/>
      <w:r w:rsidRPr="00A04A20">
        <w:rPr>
          <w:spacing w:val="-2"/>
          <w:kern w:val="22"/>
        </w:rPr>
        <w:t xml:space="preserve"> we will get there eventually. I can’t say we’ll get there in June [2016].”</w:t>
      </w:r>
    </w:p>
    <w:p w14:paraId="7BB15640" w14:textId="77777777" w:rsidR="00324B90" w:rsidRDefault="00324B90" w:rsidP="00324B90">
      <w:pPr>
        <w:pStyle w:val="BodyTextMain"/>
      </w:pPr>
    </w:p>
    <w:p w14:paraId="5D46C4D1" w14:textId="77777777" w:rsidR="00324B90" w:rsidRPr="00324B90" w:rsidRDefault="00324B90" w:rsidP="00324B90">
      <w:pPr>
        <w:pStyle w:val="BodyTextMain"/>
      </w:pPr>
    </w:p>
    <w:p w14:paraId="7EF97198" w14:textId="77777777" w:rsidR="00324B90" w:rsidRPr="00324B90" w:rsidRDefault="00324B90" w:rsidP="0058794A">
      <w:pPr>
        <w:pStyle w:val="Casehead1"/>
        <w:outlineLvl w:val="0"/>
      </w:pPr>
      <w:r w:rsidRPr="00324B90">
        <w:t xml:space="preserve">Pricing Considerations </w:t>
      </w:r>
    </w:p>
    <w:p w14:paraId="4287D518" w14:textId="77777777" w:rsidR="00324B90" w:rsidRPr="00324B90" w:rsidRDefault="00324B90" w:rsidP="00324B90">
      <w:pPr>
        <w:pStyle w:val="BodyTextMain"/>
      </w:pPr>
    </w:p>
    <w:p w14:paraId="7006E3BD" w14:textId="3BBC0998" w:rsidR="00324B90" w:rsidRDefault="00324B90" w:rsidP="00324B90">
      <w:pPr>
        <w:pStyle w:val="BodyTextMain"/>
      </w:pPr>
      <w:r w:rsidRPr="00324B90">
        <w:t>Beyond the history of the UPX and its pricing</w:t>
      </w:r>
      <w:r w:rsidR="004C72EC">
        <w:t>,</w:t>
      </w:r>
      <w:r w:rsidRPr="00324B90">
        <w:t xml:space="preserve"> there were many other considerations when it came to the new price for the rail link. The competitive landscape had changed since the UPX had originally been conceived. The most impactful of these changes </w:t>
      </w:r>
      <w:r w:rsidR="00F46807">
        <w:t>was</w:t>
      </w:r>
      <w:r w:rsidRPr="00324B90">
        <w:t xml:space="preserve"> the entry of Uber into the Toronto market. Uber was a ride-sharing program whereby consumers could order a taxi-like service </w:t>
      </w:r>
      <w:r w:rsidR="004C72EC">
        <w:t>using</w:t>
      </w:r>
      <w:r w:rsidRPr="00324B90">
        <w:t xml:space="preserve"> a mobile app</w:t>
      </w:r>
      <w:r w:rsidR="00F46807">
        <w:t>lication</w:t>
      </w:r>
      <w:r w:rsidRPr="00324B90">
        <w:t xml:space="preserve">. There was controversy around Uber </w:t>
      </w:r>
      <w:r w:rsidR="00FF6DF1">
        <w:t>because</w:t>
      </w:r>
      <w:r w:rsidR="00FF6DF1" w:rsidRPr="00324B90">
        <w:t xml:space="preserve"> </w:t>
      </w:r>
      <w:r w:rsidRPr="00324B90">
        <w:t xml:space="preserve">it operated in a grey area of the law, but there was no doubt that it was popular among Torontonians, particularly </w:t>
      </w:r>
      <w:r w:rsidR="005210AB">
        <w:t>m</w:t>
      </w:r>
      <w:r w:rsidRPr="00324B90">
        <w:t>illennials (those born between 1980</w:t>
      </w:r>
      <w:r w:rsidR="0058184B">
        <w:t xml:space="preserve"> and </w:t>
      </w:r>
      <w:r w:rsidRPr="00324B90">
        <w:t>2000) and those who lived in the heart of the city.</w:t>
      </w:r>
    </w:p>
    <w:p w14:paraId="535BCAB0" w14:textId="77777777" w:rsidR="00757809" w:rsidRPr="00324B90" w:rsidRDefault="00757809" w:rsidP="00324B90">
      <w:pPr>
        <w:pStyle w:val="BodyTextMain"/>
      </w:pPr>
    </w:p>
    <w:p w14:paraId="037B93B0" w14:textId="37C8E589" w:rsidR="00324B90" w:rsidRPr="00324B90" w:rsidRDefault="00324B90" w:rsidP="00324B90">
      <w:pPr>
        <w:pStyle w:val="BodyTextMain"/>
      </w:pPr>
      <w:r w:rsidRPr="00324B90">
        <w:t xml:space="preserve">Unlike taxis, whose fares were regulated by the city, Uber’s pricing was flexible, so it could be less expensive when demand was low but have its prices surge in times of high demand. This made it difficult to use as a comparison point </w:t>
      </w:r>
      <w:r w:rsidR="00FF6DF1">
        <w:t>because</w:t>
      </w:r>
      <w:r w:rsidR="00FF6DF1" w:rsidRPr="00324B90">
        <w:t xml:space="preserve"> </w:t>
      </w:r>
      <w:r w:rsidRPr="00324B90">
        <w:t>the UPX could not use a variable pricing scheme. At non-peak times, when there was no rate surge, an Uber ride from Union Station to Pearson cost $35.</w:t>
      </w:r>
      <w:r w:rsidR="00ED466E">
        <w:t>00.</w:t>
      </w:r>
      <w:r w:rsidRPr="00324B90">
        <w:rPr>
          <w:rStyle w:val="EndnoteReference"/>
        </w:rPr>
        <w:endnoteReference w:id="52"/>
      </w:r>
    </w:p>
    <w:p w14:paraId="36DD80EF" w14:textId="77777777" w:rsidR="00324B90" w:rsidRPr="00324B90" w:rsidRDefault="00324B90" w:rsidP="00324B90">
      <w:pPr>
        <w:pStyle w:val="BodyTextMain"/>
      </w:pPr>
    </w:p>
    <w:p w14:paraId="6AA81AED" w14:textId="311A8007" w:rsidR="00324B90" w:rsidRPr="00324B90" w:rsidRDefault="00324B90" w:rsidP="00324B90">
      <w:pPr>
        <w:pStyle w:val="BodyTextMain"/>
      </w:pPr>
      <w:r w:rsidRPr="00324B90">
        <w:t xml:space="preserve">Moreover, at the time that the UPX was designed, the expectation was that the fare should represent half of the cost of a taxi ride to the airport. This price difference, coupled with the presumed convenience of the UPX, should have conferred a great strategic advantage on the train. What was not considered, however, was that this advantage only existed for those travelling </w:t>
      </w:r>
      <w:proofErr w:type="gramStart"/>
      <w:r w:rsidRPr="00324B90">
        <w:t>alone.</w:t>
      </w:r>
      <w:proofErr w:type="gramEnd"/>
      <w:r w:rsidR="00ED466E">
        <w:t xml:space="preserve"> </w:t>
      </w:r>
      <w:r w:rsidRPr="00324B90">
        <w:t>If travellers were in groups (whether a family or a group of colleagues</w:t>
      </w:r>
      <w:r w:rsidR="003B3945">
        <w:t xml:space="preserve"> or </w:t>
      </w:r>
      <w:r w:rsidRPr="00324B90">
        <w:t>friends), the cost advantage evaporated.</w:t>
      </w:r>
    </w:p>
    <w:p w14:paraId="4E1DE896" w14:textId="77777777" w:rsidR="00324B90" w:rsidRPr="00324B90" w:rsidRDefault="00324B90" w:rsidP="00324B90">
      <w:pPr>
        <w:pStyle w:val="BodyTextMain"/>
      </w:pPr>
    </w:p>
    <w:p w14:paraId="6C70B14F" w14:textId="252138EA" w:rsidR="00324B90" w:rsidRDefault="00324B90" w:rsidP="00324B90">
      <w:pPr>
        <w:pStyle w:val="BodyTextMain"/>
      </w:pPr>
      <w:r w:rsidRPr="00324B90">
        <w:t>Competition also existed within the public transit arena. For a single TTC fare ($3.25)</w:t>
      </w:r>
      <w:r w:rsidR="00ED466E">
        <w:t>,</w:t>
      </w:r>
      <w:r w:rsidRPr="00324B90">
        <w:t xml:space="preserve"> someone could go from Union Station to Pearson, though this trip took over an hour and </w:t>
      </w:r>
      <w:r w:rsidR="00ED466E">
        <w:t>required</w:t>
      </w:r>
      <w:r w:rsidRPr="00324B90">
        <w:t xml:space="preserve"> taking two different subways and a bus. Alternatively</w:t>
      </w:r>
      <w:r w:rsidR="00ED466E">
        <w:t>,</w:t>
      </w:r>
      <w:r w:rsidRPr="00324B90">
        <w:t xml:space="preserve"> a combination of a TTC subway and GO Transit bus took 45 minutes and cost under $10. In the past</w:t>
      </w:r>
      <w:r w:rsidR="00ED466E">
        <w:t>,</w:t>
      </w:r>
      <w:r w:rsidRPr="00324B90">
        <w:t xml:space="preserve"> there also had been an express bus, costing $22 for a 40-minute trip</w:t>
      </w:r>
      <w:r w:rsidR="00ED466E">
        <w:t xml:space="preserve"> </w:t>
      </w:r>
      <w:r w:rsidRPr="00324B90">
        <w:t xml:space="preserve">from the airport to downtown Toronto (the pickup location was across the street from </w:t>
      </w:r>
      <w:r w:rsidR="00F46807">
        <w:t>U</w:t>
      </w:r>
      <w:r w:rsidRPr="00324B90">
        <w:t xml:space="preserve">nion </w:t>
      </w:r>
      <w:r w:rsidR="00F46807">
        <w:t>S</w:t>
      </w:r>
      <w:r w:rsidRPr="00324B90">
        <w:t>tation), but it had ceased operations in 2014.</w:t>
      </w:r>
    </w:p>
    <w:p w14:paraId="760EC9BD" w14:textId="77777777" w:rsidR="00A04A20" w:rsidRDefault="00A04A20" w:rsidP="00324B90">
      <w:pPr>
        <w:pStyle w:val="BodyTextMain"/>
      </w:pPr>
    </w:p>
    <w:p w14:paraId="3A4F1657" w14:textId="60AE5C6A" w:rsidR="00324B90" w:rsidRPr="00A04A20" w:rsidRDefault="00324B90" w:rsidP="00324B90">
      <w:pPr>
        <w:pStyle w:val="BodyTextMain"/>
        <w:rPr>
          <w:spacing w:val="-2"/>
          <w:kern w:val="22"/>
        </w:rPr>
      </w:pPr>
      <w:r w:rsidRPr="00A04A20">
        <w:rPr>
          <w:spacing w:val="-2"/>
          <w:kern w:val="22"/>
        </w:rPr>
        <w:t xml:space="preserve">As a government agency, </w:t>
      </w:r>
      <w:proofErr w:type="spellStart"/>
      <w:r w:rsidRPr="00A04A20">
        <w:rPr>
          <w:spacing w:val="-2"/>
          <w:kern w:val="22"/>
        </w:rPr>
        <w:t>Metrolinx</w:t>
      </w:r>
      <w:proofErr w:type="spellEnd"/>
      <w:r w:rsidRPr="00A04A20">
        <w:rPr>
          <w:spacing w:val="-2"/>
          <w:kern w:val="22"/>
        </w:rPr>
        <w:t xml:space="preserve"> had to consider the political consequences of the pricing decision. The Liberal </w:t>
      </w:r>
      <w:r w:rsidR="001C33B0" w:rsidRPr="00A04A20">
        <w:rPr>
          <w:spacing w:val="-2"/>
          <w:kern w:val="22"/>
        </w:rPr>
        <w:t>P</w:t>
      </w:r>
      <w:r w:rsidRPr="00A04A20">
        <w:rPr>
          <w:spacing w:val="-2"/>
          <w:kern w:val="22"/>
        </w:rPr>
        <w:t xml:space="preserve">arty, which held power in Ontario, ran on a populist message of making services accessible to everyone. They had promised infrastructure investments and improvements to Toronto’s public transit. In </w:t>
      </w:r>
      <w:r w:rsidRPr="00A04A20">
        <w:rPr>
          <w:spacing w:val="-2"/>
          <w:kern w:val="22"/>
        </w:rPr>
        <w:lastRenderedPageBreak/>
        <w:t>many ways</w:t>
      </w:r>
      <w:r w:rsidR="00ED466E" w:rsidRPr="00A04A20">
        <w:rPr>
          <w:spacing w:val="-2"/>
          <w:kern w:val="22"/>
        </w:rPr>
        <w:t>,</w:t>
      </w:r>
      <w:r w:rsidRPr="00A04A20">
        <w:rPr>
          <w:spacing w:val="-2"/>
          <w:kern w:val="22"/>
        </w:rPr>
        <w:t xml:space="preserve"> the UPX’s premium positioning ran counter to this government messaging. Technically</w:t>
      </w:r>
      <w:r w:rsidR="00ED466E" w:rsidRPr="00A04A20">
        <w:rPr>
          <w:spacing w:val="-2"/>
          <w:kern w:val="22"/>
        </w:rPr>
        <w:t>,</w:t>
      </w:r>
      <w:r w:rsidRPr="00A04A20">
        <w:rPr>
          <w:spacing w:val="-2"/>
          <w:kern w:val="22"/>
        </w:rPr>
        <w:t xml:space="preserve"> </w:t>
      </w:r>
      <w:proofErr w:type="spellStart"/>
      <w:r w:rsidRPr="00A04A20">
        <w:rPr>
          <w:spacing w:val="-2"/>
          <w:kern w:val="22"/>
        </w:rPr>
        <w:t>Metrolinx</w:t>
      </w:r>
      <w:proofErr w:type="spellEnd"/>
      <w:r w:rsidRPr="00A04A20">
        <w:rPr>
          <w:spacing w:val="-2"/>
          <w:kern w:val="22"/>
        </w:rPr>
        <w:t xml:space="preserve"> could run its services any way it wanted, provided it fulfilled the government’s mandate to “improve the coordination and integration of all modes of transportation in the Greater Toronto and Hamilton </w:t>
      </w:r>
      <w:r w:rsidR="003B3945" w:rsidRPr="00A04A20">
        <w:rPr>
          <w:spacing w:val="-2"/>
          <w:kern w:val="22"/>
        </w:rPr>
        <w:t>A</w:t>
      </w:r>
      <w:r w:rsidRPr="00A04A20">
        <w:rPr>
          <w:spacing w:val="-2"/>
          <w:kern w:val="22"/>
        </w:rPr>
        <w:t>rea.”</w:t>
      </w:r>
      <w:r w:rsidRPr="00A04A20">
        <w:rPr>
          <w:rStyle w:val="EndnoteReference"/>
          <w:spacing w:val="-2"/>
          <w:kern w:val="22"/>
        </w:rPr>
        <w:endnoteReference w:id="53"/>
      </w:r>
      <w:r w:rsidRPr="00A04A20">
        <w:rPr>
          <w:spacing w:val="-2"/>
          <w:kern w:val="22"/>
        </w:rPr>
        <w:t xml:space="preserve"> </w:t>
      </w:r>
    </w:p>
    <w:p w14:paraId="0718DE27" w14:textId="77777777" w:rsidR="00324B90" w:rsidRPr="00324B90" w:rsidRDefault="00324B90" w:rsidP="00324B90">
      <w:pPr>
        <w:pStyle w:val="BodyTextMain"/>
      </w:pPr>
    </w:p>
    <w:p w14:paraId="600F29C6" w14:textId="7DBD2FA9" w:rsidR="00324B90" w:rsidRPr="00324B90" w:rsidRDefault="00324B90" w:rsidP="00324B90">
      <w:pPr>
        <w:pStyle w:val="BodyTextMain"/>
      </w:pPr>
      <w:proofErr w:type="spellStart"/>
      <w:r w:rsidRPr="00324B90">
        <w:t>Metrolinx</w:t>
      </w:r>
      <w:proofErr w:type="spellEnd"/>
      <w:r w:rsidRPr="00324B90">
        <w:t xml:space="preserve"> also had a Memorandum of Understanding with </w:t>
      </w:r>
      <w:r w:rsidR="00ED466E">
        <w:t xml:space="preserve">the </w:t>
      </w:r>
      <w:r w:rsidRPr="00324B90">
        <w:t>government about funding, reporting, and communications. This</w:t>
      </w:r>
      <w:r w:rsidR="00ED466E">
        <w:t xml:space="preserve"> memorandum</w:t>
      </w:r>
      <w:r w:rsidRPr="00324B90">
        <w:t xml:space="preserve"> was revised and renewed every five years, which meant that </w:t>
      </w:r>
      <w:proofErr w:type="spellStart"/>
      <w:r w:rsidR="006E5823">
        <w:t>Metrolinx</w:t>
      </w:r>
      <w:proofErr w:type="spellEnd"/>
      <w:r w:rsidR="006E5823">
        <w:t xml:space="preserve"> </w:t>
      </w:r>
      <w:r w:rsidRPr="00324B90">
        <w:t xml:space="preserve">could be altered and funding could be increased or decreased depending on how well </w:t>
      </w:r>
      <w:r w:rsidR="00ED466E">
        <w:t>it</w:t>
      </w:r>
      <w:r w:rsidRPr="00324B90">
        <w:t xml:space="preserve"> was fulfilling its mandate. As such</w:t>
      </w:r>
      <w:r w:rsidR="00ED466E">
        <w:t>,</w:t>
      </w:r>
      <w:r w:rsidRPr="00324B90">
        <w:t xml:space="preserve"> the agency had to keep the government happy.</w:t>
      </w:r>
    </w:p>
    <w:p w14:paraId="40C28631" w14:textId="77777777" w:rsidR="00324B90" w:rsidRPr="00324B90" w:rsidRDefault="00324B90" w:rsidP="00324B90">
      <w:pPr>
        <w:pStyle w:val="BodyTextMain"/>
      </w:pPr>
    </w:p>
    <w:p w14:paraId="01A2E9E9" w14:textId="3D625DF5" w:rsidR="00324B90" w:rsidRPr="00324B90" w:rsidRDefault="00324B90" w:rsidP="00324B90">
      <w:pPr>
        <w:pStyle w:val="BodyTextMain"/>
      </w:pPr>
      <w:r w:rsidRPr="00324B90">
        <w:t xml:space="preserve">There was considerable pressure at both the municipal and provincial levels to make the UPX part of Toronto’s commuter system. The two stations on the line between Union Station and Pearson were already served by GO Transit on their Kitchener Line, but the majority of riders on GO were coming from and going to stations further away. Having an additional train line would ease pressure on the existing TTC system and allow for the removal of bus routes. </w:t>
      </w:r>
    </w:p>
    <w:p w14:paraId="61F43688" w14:textId="77777777" w:rsidR="00324B90" w:rsidRPr="00324B90" w:rsidRDefault="00324B90" w:rsidP="00324B90">
      <w:pPr>
        <w:pStyle w:val="BodyTextMain"/>
      </w:pPr>
    </w:p>
    <w:p w14:paraId="70DCE3A9" w14:textId="1E8E597C" w:rsidR="00324B90" w:rsidRPr="00324B90" w:rsidRDefault="00324B90" w:rsidP="00324B90">
      <w:pPr>
        <w:pStyle w:val="BodyTextMain"/>
      </w:pPr>
      <w:r w:rsidRPr="00324B90">
        <w:t>For this to happen</w:t>
      </w:r>
      <w:r w:rsidR="006E5823">
        <w:t>,</w:t>
      </w:r>
      <w:r w:rsidRPr="00324B90">
        <w:t xml:space="preserve"> prices would have to drop considerably. A trip from Union Station to Malton </w:t>
      </w:r>
      <w:r w:rsidR="001C33B0">
        <w:t>S</w:t>
      </w:r>
      <w:r w:rsidRPr="00324B90">
        <w:t xml:space="preserve">tation on GO (roughly the same length </w:t>
      </w:r>
      <w:r w:rsidR="00AC0384">
        <w:t xml:space="preserve">of </w:t>
      </w:r>
      <w:r w:rsidRPr="00324B90">
        <w:t>trip as the one to Pearson) cost $7.70 one</w:t>
      </w:r>
      <w:r w:rsidR="00201E76">
        <w:t xml:space="preserve"> </w:t>
      </w:r>
      <w:r w:rsidRPr="00324B90">
        <w:t>way ($6.84 with P</w:t>
      </w:r>
      <w:r w:rsidR="00406B07">
        <w:t>RESTO</w:t>
      </w:r>
      <w:r w:rsidRPr="00324B90">
        <w:t xml:space="preserve">). While it had never been intended that the UPX would be a commuter train, this outcome was exactly what many consumers and those within the government were pushing for. There were no groups, outside of </w:t>
      </w:r>
      <w:proofErr w:type="spellStart"/>
      <w:r w:rsidRPr="00324B90">
        <w:t>Metrolinx</w:t>
      </w:r>
      <w:proofErr w:type="spellEnd"/>
      <w:r w:rsidRPr="00324B90">
        <w:t>, that were pushing for the UPX to remain focused on business travellers.</w:t>
      </w:r>
    </w:p>
    <w:p w14:paraId="6516B10B" w14:textId="77777777" w:rsidR="00324B90" w:rsidRDefault="00324B90" w:rsidP="00324B90">
      <w:pPr>
        <w:rPr>
          <w:sz w:val="22"/>
          <w:szCs w:val="22"/>
        </w:rPr>
      </w:pPr>
    </w:p>
    <w:p w14:paraId="3292ED81" w14:textId="77777777" w:rsidR="00324B90" w:rsidRPr="00324B90" w:rsidRDefault="00324B90" w:rsidP="00324B90">
      <w:pPr>
        <w:rPr>
          <w:sz w:val="22"/>
          <w:szCs w:val="22"/>
        </w:rPr>
      </w:pPr>
    </w:p>
    <w:p w14:paraId="49AE4707" w14:textId="77777777" w:rsidR="00324B90" w:rsidRPr="00324B90" w:rsidRDefault="00324B90" w:rsidP="0058794A">
      <w:pPr>
        <w:pStyle w:val="Casehead1"/>
        <w:outlineLvl w:val="0"/>
      </w:pPr>
      <w:r w:rsidRPr="00324B90">
        <w:t>Decision</w:t>
      </w:r>
    </w:p>
    <w:p w14:paraId="3DE7B73A" w14:textId="77777777" w:rsidR="00324B90" w:rsidRPr="00324B90" w:rsidRDefault="00324B90" w:rsidP="00324B90">
      <w:pPr>
        <w:pStyle w:val="BodyTextMain"/>
      </w:pPr>
    </w:p>
    <w:p w14:paraId="7D6D042F" w14:textId="02E2465D" w:rsidR="00324B90" w:rsidRDefault="00324B90" w:rsidP="00324B90">
      <w:pPr>
        <w:pStyle w:val="BodyTextMain"/>
      </w:pPr>
      <w:r w:rsidRPr="00324B90">
        <w:t xml:space="preserve">Transportation </w:t>
      </w:r>
      <w:r w:rsidR="00A329FA">
        <w:t>m</w:t>
      </w:r>
      <w:r w:rsidRPr="00324B90">
        <w:t xml:space="preserve">inister Del </w:t>
      </w:r>
      <w:proofErr w:type="spellStart"/>
      <w:r w:rsidRPr="00324B90">
        <w:t>Duca</w:t>
      </w:r>
      <w:proofErr w:type="spellEnd"/>
      <w:r w:rsidRPr="00324B90">
        <w:t xml:space="preserve"> said on February 10</w:t>
      </w:r>
      <w:r w:rsidR="00AC0384">
        <w:t>, 2016,</w:t>
      </w:r>
      <w:r w:rsidRPr="00757809">
        <w:t xml:space="preserve"> </w:t>
      </w:r>
      <w:r w:rsidRPr="00324B90">
        <w:t xml:space="preserve">that the pricing discussion “is clearly </w:t>
      </w:r>
      <w:r w:rsidR="00E91254">
        <w:t>extremely</w:t>
      </w:r>
      <w:r w:rsidRPr="00324B90">
        <w:t xml:space="preserve"> important, and it’s something that we’ll be taking a very, very clear and sort of sharp look at in the coming days.”</w:t>
      </w:r>
      <w:r w:rsidRPr="00324B90">
        <w:rPr>
          <w:rStyle w:val="EndnoteReference"/>
        </w:rPr>
        <w:endnoteReference w:id="54"/>
      </w:r>
      <w:r w:rsidRPr="00324B90">
        <w:t xml:space="preserve"> Premier Wynne added</w:t>
      </w:r>
      <w:r w:rsidR="00E91254">
        <w:t>,</w:t>
      </w:r>
      <w:r w:rsidRPr="00324B90">
        <w:t xml:space="preserve"> “</w:t>
      </w:r>
      <w:r w:rsidR="00AC0384">
        <w:t>T</w:t>
      </w:r>
      <w:r w:rsidRPr="00324B90">
        <w:t xml:space="preserve">hat’s the bottom line: </w:t>
      </w:r>
      <w:r w:rsidR="00E91254">
        <w:t>H</w:t>
      </w:r>
      <w:r w:rsidRPr="00324B90">
        <w:t xml:space="preserve">ow do we get more people riding the UP </w:t>
      </w:r>
      <w:proofErr w:type="gramStart"/>
      <w:r w:rsidRPr="00324B90">
        <w:t>Express</w:t>
      </w:r>
      <w:proofErr w:type="gramEnd"/>
      <w:r w:rsidRPr="00324B90">
        <w:t>? That is self-evident that th</w:t>
      </w:r>
      <w:r w:rsidR="00E91254">
        <w:t>at</w:t>
      </w:r>
      <w:r w:rsidRPr="00324B90">
        <w:t xml:space="preserve"> needs to happen.”</w:t>
      </w:r>
      <w:r w:rsidRPr="00324B90">
        <w:rPr>
          <w:rStyle w:val="EndnoteReference"/>
        </w:rPr>
        <w:endnoteReference w:id="55"/>
      </w:r>
    </w:p>
    <w:p w14:paraId="5A46704A" w14:textId="77777777" w:rsidR="00324B90" w:rsidRPr="00324B90" w:rsidRDefault="00324B90" w:rsidP="00324B90">
      <w:pPr>
        <w:pStyle w:val="BodyTextMain"/>
      </w:pPr>
    </w:p>
    <w:p w14:paraId="5B4EB267" w14:textId="331F8511" w:rsidR="00324B90" w:rsidRPr="00324B90" w:rsidRDefault="00324B90" w:rsidP="00324B90">
      <w:pPr>
        <w:pStyle w:val="BodyTextMain"/>
      </w:pPr>
      <w:r w:rsidRPr="00324B90">
        <w:t xml:space="preserve">There was little time to present a new plan. On the one hand, everything about the UPX’s positioning, design, and marketing said </w:t>
      </w:r>
      <w:r w:rsidR="00E91254">
        <w:t>“</w:t>
      </w:r>
      <w:r w:rsidRPr="00324B90">
        <w:t>high-end business travel.</w:t>
      </w:r>
      <w:r w:rsidR="00E91254">
        <w:t>”</w:t>
      </w:r>
      <w:r w:rsidR="00757809">
        <w:t xml:space="preserve"> </w:t>
      </w:r>
      <w:r w:rsidRPr="00324B90">
        <w:t>On the other hand, the prices were uniformly seen as unsustainable by almost everyone. The current price could be maintained if a strong enough argument could be made in favo</w:t>
      </w:r>
      <w:r w:rsidR="00E91254">
        <w:t>u</w:t>
      </w:r>
      <w:r w:rsidRPr="00324B90">
        <w:t>r of not only high prices but also a plan to attract more customers. Lowering the pric</w:t>
      </w:r>
      <w:r w:rsidR="00E91254">
        <w:t xml:space="preserve">e </w:t>
      </w:r>
      <w:r w:rsidRPr="00324B90">
        <w:t>would be much more appealing to stakeholders</w:t>
      </w:r>
      <w:r w:rsidR="00E91254">
        <w:t>,</w:t>
      </w:r>
      <w:r w:rsidRPr="00324B90">
        <w:t xml:space="preserve"> but this would be grossly inconsistent with what the UPX was all about.</w:t>
      </w:r>
    </w:p>
    <w:p w14:paraId="751F0C5B" w14:textId="77777777" w:rsidR="00324B90" w:rsidRPr="00324B90" w:rsidRDefault="00324B90" w:rsidP="00324B90">
      <w:pPr>
        <w:pStyle w:val="BodyTextMain"/>
      </w:pPr>
    </w:p>
    <w:p w14:paraId="485D02B2" w14:textId="674900D5" w:rsidR="00324B90" w:rsidRDefault="00324B90" w:rsidP="00B32FDB">
      <w:pPr>
        <w:pStyle w:val="BodyTextMain"/>
      </w:pPr>
      <w:r w:rsidRPr="00324B90">
        <w:t>Either way, Haley was expected to present a decision about the price of the UPX.</w:t>
      </w:r>
      <w:r w:rsidR="0030475E">
        <w:t xml:space="preserve"> </w:t>
      </w:r>
      <w:r w:rsidRPr="00324B90">
        <w:t>Should the price be lowered? What other marketing activities would help increase ridership and revenue, with or without a price cut? Even if th</w:t>
      </w:r>
      <w:r w:rsidR="00A65F50">
        <w:t>e current</w:t>
      </w:r>
      <w:r w:rsidRPr="00324B90">
        <w:t xml:space="preserve"> year’s targets would not be met</w:t>
      </w:r>
      <w:r w:rsidR="00E91254">
        <w:t>,</w:t>
      </w:r>
      <w:r w:rsidRPr="00324B90">
        <w:t xml:space="preserve"> it was not beneficial for the UPX to continue to be described as a “world-class, gold-plated, half-billion-dollar empty train,” as the </w:t>
      </w:r>
      <w:r w:rsidRPr="005E1E12">
        <w:rPr>
          <w:i/>
        </w:rPr>
        <w:t>Globe and Mail</w:t>
      </w:r>
      <w:r w:rsidRPr="00324B90">
        <w:t xml:space="preserve"> newspaper had done in a recent editorial.</w:t>
      </w:r>
      <w:r w:rsidRPr="00324B90">
        <w:rPr>
          <w:rStyle w:val="EndnoteReference"/>
        </w:rPr>
        <w:endnoteReference w:id="56"/>
      </w:r>
      <w:r w:rsidRPr="00324B90">
        <w:t xml:space="preserve"> The editorial called on </w:t>
      </w:r>
      <w:proofErr w:type="spellStart"/>
      <w:r w:rsidRPr="00324B90">
        <w:t>Metrolinx</w:t>
      </w:r>
      <w:proofErr w:type="spellEnd"/>
      <w:r w:rsidRPr="00324B90">
        <w:t xml:space="preserve"> to “acknowledge failure and shift to Plan B.” But what would be Plan B?</w:t>
      </w:r>
      <w:r>
        <w:br w:type="page"/>
      </w:r>
    </w:p>
    <w:p w14:paraId="511C984F" w14:textId="09A53117" w:rsidR="00A763D7" w:rsidRDefault="00A763D7" w:rsidP="0058794A">
      <w:pPr>
        <w:pStyle w:val="ExhibitHeading"/>
        <w:outlineLvl w:val="0"/>
      </w:pPr>
      <w:r>
        <w:lastRenderedPageBreak/>
        <w:t>E</w:t>
      </w:r>
      <w:r w:rsidR="00B32FDB">
        <w:t>xhibit 1</w:t>
      </w:r>
      <w:r>
        <w:t>: Highlights from the consultant reports on UPX fares</w:t>
      </w:r>
    </w:p>
    <w:p w14:paraId="510BEF22" w14:textId="77777777" w:rsidR="00A763D7" w:rsidRDefault="00A763D7" w:rsidP="00A763D7">
      <w:pPr>
        <w:pStyle w:val="ExhibitText"/>
      </w:pPr>
    </w:p>
    <w:p w14:paraId="51E1BC6C" w14:textId="5C7F4D7E" w:rsidR="00A763D7" w:rsidRPr="00FB7CF5" w:rsidRDefault="00A763D7" w:rsidP="00A763D7">
      <w:pPr>
        <w:pStyle w:val="ExhibitText"/>
        <w:rPr>
          <w:spacing w:val="-2"/>
          <w:kern w:val="20"/>
        </w:rPr>
      </w:pPr>
      <w:r w:rsidRPr="00FB7CF5">
        <w:rPr>
          <w:spacing w:val="-2"/>
          <w:kern w:val="20"/>
        </w:rPr>
        <w:t xml:space="preserve">In all, seven reports were commissioned by </w:t>
      </w:r>
      <w:proofErr w:type="spellStart"/>
      <w:r w:rsidRPr="00FB7CF5">
        <w:rPr>
          <w:spacing w:val="-2"/>
          <w:kern w:val="20"/>
        </w:rPr>
        <w:t>Metrolinx</w:t>
      </w:r>
      <w:proofErr w:type="spellEnd"/>
      <w:r w:rsidRPr="00FB7CF5">
        <w:rPr>
          <w:spacing w:val="-2"/>
          <w:kern w:val="20"/>
        </w:rPr>
        <w:t xml:space="preserve"> regarding fares and other aspects of operating the UPX</w:t>
      </w:r>
      <w:r w:rsidR="00197A60" w:rsidRPr="00FB7CF5">
        <w:rPr>
          <w:spacing w:val="-2"/>
          <w:kern w:val="20"/>
        </w:rPr>
        <w:t xml:space="preserve">. These reports involved researching consumer intentions and price, with different prices being tested both in person and </w:t>
      </w:r>
      <w:r w:rsidR="00A65F50" w:rsidRPr="00FB7CF5">
        <w:rPr>
          <w:spacing w:val="-2"/>
          <w:kern w:val="20"/>
        </w:rPr>
        <w:t xml:space="preserve">as </w:t>
      </w:r>
      <w:r w:rsidR="00197A60" w:rsidRPr="00FB7CF5">
        <w:rPr>
          <w:spacing w:val="-2"/>
          <w:kern w:val="20"/>
        </w:rPr>
        <w:t xml:space="preserve">online consumer studies.  </w:t>
      </w:r>
      <w:r w:rsidR="00D824F3" w:rsidRPr="00FB7CF5">
        <w:rPr>
          <w:spacing w:val="-2"/>
          <w:kern w:val="20"/>
        </w:rPr>
        <w:t xml:space="preserve">According to </w:t>
      </w:r>
      <w:proofErr w:type="spellStart"/>
      <w:r w:rsidR="00D824F3" w:rsidRPr="00FB7CF5">
        <w:rPr>
          <w:spacing w:val="-2"/>
          <w:kern w:val="20"/>
        </w:rPr>
        <w:t>Metrolinx</w:t>
      </w:r>
      <w:proofErr w:type="spellEnd"/>
      <w:r w:rsidR="00D824F3" w:rsidRPr="00FB7CF5">
        <w:rPr>
          <w:spacing w:val="-2"/>
          <w:kern w:val="20"/>
        </w:rPr>
        <w:t xml:space="preserve"> spokesperson Anne Marie </w:t>
      </w:r>
      <w:proofErr w:type="spellStart"/>
      <w:r w:rsidR="00D824F3" w:rsidRPr="00FB7CF5">
        <w:rPr>
          <w:spacing w:val="-2"/>
          <w:kern w:val="20"/>
        </w:rPr>
        <w:t>Aikins</w:t>
      </w:r>
      <w:proofErr w:type="spellEnd"/>
      <w:r w:rsidR="00A65F50" w:rsidRPr="00FB7CF5">
        <w:rPr>
          <w:spacing w:val="-2"/>
          <w:kern w:val="20"/>
        </w:rPr>
        <w:t>,</w:t>
      </w:r>
      <w:r w:rsidR="00D824F3" w:rsidRPr="00FB7CF5">
        <w:rPr>
          <w:spacing w:val="-2"/>
          <w:kern w:val="20"/>
        </w:rPr>
        <w:t xml:space="preserve"> “</w:t>
      </w:r>
      <w:r w:rsidR="00A65F50" w:rsidRPr="00FB7CF5">
        <w:rPr>
          <w:spacing w:val="-2"/>
          <w:kern w:val="20"/>
        </w:rPr>
        <w:t>T</w:t>
      </w:r>
      <w:r w:rsidR="00D824F3" w:rsidRPr="00FB7CF5">
        <w:rPr>
          <w:spacing w:val="-2"/>
          <w:kern w:val="20"/>
        </w:rPr>
        <w:t>he goal of the pricing analysis for UP Express was always based on both ridership and achieving cost recovery.”</w:t>
      </w:r>
    </w:p>
    <w:p w14:paraId="5C06699A" w14:textId="77777777" w:rsidR="00A763D7" w:rsidRDefault="00A763D7" w:rsidP="00A763D7">
      <w:pPr>
        <w:pStyle w:val="ExhibitText"/>
      </w:pPr>
    </w:p>
    <w:p w14:paraId="7D0E2823" w14:textId="77777777" w:rsidR="00A763D7" w:rsidRPr="004337A9" w:rsidRDefault="00A763D7" w:rsidP="00A763D7">
      <w:pPr>
        <w:pStyle w:val="ExhibitText"/>
        <w:numPr>
          <w:ilvl w:val="0"/>
          <w:numId w:val="30"/>
        </w:numPr>
      </w:pPr>
      <w:proofErr w:type="spellStart"/>
      <w:r w:rsidRPr="004337A9">
        <w:t>Northstar</w:t>
      </w:r>
      <w:proofErr w:type="spellEnd"/>
      <w:r w:rsidRPr="004337A9">
        <w:t xml:space="preserve"> Research: ARL Market Assessment, November 2011</w:t>
      </w:r>
    </w:p>
    <w:p w14:paraId="2326B5D6" w14:textId="77777777" w:rsidR="00A763D7" w:rsidRPr="004337A9" w:rsidRDefault="00A763D7" w:rsidP="00A763D7">
      <w:pPr>
        <w:pStyle w:val="ExhibitText"/>
        <w:numPr>
          <w:ilvl w:val="0"/>
          <w:numId w:val="30"/>
        </w:numPr>
      </w:pPr>
      <w:proofErr w:type="spellStart"/>
      <w:r w:rsidRPr="004337A9">
        <w:t>Northstar</w:t>
      </w:r>
      <w:proofErr w:type="spellEnd"/>
      <w:r w:rsidRPr="004337A9">
        <w:t xml:space="preserve"> Research: UP Express Airport Employee Study, September 2013</w:t>
      </w:r>
    </w:p>
    <w:p w14:paraId="1F1A949B" w14:textId="41B64B75" w:rsidR="00A763D7" w:rsidRPr="004337A9" w:rsidRDefault="00A763D7" w:rsidP="00A763D7">
      <w:pPr>
        <w:pStyle w:val="ExhibitText"/>
        <w:numPr>
          <w:ilvl w:val="0"/>
          <w:numId w:val="30"/>
        </w:numPr>
      </w:pPr>
      <w:proofErr w:type="spellStart"/>
      <w:r w:rsidRPr="004337A9">
        <w:t>Northstar</w:t>
      </w:r>
      <w:proofErr w:type="spellEnd"/>
      <w:r w:rsidRPr="004337A9">
        <w:t xml:space="preserve"> Research: UP Express </w:t>
      </w:r>
      <w:proofErr w:type="spellStart"/>
      <w:r w:rsidRPr="004337A9">
        <w:t>Meeters</w:t>
      </w:r>
      <w:proofErr w:type="spellEnd"/>
      <w:r w:rsidRPr="004337A9">
        <w:t xml:space="preserve"> &amp; Greeters Study, </w:t>
      </w:r>
      <w:r w:rsidR="00B70247">
        <w:t>October 2013</w:t>
      </w:r>
    </w:p>
    <w:p w14:paraId="59C3CB2F" w14:textId="77777777" w:rsidR="00A763D7" w:rsidRPr="004337A9" w:rsidRDefault="00A763D7" w:rsidP="00A763D7">
      <w:pPr>
        <w:pStyle w:val="ExhibitText"/>
        <w:numPr>
          <w:ilvl w:val="0"/>
          <w:numId w:val="30"/>
        </w:numPr>
      </w:pPr>
      <w:proofErr w:type="spellStart"/>
      <w:r w:rsidRPr="004337A9">
        <w:t>Metrolinx</w:t>
      </w:r>
      <w:proofErr w:type="spellEnd"/>
      <w:r w:rsidRPr="004337A9">
        <w:t>/Deloitte/</w:t>
      </w:r>
      <w:proofErr w:type="spellStart"/>
      <w:r w:rsidRPr="004337A9">
        <w:t>Ipsos</w:t>
      </w:r>
      <w:proofErr w:type="spellEnd"/>
      <w:r w:rsidRPr="004337A9">
        <w:t xml:space="preserve"> Reid: Air Rail Link Study, 2012</w:t>
      </w:r>
    </w:p>
    <w:p w14:paraId="4756B1DA" w14:textId="09799941" w:rsidR="00A763D7" w:rsidRPr="004337A9" w:rsidRDefault="00A763D7" w:rsidP="00A763D7">
      <w:pPr>
        <w:pStyle w:val="ExhibitText"/>
        <w:numPr>
          <w:ilvl w:val="0"/>
          <w:numId w:val="30"/>
        </w:numPr>
      </w:pPr>
      <w:proofErr w:type="spellStart"/>
      <w:r w:rsidRPr="004337A9">
        <w:t>Metrolinx</w:t>
      </w:r>
      <w:proofErr w:type="spellEnd"/>
      <w:r w:rsidRPr="004337A9">
        <w:t>: Air Rail Link</w:t>
      </w:r>
      <w:r w:rsidR="00B70247">
        <w:t xml:space="preserve">: </w:t>
      </w:r>
      <w:r w:rsidRPr="004337A9">
        <w:t xml:space="preserve">Customer Experience and Business Strategy &amp; Plan, </w:t>
      </w:r>
      <w:r w:rsidR="00B70247">
        <w:t xml:space="preserve">June </w:t>
      </w:r>
      <w:r w:rsidRPr="004337A9">
        <w:t>2012</w:t>
      </w:r>
    </w:p>
    <w:p w14:paraId="63F1C1A0" w14:textId="77777777" w:rsidR="00A763D7" w:rsidRPr="004337A9" w:rsidRDefault="00A763D7" w:rsidP="00A763D7">
      <w:pPr>
        <w:pStyle w:val="ExhibitText"/>
        <w:numPr>
          <w:ilvl w:val="0"/>
          <w:numId w:val="30"/>
        </w:numPr>
      </w:pPr>
      <w:r w:rsidRPr="004337A9">
        <w:t xml:space="preserve">Steer Davies </w:t>
      </w:r>
      <w:proofErr w:type="spellStart"/>
      <w:r w:rsidRPr="004337A9">
        <w:t>Gleave</w:t>
      </w:r>
      <w:proofErr w:type="spellEnd"/>
      <w:r w:rsidRPr="004337A9">
        <w:t>: Georgetown Corridor Airport Rail Link, 2012</w:t>
      </w:r>
    </w:p>
    <w:p w14:paraId="4C9DF143" w14:textId="77777777" w:rsidR="00A763D7" w:rsidRPr="004337A9" w:rsidRDefault="00A763D7" w:rsidP="00A763D7">
      <w:pPr>
        <w:pStyle w:val="ExhibitText"/>
        <w:numPr>
          <w:ilvl w:val="0"/>
          <w:numId w:val="30"/>
        </w:numPr>
      </w:pPr>
      <w:r w:rsidRPr="004337A9">
        <w:t xml:space="preserve">Steer Davies </w:t>
      </w:r>
      <w:proofErr w:type="spellStart"/>
      <w:r w:rsidRPr="004337A9">
        <w:t>Gleave</w:t>
      </w:r>
      <w:proofErr w:type="spellEnd"/>
      <w:r w:rsidRPr="004337A9">
        <w:t>: Toronto Union Pearson Express, 2013</w:t>
      </w:r>
    </w:p>
    <w:p w14:paraId="623D84E2" w14:textId="77777777" w:rsidR="00A763D7" w:rsidRDefault="00A763D7" w:rsidP="00A763D7">
      <w:pPr>
        <w:pStyle w:val="ExhibitText"/>
      </w:pPr>
    </w:p>
    <w:p w14:paraId="6D1FC15E" w14:textId="18F91AFF" w:rsidR="00A763D7" w:rsidRDefault="00A763D7" w:rsidP="00A763D7">
      <w:pPr>
        <w:pStyle w:val="ExhibitText"/>
      </w:pPr>
      <w:r>
        <w:t>The following points were learned in these studies. Some of the points may be contradictory because they came from different consulting companies and reports at different times.</w:t>
      </w:r>
    </w:p>
    <w:p w14:paraId="764A293C" w14:textId="77777777" w:rsidR="00A763D7" w:rsidRDefault="00A763D7" w:rsidP="00A763D7">
      <w:pPr>
        <w:pStyle w:val="ExhibitText"/>
      </w:pPr>
    </w:p>
    <w:p w14:paraId="161CC6D4" w14:textId="77777777" w:rsidR="00A763D7" w:rsidRPr="00360164" w:rsidRDefault="00A763D7" w:rsidP="00A763D7">
      <w:pPr>
        <w:pStyle w:val="ExhibitText"/>
        <w:numPr>
          <w:ilvl w:val="0"/>
          <w:numId w:val="31"/>
        </w:numPr>
      </w:pPr>
      <w:r w:rsidRPr="00360164">
        <w:t>One-way fares of $27.50 would be unpopular.</w:t>
      </w:r>
    </w:p>
    <w:p w14:paraId="6904795F" w14:textId="77777777" w:rsidR="00A763D7" w:rsidRPr="00360164" w:rsidRDefault="00A763D7" w:rsidP="00A763D7">
      <w:pPr>
        <w:pStyle w:val="ExhibitText"/>
        <w:numPr>
          <w:ilvl w:val="0"/>
          <w:numId w:val="31"/>
        </w:numPr>
      </w:pPr>
      <w:r w:rsidRPr="00360164">
        <w:t>A fare of $10 for airport employees “wouldn’t work.”</w:t>
      </w:r>
    </w:p>
    <w:p w14:paraId="6BB120DA" w14:textId="278D6DF2" w:rsidR="00A763D7" w:rsidRPr="00360164" w:rsidRDefault="00A763D7" w:rsidP="00A763D7">
      <w:pPr>
        <w:pStyle w:val="ExhibitText"/>
        <w:numPr>
          <w:ilvl w:val="0"/>
          <w:numId w:val="31"/>
        </w:numPr>
      </w:pPr>
      <w:r w:rsidRPr="00360164">
        <w:t>$10</w:t>
      </w:r>
      <w:r w:rsidR="00B7797B">
        <w:t>–</w:t>
      </w:r>
      <w:r w:rsidRPr="00360164">
        <w:t>15 price point would be ideal.</w:t>
      </w:r>
    </w:p>
    <w:p w14:paraId="05464841" w14:textId="77777777" w:rsidR="00A763D7" w:rsidRPr="00360164" w:rsidRDefault="00A763D7" w:rsidP="00A763D7">
      <w:pPr>
        <w:pStyle w:val="ExhibitText"/>
        <w:numPr>
          <w:ilvl w:val="0"/>
          <w:numId w:val="31"/>
        </w:numPr>
      </w:pPr>
      <w:r w:rsidRPr="00360164">
        <w:t>A $30 one-way fare would result in 2.3 million annual passengers.</w:t>
      </w:r>
    </w:p>
    <w:p w14:paraId="744E9F3B" w14:textId="2B6AD568" w:rsidR="00A763D7" w:rsidRPr="00360164" w:rsidRDefault="00A763D7" w:rsidP="00A763D7">
      <w:pPr>
        <w:pStyle w:val="ExhibitText"/>
        <w:numPr>
          <w:ilvl w:val="0"/>
          <w:numId w:val="31"/>
        </w:numPr>
      </w:pPr>
      <w:r w:rsidRPr="00360164">
        <w:t>A $10 one-way fare would result in 4</w:t>
      </w:r>
      <w:r w:rsidR="001D2B1A">
        <w:t>.0</w:t>
      </w:r>
      <w:r w:rsidRPr="00360164">
        <w:t xml:space="preserve"> million annual passengers.</w:t>
      </w:r>
    </w:p>
    <w:p w14:paraId="073F8E6D" w14:textId="77BFB76D" w:rsidR="00A763D7" w:rsidRPr="00360164" w:rsidRDefault="00A763D7" w:rsidP="00A763D7">
      <w:pPr>
        <w:pStyle w:val="ExhibitText"/>
        <w:numPr>
          <w:ilvl w:val="0"/>
          <w:numId w:val="31"/>
        </w:numPr>
      </w:pPr>
      <w:r w:rsidRPr="00360164">
        <w:t xml:space="preserve">Ridership would be 14% lower with a $25 fare than with a $20 fare. </w:t>
      </w:r>
    </w:p>
    <w:p w14:paraId="2C47A5F8" w14:textId="77777777" w:rsidR="00A763D7" w:rsidRPr="00360164" w:rsidRDefault="00A763D7" w:rsidP="00A763D7">
      <w:pPr>
        <w:pStyle w:val="ExhibitText"/>
        <w:numPr>
          <w:ilvl w:val="0"/>
          <w:numId w:val="31"/>
        </w:numPr>
      </w:pPr>
      <w:r w:rsidRPr="00360164">
        <w:t>Ridership would be 26% lower with a $30 fare than with a $20 fare.</w:t>
      </w:r>
    </w:p>
    <w:p w14:paraId="53B6E1AD" w14:textId="77777777" w:rsidR="00A763D7" w:rsidRPr="00360164" w:rsidRDefault="00A763D7" w:rsidP="00A763D7">
      <w:pPr>
        <w:pStyle w:val="ExhibitText"/>
        <w:numPr>
          <w:ilvl w:val="0"/>
          <w:numId w:val="31"/>
        </w:numPr>
      </w:pPr>
      <w:r w:rsidRPr="00360164">
        <w:t>A $15 one-way fare is preferred, and would result in $49 million in annual revenues by 2020.</w:t>
      </w:r>
    </w:p>
    <w:p w14:paraId="29FC87BC" w14:textId="3A64DAC5" w:rsidR="00A763D7" w:rsidRPr="00FB7CF5" w:rsidRDefault="00A763D7" w:rsidP="00A763D7">
      <w:pPr>
        <w:pStyle w:val="ExhibitText"/>
        <w:numPr>
          <w:ilvl w:val="0"/>
          <w:numId w:val="31"/>
        </w:numPr>
        <w:rPr>
          <w:spacing w:val="-4"/>
          <w:kern w:val="20"/>
        </w:rPr>
      </w:pPr>
      <w:r w:rsidRPr="00FB7CF5">
        <w:rPr>
          <w:spacing w:val="-4"/>
          <w:kern w:val="20"/>
        </w:rPr>
        <w:t>79% of respondents sa</w:t>
      </w:r>
      <w:r w:rsidR="00C531B9" w:rsidRPr="00FB7CF5">
        <w:rPr>
          <w:spacing w:val="-4"/>
          <w:kern w:val="20"/>
        </w:rPr>
        <w:t>id</w:t>
      </w:r>
      <w:r w:rsidRPr="00FB7CF5">
        <w:rPr>
          <w:spacing w:val="-4"/>
          <w:kern w:val="20"/>
        </w:rPr>
        <w:t xml:space="preserve"> that price </w:t>
      </w:r>
      <w:r w:rsidR="00C531B9" w:rsidRPr="00FB7CF5">
        <w:rPr>
          <w:spacing w:val="-4"/>
          <w:kern w:val="20"/>
        </w:rPr>
        <w:t>wa</w:t>
      </w:r>
      <w:r w:rsidRPr="00FB7CF5">
        <w:rPr>
          <w:spacing w:val="-4"/>
          <w:kern w:val="20"/>
        </w:rPr>
        <w:t>s the most important factor in their decision whether to use the UPX.</w:t>
      </w:r>
    </w:p>
    <w:p w14:paraId="57F001A0" w14:textId="77777777" w:rsidR="00A763D7" w:rsidRPr="00360164" w:rsidRDefault="00A763D7" w:rsidP="00A763D7">
      <w:pPr>
        <w:pStyle w:val="ExhibitText"/>
        <w:numPr>
          <w:ilvl w:val="0"/>
          <w:numId w:val="31"/>
        </w:numPr>
      </w:pPr>
      <w:r w:rsidRPr="00360164">
        <w:t>48% of respondents said they would not pay more than $17.50 for a one-way fare.</w:t>
      </w:r>
    </w:p>
    <w:p w14:paraId="2D7B3829" w14:textId="77777777" w:rsidR="00A763D7" w:rsidRPr="00360164" w:rsidRDefault="00A763D7" w:rsidP="00A763D7">
      <w:pPr>
        <w:pStyle w:val="ExhibitText"/>
        <w:numPr>
          <w:ilvl w:val="0"/>
          <w:numId w:val="31"/>
        </w:numPr>
      </w:pPr>
      <w:r w:rsidRPr="00360164">
        <w:t>57% of airport employees said they would not pay more than $7.50 for a one-way fare.</w:t>
      </w:r>
    </w:p>
    <w:p w14:paraId="6B2638FC" w14:textId="77777777" w:rsidR="00A763D7" w:rsidRPr="00360164" w:rsidRDefault="00A763D7" w:rsidP="00A763D7">
      <w:pPr>
        <w:pStyle w:val="ExhibitText"/>
        <w:numPr>
          <w:ilvl w:val="0"/>
          <w:numId w:val="31"/>
        </w:numPr>
      </w:pPr>
      <w:r w:rsidRPr="00360164">
        <w:t>9% of overall respondents said they would pay $27.50 for a one-way fare.</w:t>
      </w:r>
    </w:p>
    <w:p w14:paraId="34650F50" w14:textId="10ECBAA0" w:rsidR="00A763D7" w:rsidRPr="00360164" w:rsidRDefault="00A763D7" w:rsidP="00A763D7">
      <w:pPr>
        <w:pStyle w:val="ExhibitText"/>
        <w:numPr>
          <w:ilvl w:val="0"/>
          <w:numId w:val="31"/>
        </w:numPr>
      </w:pPr>
      <w:r w:rsidRPr="00360164">
        <w:t>49% of respondents said they would use the UPX if the fare w</w:t>
      </w:r>
      <w:r w:rsidR="00B7797B">
        <w:t>ere</w:t>
      </w:r>
      <w:r w:rsidRPr="00360164">
        <w:t xml:space="preserve"> around $15.</w:t>
      </w:r>
    </w:p>
    <w:p w14:paraId="24093BF8" w14:textId="4A297981" w:rsidR="00A763D7" w:rsidRPr="00360164" w:rsidRDefault="00A763D7" w:rsidP="00A763D7">
      <w:pPr>
        <w:pStyle w:val="ExhibitText"/>
        <w:numPr>
          <w:ilvl w:val="0"/>
          <w:numId w:val="31"/>
        </w:numPr>
      </w:pPr>
      <w:r w:rsidRPr="00360164">
        <w:t>50% of respondents said that a $12 fare represent</w:t>
      </w:r>
      <w:r w:rsidR="00C531B9">
        <w:t>ed</w:t>
      </w:r>
      <w:r w:rsidRPr="00360164">
        <w:t xml:space="preserve"> good value.</w:t>
      </w:r>
    </w:p>
    <w:p w14:paraId="114E4CA6" w14:textId="34271DB6" w:rsidR="00A763D7" w:rsidRDefault="00A763D7" w:rsidP="00A763D7">
      <w:pPr>
        <w:pStyle w:val="ExhibitText"/>
        <w:numPr>
          <w:ilvl w:val="0"/>
          <w:numId w:val="31"/>
        </w:numPr>
      </w:pPr>
      <w:r w:rsidRPr="00360164">
        <w:t>$22.50 would not work as a fare</w:t>
      </w:r>
      <w:r w:rsidR="006E6200">
        <w:t>,</w:t>
      </w:r>
      <w:r w:rsidRPr="00360164">
        <w:t xml:space="preserve"> and ridership expectations </w:t>
      </w:r>
      <w:r w:rsidR="00C531B9">
        <w:t>we</w:t>
      </w:r>
      <w:r w:rsidRPr="00360164">
        <w:t>re “too optimistic.”</w:t>
      </w:r>
    </w:p>
    <w:p w14:paraId="03DF2E96" w14:textId="77777777" w:rsidR="00A763D7" w:rsidRDefault="00A763D7" w:rsidP="00A763D7"/>
    <w:p w14:paraId="50291AA7" w14:textId="44587DE5" w:rsidR="00A763D7" w:rsidRPr="004337A9" w:rsidRDefault="00A763D7" w:rsidP="00D824F3">
      <w:pPr>
        <w:pStyle w:val="Footnote"/>
        <w:rPr>
          <w:b/>
        </w:rPr>
      </w:pPr>
      <w:r>
        <w:t xml:space="preserve">Source: </w:t>
      </w:r>
      <w:r w:rsidR="00D824F3">
        <w:t xml:space="preserve">Shawn </w:t>
      </w:r>
      <w:r w:rsidR="00D824F3" w:rsidRPr="00641898">
        <w:t>Jeffords</w:t>
      </w:r>
      <w:r w:rsidR="00D824F3">
        <w:t xml:space="preserve">, </w:t>
      </w:r>
      <w:r w:rsidR="00D824F3" w:rsidRPr="00641898">
        <w:t>“</w:t>
      </w:r>
      <w:proofErr w:type="spellStart"/>
      <w:r w:rsidR="00D824F3" w:rsidRPr="00641898">
        <w:t>Metrolinx</w:t>
      </w:r>
      <w:proofErr w:type="spellEnd"/>
      <w:r w:rsidR="00D824F3" w:rsidRPr="00641898">
        <w:t xml:space="preserve"> </w:t>
      </w:r>
      <w:r w:rsidR="00D824F3">
        <w:t>I</w:t>
      </w:r>
      <w:r w:rsidR="00D824F3" w:rsidRPr="00641898">
        <w:t xml:space="preserve">gnored </w:t>
      </w:r>
      <w:r w:rsidR="00D824F3">
        <w:t>A</w:t>
      </w:r>
      <w:r w:rsidR="00D824F3" w:rsidRPr="00641898">
        <w:t xml:space="preserve">dvice about UP Express </w:t>
      </w:r>
      <w:r w:rsidR="00D824F3">
        <w:t>F</w:t>
      </w:r>
      <w:r w:rsidR="00D824F3" w:rsidRPr="00641898">
        <w:t>ares</w:t>
      </w:r>
      <w:r w:rsidR="00D824F3">
        <w:t>,</w:t>
      </w:r>
      <w:r w:rsidR="00D824F3" w:rsidRPr="00641898">
        <w:t xml:space="preserve">” </w:t>
      </w:r>
      <w:r w:rsidR="00D824F3" w:rsidRPr="005E1E12">
        <w:rPr>
          <w:i/>
        </w:rPr>
        <w:t>Toronto Sun,</w:t>
      </w:r>
      <w:r w:rsidR="00D824F3" w:rsidRPr="00641898">
        <w:t xml:space="preserve"> April </w:t>
      </w:r>
      <w:r w:rsidR="00D824F3">
        <w:t xml:space="preserve">16, </w:t>
      </w:r>
      <w:r w:rsidR="00D824F3" w:rsidRPr="00641898">
        <w:t>2016</w:t>
      </w:r>
      <w:r w:rsidR="00D824F3">
        <w:t xml:space="preserve">, accessed January 12, 2017, </w:t>
      </w:r>
      <w:r w:rsidR="00D824F3" w:rsidRPr="00135B48">
        <w:t>www.torontosun.com/2016/04/16/metrolinx-ignored-advice-about-up-express-fares</w:t>
      </w:r>
      <w:r w:rsidR="00D824F3">
        <w:t xml:space="preserve">; and Jennifer </w:t>
      </w:r>
      <w:proofErr w:type="spellStart"/>
      <w:r w:rsidR="00D824F3" w:rsidRPr="00641898">
        <w:t>Pagliaro</w:t>
      </w:r>
      <w:proofErr w:type="spellEnd"/>
      <w:r w:rsidR="00D824F3" w:rsidRPr="00641898">
        <w:t>,</w:t>
      </w:r>
      <w:r w:rsidR="00D824F3">
        <w:t xml:space="preserve"> </w:t>
      </w:r>
      <w:r w:rsidR="00D824F3" w:rsidRPr="00641898">
        <w:t xml:space="preserve">“UP Express </w:t>
      </w:r>
      <w:r w:rsidR="00D824F3">
        <w:t>C</w:t>
      </w:r>
      <w:r w:rsidR="00D824F3" w:rsidRPr="00641898">
        <w:t xml:space="preserve">ould </w:t>
      </w:r>
      <w:r w:rsidR="00D824F3">
        <w:t>C</w:t>
      </w:r>
      <w:r w:rsidR="00D824F3" w:rsidRPr="00641898">
        <w:t xml:space="preserve">ost </w:t>
      </w:r>
      <w:r w:rsidR="00D824F3">
        <w:t>T</w:t>
      </w:r>
      <w:r w:rsidR="00D824F3" w:rsidRPr="00641898">
        <w:t xml:space="preserve">axpayers </w:t>
      </w:r>
      <w:r w:rsidR="00D824F3">
        <w:t>M</w:t>
      </w:r>
      <w:r w:rsidR="00D824F3" w:rsidRPr="00641898">
        <w:t xml:space="preserve">illions in </w:t>
      </w:r>
      <w:r w:rsidR="00D824F3">
        <w:t>S</w:t>
      </w:r>
      <w:r w:rsidR="00D824F3" w:rsidRPr="00641898">
        <w:t>ubsidies</w:t>
      </w:r>
      <w:r w:rsidR="00D824F3">
        <w:t>,</w:t>
      </w:r>
      <w:r w:rsidR="00D824F3" w:rsidRPr="00641898">
        <w:t xml:space="preserve">” </w:t>
      </w:r>
      <w:r w:rsidR="00D824F3" w:rsidRPr="00641898">
        <w:rPr>
          <w:i/>
        </w:rPr>
        <w:t>Toronto Star</w:t>
      </w:r>
      <w:r w:rsidR="00D824F3" w:rsidRPr="00641898">
        <w:t>, April</w:t>
      </w:r>
      <w:r w:rsidR="00D824F3">
        <w:t xml:space="preserve"> 18</w:t>
      </w:r>
      <w:r w:rsidR="00D824F3" w:rsidRPr="00641898">
        <w:t>, 2016</w:t>
      </w:r>
      <w:r w:rsidR="00D824F3">
        <w:t>, accessed January 12, 2017</w:t>
      </w:r>
      <w:r w:rsidR="00C531B9">
        <w:t>,</w:t>
      </w:r>
      <w:r w:rsidR="00D824F3">
        <w:t xml:space="preserve"> </w:t>
      </w:r>
      <w:r w:rsidR="00D824F3" w:rsidRPr="00135B48">
        <w:t>www.thestar.com/news/city_hall/2016/04/18/up-express-could-cost-taxpayers-millions-in-subsidies.html</w:t>
      </w:r>
      <w:r w:rsidR="00D824F3">
        <w:t>.</w:t>
      </w:r>
      <w:r w:rsidRPr="004337A9">
        <w:rPr>
          <w:b/>
        </w:rPr>
        <w:br w:type="page"/>
      </w:r>
    </w:p>
    <w:p w14:paraId="53F06743" w14:textId="1EDB7A22" w:rsidR="00A763D7" w:rsidRDefault="00B32FDB" w:rsidP="0058794A">
      <w:pPr>
        <w:pStyle w:val="ExhibitHeading"/>
        <w:outlineLvl w:val="0"/>
      </w:pPr>
      <w:r>
        <w:lastRenderedPageBreak/>
        <w:t>Exhibit 2</w:t>
      </w:r>
      <w:r w:rsidR="00A763D7">
        <w:t xml:space="preserve">: </w:t>
      </w:r>
      <w:r w:rsidR="00A763D7" w:rsidRPr="00FF501F">
        <w:t>Transportation Options from Union Station to Pearson Airport</w:t>
      </w:r>
    </w:p>
    <w:p w14:paraId="64E92970" w14:textId="77777777" w:rsidR="00B32FDB" w:rsidRPr="00FF501F" w:rsidRDefault="00B32FDB" w:rsidP="0058794A">
      <w:pPr>
        <w:pStyle w:val="ExhibitHeading"/>
        <w:outlineLvl w:val="0"/>
      </w:pPr>
    </w:p>
    <w:tbl>
      <w:tblPr>
        <w:tblW w:w="8367" w:type="dxa"/>
        <w:jc w:val="center"/>
        <w:tblLayout w:type="fixed"/>
        <w:tblLook w:val="04A0" w:firstRow="1" w:lastRow="0" w:firstColumn="1" w:lastColumn="0" w:noHBand="0" w:noVBand="1"/>
      </w:tblPr>
      <w:tblGrid>
        <w:gridCol w:w="2800"/>
        <w:gridCol w:w="2460"/>
        <w:gridCol w:w="3107"/>
      </w:tblGrid>
      <w:tr w:rsidR="0094514C" w:rsidRPr="00FF501F" w14:paraId="04D9A943" w14:textId="77777777" w:rsidTr="00B32FDB">
        <w:trPr>
          <w:trHeight w:val="420"/>
          <w:jc w:val="center"/>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28C59F" w14:textId="10ECD156" w:rsidR="0094514C" w:rsidRPr="005E1E12" w:rsidRDefault="0094514C" w:rsidP="005E1E12">
            <w:pPr>
              <w:pStyle w:val="ExhibitText"/>
              <w:spacing w:after="120"/>
              <w:jc w:val="center"/>
              <w:rPr>
                <w:b/>
                <w:lang w:val="en-CA"/>
              </w:rPr>
            </w:pPr>
            <w:r w:rsidRPr="005E1E12">
              <w:rPr>
                <w:b/>
                <w:lang w:val="en-CA"/>
              </w:rPr>
              <w:t>Transportation Method</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27324472" w14:textId="4286D08E" w:rsidR="0094514C" w:rsidRPr="005E1E12" w:rsidRDefault="0094514C" w:rsidP="005E1E12">
            <w:pPr>
              <w:pStyle w:val="ExhibitText"/>
              <w:spacing w:after="120"/>
              <w:jc w:val="center"/>
              <w:rPr>
                <w:b/>
                <w:lang w:val="en-CA"/>
              </w:rPr>
            </w:pPr>
            <w:r w:rsidRPr="005E1E12">
              <w:rPr>
                <w:b/>
                <w:lang w:val="en-CA"/>
              </w:rPr>
              <w:t>Time</w:t>
            </w:r>
          </w:p>
        </w:tc>
        <w:tc>
          <w:tcPr>
            <w:tcW w:w="3107" w:type="dxa"/>
            <w:tcBorders>
              <w:top w:val="single" w:sz="4" w:space="0" w:color="auto"/>
              <w:left w:val="nil"/>
              <w:bottom w:val="single" w:sz="4" w:space="0" w:color="auto"/>
              <w:right w:val="single" w:sz="4" w:space="0" w:color="auto"/>
            </w:tcBorders>
            <w:shd w:val="clear" w:color="auto" w:fill="auto"/>
            <w:noWrap/>
            <w:vAlign w:val="bottom"/>
          </w:tcPr>
          <w:p w14:paraId="4E78A187" w14:textId="6D32C9E0" w:rsidR="0094514C" w:rsidRPr="005E1E12" w:rsidRDefault="0094514C" w:rsidP="005E1E12">
            <w:pPr>
              <w:pStyle w:val="ExhibitText"/>
              <w:spacing w:after="120"/>
              <w:jc w:val="center"/>
              <w:rPr>
                <w:b/>
                <w:lang w:val="en-CA"/>
              </w:rPr>
            </w:pPr>
            <w:r w:rsidRPr="005E1E12">
              <w:rPr>
                <w:b/>
                <w:lang w:val="en-CA"/>
              </w:rPr>
              <w:t>Cost</w:t>
            </w:r>
            <w:r w:rsidR="00850537">
              <w:rPr>
                <w:b/>
                <w:lang w:val="en-CA"/>
              </w:rPr>
              <w:t xml:space="preserve"> (in CA$)</w:t>
            </w:r>
          </w:p>
        </w:tc>
      </w:tr>
      <w:tr w:rsidR="0094514C" w:rsidRPr="00FF501F" w14:paraId="63EAE19F" w14:textId="77777777" w:rsidTr="00B32FDB">
        <w:trPr>
          <w:trHeight w:val="420"/>
          <w:jc w:val="center"/>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2A1BA" w14:textId="65397FD2" w:rsidR="0094514C" w:rsidRPr="00FF501F" w:rsidRDefault="0094514C" w:rsidP="005E1E12">
            <w:pPr>
              <w:pStyle w:val="ExhibitText"/>
              <w:spacing w:after="120"/>
              <w:rPr>
                <w:lang w:val="en-CA"/>
              </w:rPr>
            </w:pPr>
            <w:r w:rsidRPr="00FF501F">
              <w:rPr>
                <w:lang w:val="en-CA"/>
              </w:rPr>
              <w:t xml:space="preserve">Private </w:t>
            </w:r>
            <w:r>
              <w:rPr>
                <w:lang w:val="en-CA"/>
              </w:rPr>
              <w:t>c</w:t>
            </w:r>
            <w:r w:rsidRPr="00FF501F">
              <w:rPr>
                <w:lang w:val="en-CA"/>
              </w:rPr>
              <w:t>ar</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1132BEC" w14:textId="77777777" w:rsidR="0094514C" w:rsidRPr="00FF501F" w:rsidRDefault="0094514C" w:rsidP="008B4DF8">
            <w:pPr>
              <w:pStyle w:val="ExhibitText"/>
              <w:spacing w:after="120"/>
              <w:ind w:left="64"/>
              <w:jc w:val="center"/>
              <w:rPr>
                <w:lang w:val="en-CA"/>
              </w:rPr>
            </w:pPr>
            <w:r w:rsidRPr="00FF501F">
              <w:rPr>
                <w:lang w:val="en-CA"/>
              </w:rPr>
              <w:t>25 minutes*</w:t>
            </w:r>
          </w:p>
        </w:tc>
        <w:tc>
          <w:tcPr>
            <w:tcW w:w="3107" w:type="dxa"/>
            <w:tcBorders>
              <w:top w:val="single" w:sz="4" w:space="0" w:color="auto"/>
              <w:left w:val="nil"/>
              <w:bottom w:val="single" w:sz="4" w:space="0" w:color="auto"/>
              <w:right w:val="single" w:sz="4" w:space="0" w:color="auto"/>
            </w:tcBorders>
            <w:shd w:val="clear" w:color="auto" w:fill="auto"/>
            <w:noWrap/>
            <w:vAlign w:val="bottom"/>
            <w:hideMark/>
          </w:tcPr>
          <w:p w14:paraId="4788BDEC" w14:textId="77777777" w:rsidR="0094514C" w:rsidRPr="00FF501F" w:rsidRDefault="0094514C" w:rsidP="005E1E12">
            <w:pPr>
              <w:pStyle w:val="ExhibitText"/>
              <w:spacing w:after="120"/>
              <w:rPr>
                <w:lang w:val="en-CA"/>
              </w:rPr>
            </w:pPr>
            <w:r w:rsidRPr="00FF501F">
              <w:rPr>
                <w:lang w:val="en-CA"/>
              </w:rPr>
              <w:t>$18 per day for airport parking</w:t>
            </w:r>
          </w:p>
        </w:tc>
      </w:tr>
      <w:tr w:rsidR="0094514C" w:rsidRPr="00FF501F" w14:paraId="341C92E0" w14:textId="77777777" w:rsidTr="00B32FDB">
        <w:trPr>
          <w:trHeight w:val="4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4DE7743" w14:textId="77777777" w:rsidR="0094514C" w:rsidRPr="00FF501F" w:rsidRDefault="0094514C" w:rsidP="005E1E12">
            <w:pPr>
              <w:pStyle w:val="ExhibitText"/>
              <w:spacing w:after="120"/>
              <w:rPr>
                <w:lang w:val="en-CA"/>
              </w:rPr>
            </w:pPr>
            <w:r w:rsidRPr="00FF501F">
              <w:rPr>
                <w:lang w:val="en-CA"/>
              </w:rPr>
              <w:t>Taxi</w:t>
            </w:r>
          </w:p>
        </w:tc>
        <w:tc>
          <w:tcPr>
            <w:tcW w:w="2460" w:type="dxa"/>
            <w:tcBorders>
              <w:top w:val="nil"/>
              <w:left w:val="nil"/>
              <w:bottom w:val="single" w:sz="4" w:space="0" w:color="auto"/>
              <w:right w:val="single" w:sz="4" w:space="0" w:color="auto"/>
            </w:tcBorders>
            <w:shd w:val="clear" w:color="auto" w:fill="auto"/>
            <w:noWrap/>
            <w:vAlign w:val="bottom"/>
            <w:hideMark/>
          </w:tcPr>
          <w:p w14:paraId="259231C3" w14:textId="77777777" w:rsidR="0094514C" w:rsidRPr="00FF501F" w:rsidRDefault="0094514C" w:rsidP="008B4DF8">
            <w:pPr>
              <w:pStyle w:val="ExhibitText"/>
              <w:spacing w:after="120"/>
              <w:ind w:left="64"/>
              <w:jc w:val="center"/>
              <w:rPr>
                <w:lang w:val="en-CA"/>
              </w:rPr>
            </w:pPr>
            <w:r w:rsidRPr="00FF501F">
              <w:rPr>
                <w:lang w:val="en-CA"/>
              </w:rPr>
              <w:t>25 minutes*</w:t>
            </w:r>
          </w:p>
        </w:tc>
        <w:tc>
          <w:tcPr>
            <w:tcW w:w="3107" w:type="dxa"/>
            <w:tcBorders>
              <w:top w:val="nil"/>
              <w:left w:val="nil"/>
              <w:bottom w:val="single" w:sz="4" w:space="0" w:color="auto"/>
              <w:right w:val="single" w:sz="4" w:space="0" w:color="auto"/>
            </w:tcBorders>
            <w:shd w:val="clear" w:color="auto" w:fill="auto"/>
            <w:noWrap/>
            <w:vAlign w:val="bottom"/>
            <w:hideMark/>
          </w:tcPr>
          <w:p w14:paraId="748BD94F" w14:textId="77777777" w:rsidR="0094514C" w:rsidRPr="00FF501F" w:rsidRDefault="0094514C" w:rsidP="005E1E12">
            <w:pPr>
              <w:pStyle w:val="ExhibitText"/>
              <w:spacing w:after="120"/>
              <w:rPr>
                <w:lang w:val="en-CA"/>
              </w:rPr>
            </w:pPr>
            <w:r w:rsidRPr="00FF501F">
              <w:rPr>
                <w:lang w:val="en-CA"/>
              </w:rPr>
              <w:t>$55</w:t>
            </w:r>
          </w:p>
        </w:tc>
      </w:tr>
      <w:tr w:rsidR="0094514C" w:rsidRPr="00FF501F" w14:paraId="2AB9EA3F" w14:textId="77777777" w:rsidTr="00B32FDB">
        <w:trPr>
          <w:trHeight w:val="4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73B79DC" w14:textId="77777777" w:rsidR="0094514C" w:rsidRPr="00FF501F" w:rsidRDefault="0094514C" w:rsidP="005E1E12">
            <w:pPr>
              <w:pStyle w:val="ExhibitText"/>
              <w:spacing w:after="120"/>
              <w:rPr>
                <w:lang w:val="en-CA"/>
              </w:rPr>
            </w:pPr>
            <w:r w:rsidRPr="00FF501F">
              <w:rPr>
                <w:lang w:val="en-CA"/>
              </w:rPr>
              <w:t>Limo</w:t>
            </w:r>
          </w:p>
        </w:tc>
        <w:tc>
          <w:tcPr>
            <w:tcW w:w="2460" w:type="dxa"/>
            <w:tcBorders>
              <w:top w:val="nil"/>
              <w:left w:val="nil"/>
              <w:bottom w:val="single" w:sz="4" w:space="0" w:color="auto"/>
              <w:right w:val="single" w:sz="4" w:space="0" w:color="auto"/>
            </w:tcBorders>
            <w:shd w:val="clear" w:color="auto" w:fill="auto"/>
            <w:noWrap/>
            <w:vAlign w:val="bottom"/>
            <w:hideMark/>
          </w:tcPr>
          <w:p w14:paraId="4FBEC8A2" w14:textId="77777777" w:rsidR="0094514C" w:rsidRPr="00FF501F" w:rsidRDefault="0094514C" w:rsidP="008B4DF8">
            <w:pPr>
              <w:pStyle w:val="ExhibitText"/>
              <w:spacing w:after="120"/>
              <w:ind w:left="64"/>
              <w:jc w:val="center"/>
              <w:rPr>
                <w:lang w:val="en-CA"/>
              </w:rPr>
            </w:pPr>
            <w:r w:rsidRPr="00FF501F">
              <w:rPr>
                <w:lang w:val="en-CA"/>
              </w:rPr>
              <w:t>25 minutes*</w:t>
            </w:r>
          </w:p>
        </w:tc>
        <w:tc>
          <w:tcPr>
            <w:tcW w:w="3107" w:type="dxa"/>
            <w:tcBorders>
              <w:top w:val="nil"/>
              <w:left w:val="nil"/>
              <w:bottom w:val="single" w:sz="4" w:space="0" w:color="auto"/>
              <w:right w:val="single" w:sz="4" w:space="0" w:color="auto"/>
            </w:tcBorders>
            <w:shd w:val="clear" w:color="auto" w:fill="auto"/>
            <w:noWrap/>
            <w:vAlign w:val="bottom"/>
            <w:hideMark/>
          </w:tcPr>
          <w:p w14:paraId="6523D547" w14:textId="77777777" w:rsidR="0094514C" w:rsidRPr="00FF501F" w:rsidRDefault="0094514C" w:rsidP="005E1E12">
            <w:pPr>
              <w:pStyle w:val="ExhibitText"/>
              <w:spacing w:after="120"/>
              <w:rPr>
                <w:lang w:val="en-CA"/>
              </w:rPr>
            </w:pPr>
            <w:r w:rsidRPr="00FF501F">
              <w:rPr>
                <w:lang w:val="en-CA"/>
              </w:rPr>
              <w:t>$60</w:t>
            </w:r>
          </w:p>
        </w:tc>
      </w:tr>
      <w:tr w:rsidR="0094514C" w:rsidRPr="00FF501F" w14:paraId="2348A527" w14:textId="77777777" w:rsidTr="00B32FDB">
        <w:trPr>
          <w:trHeight w:val="4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95C4A7B" w14:textId="77777777" w:rsidR="0094514C" w:rsidRPr="00FF501F" w:rsidRDefault="0094514C" w:rsidP="005E1E12">
            <w:pPr>
              <w:pStyle w:val="ExhibitText"/>
              <w:spacing w:after="120"/>
              <w:rPr>
                <w:lang w:val="en-CA"/>
              </w:rPr>
            </w:pPr>
            <w:r w:rsidRPr="00FF501F">
              <w:rPr>
                <w:lang w:val="en-CA"/>
              </w:rPr>
              <w:t>Uber</w:t>
            </w:r>
          </w:p>
        </w:tc>
        <w:tc>
          <w:tcPr>
            <w:tcW w:w="2460" w:type="dxa"/>
            <w:tcBorders>
              <w:top w:val="nil"/>
              <w:left w:val="nil"/>
              <w:bottom w:val="single" w:sz="4" w:space="0" w:color="auto"/>
              <w:right w:val="single" w:sz="4" w:space="0" w:color="auto"/>
            </w:tcBorders>
            <w:shd w:val="clear" w:color="auto" w:fill="auto"/>
            <w:noWrap/>
            <w:vAlign w:val="bottom"/>
            <w:hideMark/>
          </w:tcPr>
          <w:p w14:paraId="24A21120" w14:textId="77777777" w:rsidR="0094514C" w:rsidRPr="00FF501F" w:rsidRDefault="0094514C" w:rsidP="008B4DF8">
            <w:pPr>
              <w:pStyle w:val="ExhibitText"/>
              <w:spacing w:after="120"/>
              <w:ind w:left="64"/>
              <w:jc w:val="center"/>
              <w:rPr>
                <w:lang w:val="en-CA"/>
              </w:rPr>
            </w:pPr>
            <w:r w:rsidRPr="00FF501F">
              <w:rPr>
                <w:lang w:val="en-CA"/>
              </w:rPr>
              <w:t>25 minutes*</w:t>
            </w:r>
          </w:p>
        </w:tc>
        <w:tc>
          <w:tcPr>
            <w:tcW w:w="3107" w:type="dxa"/>
            <w:tcBorders>
              <w:top w:val="nil"/>
              <w:left w:val="nil"/>
              <w:bottom w:val="single" w:sz="4" w:space="0" w:color="auto"/>
              <w:right w:val="single" w:sz="4" w:space="0" w:color="auto"/>
            </w:tcBorders>
            <w:shd w:val="clear" w:color="auto" w:fill="auto"/>
            <w:noWrap/>
            <w:vAlign w:val="bottom"/>
            <w:hideMark/>
          </w:tcPr>
          <w:p w14:paraId="7877B431" w14:textId="77777777" w:rsidR="0094514C" w:rsidRPr="00FF501F" w:rsidRDefault="0094514C" w:rsidP="005E1E12">
            <w:pPr>
              <w:pStyle w:val="ExhibitText"/>
              <w:spacing w:after="120"/>
              <w:rPr>
                <w:lang w:val="en-CA"/>
              </w:rPr>
            </w:pPr>
            <w:r w:rsidRPr="00FF501F">
              <w:rPr>
                <w:lang w:val="en-CA"/>
              </w:rPr>
              <w:t>$35**</w:t>
            </w:r>
          </w:p>
        </w:tc>
      </w:tr>
      <w:tr w:rsidR="0094514C" w:rsidRPr="00FF501F" w14:paraId="6BF23B60" w14:textId="77777777" w:rsidTr="00B32FDB">
        <w:trPr>
          <w:trHeight w:val="4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4F48BA1" w14:textId="77777777" w:rsidR="0094514C" w:rsidRPr="00FF501F" w:rsidRDefault="0094514C" w:rsidP="005E1E12">
            <w:pPr>
              <w:pStyle w:val="ExhibitText"/>
              <w:spacing w:after="120"/>
              <w:rPr>
                <w:lang w:val="en-CA"/>
              </w:rPr>
            </w:pPr>
            <w:r w:rsidRPr="00FF501F">
              <w:rPr>
                <w:lang w:val="en-CA"/>
              </w:rPr>
              <w:t>TTC</w:t>
            </w:r>
          </w:p>
        </w:tc>
        <w:tc>
          <w:tcPr>
            <w:tcW w:w="2460" w:type="dxa"/>
            <w:tcBorders>
              <w:top w:val="nil"/>
              <w:left w:val="nil"/>
              <w:bottom w:val="single" w:sz="4" w:space="0" w:color="auto"/>
              <w:right w:val="single" w:sz="4" w:space="0" w:color="auto"/>
            </w:tcBorders>
            <w:shd w:val="clear" w:color="auto" w:fill="auto"/>
            <w:noWrap/>
            <w:vAlign w:val="bottom"/>
            <w:hideMark/>
          </w:tcPr>
          <w:p w14:paraId="249D7DC0" w14:textId="77777777" w:rsidR="0094514C" w:rsidRPr="00FF501F" w:rsidRDefault="0094514C" w:rsidP="008B4DF8">
            <w:pPr>
              <w:pStyle w:val="ExhibitText"/>
              <w:spacing w:after="120"/>
              <w:jc w:val="center"/>
              <w:rPr>
                <w:lang w:val="en-CA"/>
              </w:rPr>
            </w:pPr>
            <w:r w:rsidRPr="00FF501F">
              <w:rPr>
                <w:lang w:val="en-CA"/>
              </w:rPr>
              <w:t>70 minutes</w:t>
            </w:r>
          </w:p>
        </w:tc>
        <w:tc>
          <w:tcPr>
            <w:tcW w:w="3107" w:type="dxa"/>
            <w:tcBorders>
              <w:top w:val="nil"/>
              <w:left w:val="nil"/>
              <w:bottom w:val="single" w:sz="4" w:space="0" w:color="auto"/>
              <w:right w:val="single" w:sz="4" w:space="0" w:color="auto"/>
            </w:tcBorders>
            <w:shd w:val="clear" w:color="auto" w:fill="auto"/>
            <w:noWrap/>
            <w:vAlign w:val="bottom"/>
            <w:hideMark/>
          </w:tcPr>
          <w:p w14:paraId="48EDF58F" w14:textId="77777777" w:rsidR="0094514C" w:rsidRPr="00FF501F" w:rsidRDefault="0094514C" w:rsidP="005E1E12">
            <w:pPr>
              <w:pStyle w:val="ExhibitText"/>
              <w:spacing w:after="120"/>
              <w:rPr>
                <w:lang w:val="en-CA"/>
              </w:rPr>
            </w:pPr>
            <w:r w:rsidRPr="00FF501F">
              <w:rPr>
                <w:lang w:val="en-CA"/>
              </w:rPr>
              <w:t>$3.25</w:t>
            </w:r>
          </w:p>
        </w:tc>
      </w:tr>
      <w:tr w:rsidR="0094514C" w:rsidRPr="00FF501F" w14:paraId="767AD473" w14:textId="77777777" w:rsidTr="00B32FDB">
        <w:trPr>
          <w:trHeight w:val="4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6DCB634" w14:textId="69E98E14" w:rsidR="0094514C" w:rsidRPr="00FF501F" w:rsidRDefault="0094514C" w:rsidP="005E1E12">
            <w:pPr>
              <w:pStyle w:val="ExhibitText"/>
              <w:spacing w:after="120"/>
              <w:rPr>
                <w:lang w:val="en-CA"/>
              </w:rPr>
            </w:pPr>
            <w:r w:rsidRPr="00FF501F">
              <w:rPr>
                <w:lang w:val="en-CA"/>
              </w:rPr>
              <w:t>GO Transit (</w:t>
            </w:r>
            <w:r w:rsidR="00850537">
              <w:rPr>
                <w:lang w:val="en-CA"/>
              </w:rPr>
              <w:t>and</w:t>
            </w:r>
            <w:r w:rsidRPr="00FF501F">
              <w:rPr>
                <w:lang w:val="en-CA"/>
              </w:rPr>
              <w:t xml:space="preserve"> TTC)</w:t>
            </w:r>
          </w:p>
        </w:tc>
        <w:tc>
          <w:tcPr>
            <w:tcW w:w="2460" w:type="dxa"/>
            <w:tcBorders>
              <w:top w:val="nil"/>
              <w:left w:val="nil"/>
              <w:bottom w:val="single" w:sz="4" w:space="0" w:color="auto"/>
              <w:right w:val="single" w:sz="4" w:space="0" w:color="auto"/>
            </w:tcBorders>
            <w:shd w:val="clear" w:color="auto" w:fill="auto"/>
            <w:noWrap/>
            <w:vAlign w:val="bottom"/>
            <w:hideMark/>
          </w:tcPr>
          <w:p w14:paraId="1C46CB20" w14:textId="77777777" w:rsidR="0094514C" w:rsidRPr="00FF501F" w:rsidRDefault="0094514C" w:rsidP="008B4DF8">
            <w:pPr>
              <w:pStyle w:val="ExhibitText"/>
              <w:spacing w:after="120"/>
              <w:jc w:val="center"/>
              <w:rPr>
                <w:lang w:val="en-CA"/>
              </w:rPr>
            </w:pPr>
            <w:r w:rsidRPr="00FF501F">
              <w:rPr>
                <w:lang w:val="en-CA"/>
              </w:rPr>
              <w:t>45 minutes</w:t>
            </w:r>
          </w:p>
        </w:tc>
        <w:tc>
          <w:tcPr>
            <w:tcW w:w="3107" w:type="dxa"/>
            <w:tcBorders>
              <w:top w:val="nil"/>
              <w:left w:val="nil"/>
              <w:bottom w:val="single" w:sz="4" w:space="0" w:color="auto"/>
              <w:right w:val="single" w:sz="4" w:space="0" w:color="auto"/>
            </w:tcBorders>
            <w:shd w:val="clear" w:color="auto" w:fill="auto"/>
            <w:noWrap/>
            <w:vAlign w:val="bottom"/>
            <w:hideMark/>
          </w:tcPr>
          <w:p w14:paraId="62EB431E" w14:textId="77777777" w:rsidR="0094514C" w:rsidRPr="00FF501F" w:rsidRDefault="0094514C" w:rsidP="005E1E12">
            <w:pPr>
              <w:pStyle w:val="ExhibitText"/>
              <w:spacing w:after="120"/>
              <w:rPr>
                <w:lang w:val="en-CA"/>
              </w:rPr>
            </w:pPr>
            <w:r w:rsidRPr="00FF501F">
              <w:rPr>
                <w:lang w:val="en-CA"/>
              </w:rPr>
              <w:t>$9.70***</w:t>
            </w:r>
          </w:p>
        </w:tc>
      </w:tr>
      <w:tr w:rsidR="0094514C" w:rsidRPr="00FF501F" w14:paraId="752F0DCE" w14:textId="77777777" w:rsidTr="00B32FDB">
        <w:trPr>
          <w:trHeight w:val="420"/>
          <w:jc w:val="center"/>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13537F6" w14:textId="3FFC850F" w:rsidR="0094514C" w:rsidRPr="00FF501F" w:rsidRDefault="0094514C" w:rsidP="005E1E12">
            <w:pPr>
              <w:pStyle w:val="ExhibitText"/>
              <w:spacing w:after="120"/>
              <w:rPr>
                <w:lang w:val="en-CA"/>
              </w:rPr>
            </w:pPr>
            <w:r w:rsidRPr="00FF501F">
              <w:rPr>
                <w:lang w:val="en-CA"/>
              </w:rPr>
              <w:t>Union</w:t>
            </w:r>
            <w:r>
              <w:rPr>
                <w:lang w:val="en-CA"/>
              </w:rPr>
              <w:t xml:space="preserve"> </w:t>
            </w:r>
            <w:r w:rsidRPr="00FF501F">
              <w:rPr>
                <w:lang w:val="en-CA"/>
              </w:rPr>
              <w:t>Pearson Express</w:t>
            </w:r>
          </w:p>
        </w:tc>
        <w:tc>
          <w:tcPr>
            <w:tcW w:w="2460" w:type="dxa"/>
            <w:tcBorders>
              <w:top w:val="nil"/>
              <w:left w:val="nil"/>
              <w:bottom w:val="single" w:sz="4" w:space="0" w:color="auto"/>
              <w:right w:val="single" w:sz="4" w:space="0" w:color="auto"/>
            </w:tcBorders>
            <w:shd w:val="clear" w:color="auto" w:fill="auto"/>
            <w:noWrap/>
            <w:vAlign w:val="bottom"/>
            <w:hideMark/>
          </w:tcPr>
          <w:p w14:paraId="51B0BFB1" w14:textId="77777777" w:rsidR="0094514C" w:rsidRPr="00FF501F" w:rsidRDefault="0094514C" w:rsidP="008B4DF8">
            <w:pPr>
              <w:pStyle w:val="ExhibitText"/>
              <w:spacing w:after="120"/>
              <w:jc w:val="center"/>
              <w:rPr>
                <w:lang w:val="en-CA"/>
              </w:rPr>
            </w:pPr>
            <w:r w:rsidRPr="00FF501F">
              <w:rPr>
                <w:lang w:val="en-CA"/>
              </w:rPr>
              <w:t>25 minutes</w:t>
            </w:r>
          </w:p>
        </w:tc>
        <w:tc>
          <w:tcPr>
            <w:tcW w:w="3107" w:type="dxa"/>
            <w:tcBorders>
              <w:top w:val="nil"/>
              <w:left w:val="nil"/>
              <w:bottom w:val="single" w:sz="4" w:space="0" w:color="auto"/>
              <w:right w:val="single" w:sz="4" w:space="0" w:color="auto"/>
            </w:tcBorders>
            <w:shd w:val="clear" w:color="auto" w:fill="auto"/>
            <w:noWrap/>
            <w:vAlign w:val="bottom"/>
            <w:hideMark/>
          </w:tcPr>
          <w:p w14:paraId="04B6D5A7" w14:textId="77777777" w:rsidR="0094514C" w:rsidRPr="00FF501F" w:rsidRDefault="0094514C" w:rsidP="005E1E12">
            <w:pPr>
              <w:pStyle w:val="ExhibitText"/>
              <w:spacing w:after="120"/>
              <w:rPr>
                <w:lang w:val="en-CA"/>
              </w:rPr>
            </w:pPr>
            <w:r w:rsidRPr="00FF501F">
              <w:rPr>
                <w:lang w:val="en-CA"/>
              </w:rPr>
              <w:t>$27.50***</w:t>
            </w:r>
          </w:p>
        </w:tc>
      </w:tr>
    </w:tbl>
    <w:p w14:paraId="29318323" w14:textId="77777777" w:rsidR="00A763D7" w:rsidRPr="00FF501F" w:rsidRDefault="00A763D7" w:rsidP="00A763D7">
      <w:pPr>
        <w:rPr>
          <w:sz w:val="22"/>
          <w:szCs w:val="22"/>
        </w:rPr>
      </w:pPr>
    </w:p>
    <w:p w14:paraId="72F87CA7" w14:textId="6F595130" w:rsidR="00A763D7" w:rsidRPr="00135B48" w:rsidRDefault="00135B48" w:rsidP="00135B48">
      <w:pPr>
        <w:pStyle w:val="Footnote"/>
      </w:pPr>
      <w:r>
        <w:t xml:space="preserve">Note: </w:t>
      </w:r>
      <w:r w:rsidR="00A763D7" w:rsidRPr="00FF501F">
        <w:t xml:space="preserve">* This </w:t>
      </w:r>
      <w:r w:rsidR="00C531B9">
        <w:t>wa</w:t>
      </w:r>
      <w:r w:rsidR="00A763D7" w:rsidRPr="00FF501F">
        <w:t>s a minimum time; traffic frequently ma</w:t>
      </w:r>
      <w:r w:rsidR="00C531B9">
        <w:t>d</w:t>
      </w:r>
      <w:r w:rsidR="00A763D7" w:rsidRPr="00FF501F">
        <w:t>e this a much long</w:t>
      </w:r>
      <w:r>
        <w:t xml:space="preserve">er drive, often over 60 minutes; </w:t>
      </w:r>
      <w:r w:rsidR="00A763D7" w:rsidRPr="00FF501F">
        <w:t xml:space="preserve">** Uber prices </w:t>
      </w:r>
      <w:r w:rsidR="00C531B9">
        <w:t>we</w:t>
      </w:r>
      <w:r w:rsidR="00C531B9" w:rsidRPr="00FF501F">
        <w:t xml:space="preserve">re </w:t>
      </w:r>
      <w:r w:rsidR="00A763D7" w:rsidRPr="00FF501F">
        <w:t>flexible</w:t>
      </w:r>
      <w:r w:rsidR="0094514C">
        <w:t>. D</w:t>
      </w:r>
      <w:r w:rsidR="00A763D7" w:rsidRPr="00FF501F">
        <w:t xml:space="preserve">uring times </w:t>
      </w:r>
      <w:r w:rsidR="00850537">
        <w:t xml:space="preserve">of </w:t>
      </w:r>
      <w:r w:rsidR="00A763D7" w:rsidRPr="00FF501F">
        <w:t>high demand</w:t>
      </w:r>
      <w:r w:rsidR="00510371">
        <w:t>,</w:t>
      </w:r>
      <w:r>
        <w:t xml:space="preserve"> this price could go up; </w:t>
      </w:r>
      <w:r w:rsidR="00A763D7" w:rsidRPr="00FF501F">
        <w:t>*** Passengers using the P</w:t>
      </w:r>
      <w:r w:rsidR="00406B07">
        <w:t>RESTO</w:t>
      </w:r>
      <w:r w:rsidR="00A763D7" w:rsidRPr="00FF501F">
        <w:t xml:space="preserve"> payment system g</w:t>
      </w:r>
      <w:r w:rsidR="00C531B9">
        <w:t>o</w:t>
      </w:r>
      <w:r w:rsidR="00A763D7" w:rsidRPr="00FF501F">
        <w:t xml:space="preserve">t discounts </w:t>
      </w:r>
      <w:r w:rsidR="00C01704">
        <w:t>on</w:t>
      </w:r>
      <w:r w:rsidR="00A763D7" w:rsidRPr="00FF501F">
        <w:t xml:space="preserve"> these fares.</w:t>
      </w:r>
    </w:p>
    <w:p w14:paraId="41D2F726" w14:textId="67160F46" w:rsidR="00A763D7" w:rsidRPr="00360164" w:rsidRDefault="00A763D7" w:rsidP="00A763D7">
      <w:pPr>
        <w:pStyle w:val="Footnote"/>
      </w:pPr>
      <w:r>
        <w:t xml:space="preserve">Source: </w:t>
      </w:r>
      <w:r w:rsidR="00D824F3">
        <w:t xml:space="preserve">Shawn </w:t>
      </w:r>
      <w:r w:rsidR="00D824F3" w:rsidRPr="00641898">
        <w:t>Jeffords</w:t>
      </w:r>
      <w:r w:rsidR="00D824F3">
        <w:t xml:space="preserve">, </w:t>
      </w:r>
      <w:r w:rsidR="00D824F3" w:rsidRPr="00641898">
        <w:t>“</w:t>
      </w:r>
      <w:proofErr w:type="spellStart"/>
      <w:r w:rsidR="00D824F3" w:rsidRPr="00641898">
        <w:t>Metrolinx</w:t>
      </w:r>
      <w:proofErr w:type="spellEnd"/>
      <w:r w:rsidR="00D824F3" w:rsidRPr="00641898">
        <w:t xml:space="preserve"> </w:t>
      </w:r>
      <w:r w:rsidR="00D824F3">
        <w:t>I</w:t>
      </w:r>
      <w:r w:rsidR="00D824F3" w:rsidRPr="00641898">
        <w:t xml:space="preserve">gnored </w:t>
      </w:r>
      <w:r w:rsidR="00D824F3">
        <w:t>A</w:t>
      </w:r>
      <w:r w:rsidR="00D824F3" w:rsidRPr="00641898">
        <w:t xml:space="preserve">dvice about UP Express </w:t>
      </w:r>
      <w:r w:rsidR="00D824F3">
        <w:t>F</w:t>
      </w:r>
      <w:r w:rsidR="00D824F3" w:rsidRPr="00641898">
        <w:t>ares</w:t>
      </w:r>
      <w:r w:rsidR="00D824F3">
        <w:t>,</w:t>
      </w:r>
      <w:r w:rsidR="00D824F3" w:rsidRPr="00641898">
        <w:t xml:space="preserve">” </w:t>
      </w:r>
      <w:r w:rsidR="00C01704">
        <w:rPr>
          <w:i/>
        </w:rPr>
        <w:t xml:space="preserve">The </w:t>
      </w:r>
      <w:r w:rsidR="00D824F3" w:rsidRPr="005E1E12">
        <w:rPr>
          <w:i/>
        </w:rPr>
        <w:t>Toronto Sun,</w:t>
      </w:r>
      <w:r w:rsidR="00D824F3" w:rsidRPr="00641898">
        <w:t xml:space="preserve"> April </w:t>
      </w:r>
      <w:r w:rsidR="00D824F3">
        <w:t xml:space="preserve">16, </w:t>
      </w:r>
      <w:r w:rsidR="00D824F3" w:rsidRPr="00641898">
        <w:t>2016</w:t>
      </w:r>
      <w:r w:rsidR="00D824F3">
        <w:t xml:space="preserve">, accessed January 12, 2017, </w:t>
      </w:r>
      <w:r w:rsidR="00D824F3" w:rsidRPr="00135B48">
        <w:t>www.torontosun.com/2016/04/16/metrolinx-ignored-advice-about-up-express-fares</w:t>
      </w:r>
      <w:r w:rsidR="00D824F3">
        <w:t xml:space="preserve">; Jennifer </w:t>
      </w:r>
      <w:proofErr w:type="spellStart"/>
      <w:r w:rsidR="00D824F3" w:rsidRPr="00641898">
        <w:t>Pagliaro</w:t>
      </w:r>
      <w:proofErr w:type="spellEnd"/>
      <w:r w:rsidR="00D824F3" w:rsidRPr="00641898">
        <w:t>,</w:t>
      </w:r>
      <w:r w:rsidR="00D824F3">
        <w:t xml:space="preserve"> </w:t>
      </w:r>
      <w:r w:rsidR="00D824F3" w:rsidRPr="00641898">
        <w:t xml:space="preserve">“UP Express </w:t>
      </w:r>
      <w:r w:rsidR="00D824F3">
        <w:t>C</w:t>
      </w:r>
      <w:r w:rsidR="00D824F3" w:rsidRPr="00641898">
        <w:t xml:space="preserve">ould </w:t>
      </w:r>
      <w:r w:rsidR="00D824F3">
        <w:t>C</w:t>
      </w:r>
      <w:r w:rsidR="00D824F3" w:rsidRPr="00641898">
        <w:t xml:space="preserve">ost </w:t>
      </w:r>
      <w:r w:rsidR="00D824F3">
        <w:t>T</w:t>
      </w:r>
      <w:r w:rsidR="00D824F3" w:rsidRPr="00641898">
        <w:t xml:space="preserve">axpayers </w:t>
      </w:r>
      <w:r w:rsidR="00D824F3">
        <w:t>M</w:t>
      </w:r>
      <w:r w:rsidR="00D824F3" w:rsidRPr="00641898">
        <w:t xml:space="preserve">illions in </w:t>
      </w:r>
      <w:r w:rsidR="00D824F3">
        <w:t>S</w:t>
      </w:r>
      <w:r w:rsidR="00D824F3" w:rsidRPr="00641898">
        <w:t>ubsidies</w:t>
      </w:r>
      <w:r w:rsidR="00D824F3">
        <w:t>,</w:t>
      </w:r>
      <w:r w:rsidR="00D824F3" w:rsidRPr="00641898">
        <w:t xml:space="preserve">” </w:t>
      </w:r>
      <w:r w:rsidR="00D824F3" w:rsidRPr="00641898">
        <w:rPr>
          <w:i/>
        </w:rPr>
        <w:t>Toronto Star</w:t>
      </w:r>
      <w:r w:rsidR="00D824F3" w:rsidRPr="00641898">
        <w:t>, April</w:t>
      </w:r>
      <w:r w:rsidR="00D824F3">
        <w:t xml:space="preserve"> 18</w:t>
      </w:r>
      <w:r w:rsidR="00D824F3" w:rsidRPr="00641898">
        <w:t>, 2016</w:t>
      </w:r>
      <w:r w:rsidR="00D824F3">
        <w:t>, accessed January 12, 2017</w:t>
      </w:r>
      <w:r w:rsidR="00C531B9">
        <w:t>,</w:t>
      </w:r>
      <w:r w:rsidR="00D824F3">
        <w:t xml:space="preserve"> </w:t>
      </w:r>
      <w:r w:rsidR="00D824F3" w:rsidRPr="00135B48">
        <w:t>www.thestar.com/news/city_hall/2016/04/18/up-express-could-cost-taxpayers-millions-in-subsidies.html</w:t>
      </w:r>
      <w:r w:rsidR="00D824F3">
        <w:t>.</w:t>
      </w:r>
    </w:p>
    <w:p w14:paraId="5560369C" w14:textId="77777777" w:rsidR="00A763D7" w:rsidRPr="00FF501F" w:rsidRDefault="00A763D7" w:rsidP="00A763D7">
      <w:pPr>
        <w:rPr>
          <w:sz w:val="22"/>
          <w:szCs w:val="22"/>
        </w:rPr>
      </w:pPr>
    </w:p>
    <w:p w14:paraId="671BD549" w14:textId="77777777" w:rsidR="00A763D7" w:rsidRPr="00FF501F" w:rsidRDefault="00A763D7" w:rsidP="00A763D7">
      <w:pPr>
        <w:pStyle w:val="ExhibitHeading"/>
      </w:pPr>
    </w:p>
    <w:p w14:paraId="6C73796E" w14:textId="040434D1" w:rsidR="00A763D7" w:rsidRDefault="00B32FDB" w:rsidP="0058794A">
      <w:pPr>
        <w:pStyle w:val="ExhibitHeading"/>
        <w:outlineLvl w:val="0"/>
      </w:pPr>
      <w:r>
        <w:t>Exhibit 3</w:t>
      </w:r>
      <w:r w:rsidR="00A763D7">
        <w:t xml:space="preserve">: </w:t>
      </w:r>
      <w:r w:rsidR="00A763D7" w:rsidRPr="00FF501F">
        <w:t>UPX Riders by Month</w:t>
      </w:r>
      <w:r w:rsidR="00C01704">
        <w:t xml:space="preserve"> (</w:t>
      </w:r>
      <w:r w:rsidR="00A763D7" w:rsidRPr="00FF501F">
        <w:t>2015</w:t>
      </w:r>
      <w:r w:rsidR="00C01704">
        <w:t>)</w:t>
      </w:r>
    </w:p>
    <w:p w14:paraId="305E5D7C" w14:textId="77777777" w:rsidR="00A04A20" w:rsidRPr="00FF501F" w:rsidRDefault="00A04A20" w:rsidP="0058794A">
      <w:pPr>
        <w:pStyle w:val="ExhibitHeading"/>
        <w:outlineLvl w:val="0"/>
      </w:pPr>
    </w:p>
    <w:tbl>
      <w:tblPr>
        <w:tblW w:w="3600" w:type="dxa"/>
        <w:jc w:val="center"/>
        <w:tblLayout w:type="fixed"/>
        <w:tblLook w:val="04A0" w:firstRow="1" w:lastRow="0" w:firstColumn="1" w:lastColumn="0" w:noHBand="0" w:noVBand="1"/>
      </w:tblPr>
      <w:tblGrid>
        <w:gridCol w:w="2000"/>
        <w:gridCol w:w="1600"/>
      </w:tblGrid>
      <w:tr w:rsidR="00510371" w:rsidRPr="00FF501F" w14:paraId="2B7DB9CC" w14:textId="77777777" w:rsidTr="00A04A20">
        <w:trPr>
          <w:trHeight w:val="42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1F1D37" w14:textId="08F93010" w:rsidR="00510371" w:rsidRPr="005E1E12" w:rsidRDefault="00510371" w:rsidP="005E1E12">
            <w:pPr>
              <w:pStyle w:val="ExhibitText"/>
              <w:spacing w:after="120"/>
              <w:jc w:val="center"/>
              <w:rPr>
                <w:b/>
                <w:lang w:val="en-CA"/>
              </w:rPr>
            </w:pPr>
            <w:r w:rsidRPr="005E1E12">
              <w:rPr>
                <w:b/>
                <w:lang w:val="en-CA"/>
              </w:rPr>
              <w:t>Month</w:t>
            </w:r>
          </w:p>
        </w:tc>
        <w:tc>
          <w:tcPr>
            <w:tcW w:w="1600" w:type="dxa"/>
            <w:tcBorders>
              <w:top w:val="single" w:sz="4" w:space="0" w:color="auto"/>
              <w:left w:val="nil"/>
              <w:bottom w:val="single" w:sz="4" w:space="0" w:color="auto"/>
              <w:right w:val="single" w:sz="4" w:space="0" w:color="auto"/>
            </w:tcBorders>
            <w:shd w:val="clear" w:color="auto" w:fill="auto"/>
            <w:noWrap/>
            <w:vAlign w:val="bottom"/>
          </w:tcPr>
          <w:p w14:paraId="03B0AA31" w14:textId="4E17AD24" w:rsidR="00510371" w:rsidRPr="005E1E12" w:rsidRDefault="00510371" w:rsidP="005E1E12">
            <w:pPr>
              <w:pStyle w:val="ExhibitText"/>
              <w:spacing w:after="120"/>
              <w:jc w:val="center"/>
              <w:rPr>
                <w:b/>
                <w:lang w:val="en-CA"/>
              </w:rPr>
            </w:pPr>
            <w:r w:rsidRPr="005E1E12">
              <w:rPr>
                <w:b/>
                <w:lang w:val="en-CA"/>
              </w:rPr>
              <w:t>Ridership</w:t>
            </w:r>
          </w:p>
        </w:tc>
      </w:tr>
      <w:tr w:rsidR="00A763D7" w:rsidRPr="00FF501F" w14:paraId="56CDB506" w14:textId="77777777" w:rsidTr="00A04A20">
        <w:trPr>
          <w:trHeight w:val="42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EC049" w14:textId="77777777" w:rsidR="00A763D7" w:rsidRPr="00FF501F" w:rsidRDefault="00A763D7" w:rsidP="005E1E12">
            <w:pPr>
              <w:pStyle w:val="ExhibitText"/>
              <w:spacing w:after="120"/>
              <w:rPr>
                <w:lang w:val="en-CA"/>
              </w:rPr>
            </w:pPr>
            <w:r w:rsidRPr="00FF501F">
              <w:rPr>
                <w:lang w:val="en-CA"/>
              </w:rPr>
              <w:t>June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0B33A1AA" w14:textId="77777777" w:rsidR="00A763D7" w:rsidRPr="00FF501F" w:rsidRDefault="00A763D7" w:rsidP="005E1E12">
            <w:pPr>
              <w:pStyle w:val="ExhibitText"/>
              <w:spacing w:after="120"/>
              <w:jc w:val="center"/>
              <w:rPr>
                <w:lang w:val="en-CA"/>
              </w:rPr>
            </w:pPr>
            <w:r w:rsidRPr="00FF501F">
              <w:rPr>
                <w:lang w:val="en-CA"/>
              </w:rPr>
              <w:t>82,600</w:t>
            </w:r>
          </w:p>
        </w:tc>
      </w:tr>
      <w:tr w:rsidR="00A763D7" w:rsidRPr="00FF501F" w14:paraId="2F918BF9" w14:textId="77777777" w:rsidTr="00A04A20">
        <w:trPr>
          <w:trHeight w:val="42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CA67ED9" w14:textId="77777777" w:rsidR="00A763D7" w:rsidRPr="00FF501F" w:rsidRDefault="00A763D7" w:rsidP="005E1E12">
            <w:pPr>
              <w:pStyle w:val="ExhibitText"/>
              <w:spacing w:after="120"/>
              <w:rPr>
                <w:lang w:val="en-CA"/>
              </w:rPr>
            </w:pPr>
            <w:r w:rsidRPr="00FF501F">
              <w:rPr>
                <w:lang w:val="en-CA"/>
              </w:rPr>
              <w:t>July</w:t>
            </w:r>
          </w:p>
        </w:tc>
        <w:tc>
          <w:tcPr>
            <w:tcW w:w="1600" w:type="dxa"/>
            <w:tcBorders>
              <w:top w:val="nil"/>
              <w:left w:val="nil"/>
              <w:bottom w:val="single" w:sz="4" w:space="0" w:color="auto"/>
              <w:right w:val="single" w:sz="4" w:space="0" w:color="auto"/>
            </w:tcBorders>
            <w:shd w:val="clear" w:color="auto" w:fill="auto"/>
            <w:noWrap/>
            <w:vAlign w:val="bottom"/>
            <w:hideMark/>
          </w:tcPr>
          <w:p w14:paraId="0A5D123E" w14:textId="77777777" w:rsidR="00A763D7" w:rsidRPr="00FF501F" w:rsidRDefault="00A763D7" w:rsidP="005E1E12">
            <w:pPr>
              <w:pStyle w:val="ExhibitText"/>
              <w:spacing w:after="120"/>
              <w:jc w:val="center"/>
              <w:rPr>
                <w:lang w:val="en-CA"/>
              </w:rPr>
            </w:pPr>
            <w:r w:rsidRPr="00FF501F">
              <w:rPr>
                <w:lang w:val="en-CA"/>
              </w:rPr>
              <w:t>80,700</w:t>
            </w:r>
          </w:p>
        </w:tc>
      </w:tr>
      <w:tr w:rsidR="00A763D7" w:rsidRPr="00FF501F" w14:paraId="3D117E7F" w14:textId="77777777" w:rsidTr="00A04A20">
        <w:trPr>
          <w:trHeight w:val="42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DB392D0" w14:textId="77777777" w:rsidR="00A763D7" w:rsidRPr="00FF501F" w:rsidRDefault="00A763D7" w:rsidP="005E1E12">
            <w:pPr>
              <w:pStyle w:val="ExhibitText"/>
              <w:spacing w:after="120"/>
              <w:rPr>
                <w:lang w:val="en-CA"/>
              </w:rPr>
            </w:pPr>
            <w:r w:rsidRPr="00FF501F">
              <w:rPr>
                <w:lang w:val="en-CA"/>
              </w:rPr>
              <w:t xml:space="preserve">August </w:t>
            </w:r>
          </w:p>
        </w:tc>
        <w:tc>
          <w:tcPr>
            <w:tcW w:w="1600" w:type="dxa"/>
            <w:tcBorders>
              <w:top w:val="nil"/>
              <w:left w:val="nil"/>
              <w:bottom w:val="single" w:sz="4" w:space="0" w:color="auto"/>
              <w:right w:val="single" w:sz="4" w:space="0" w:color="auto"/>
            </w:tcBorders>
            <w:shd w:val="clear" w:color="auto" w:fill="auto"/>
            <w:noWrap/>
            <w:vAlign w:val="bottom"/>
            <w:hideMark/>
          </w:tcPr>
          <w:p w14:paraId="6D144114" w14:textId="77777777" w:rsidR="00A763D7" w:rsidRPr="00FF501F" w:rsidRDefault="00A763D7" w:rsidP="005E1E12">
            <w:pPr>
              <w:pStyle w:val="ExhibitText"/>
              <w:spacing w:after="120"/>
              <w:jc w:val="center"/>
              <w:rPr>
                <w:lang w:val="en-CA"/>
              </w:rPr>
            </w:pPr>
            <w:r w:rsidRPr="00FF501F">
              <w:rPr>
                <w:lang w:val="en-CA"/>
              </w:rPr>
              <w:t>79,400</w:t>
            </w:r>
          </w:p>
        </w:tc>
      </w:tr>
      <w:tr w:rsidR="00A763D7" w:rsidRPr="00FF501F" w14:paraId="27B422BB" w14:textId="77777777" w:rsidTr="00A04A20">
        <w:trPr>
          <w:trHeight w:val="42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32EAD12" w14:textId="77777777" w:rsidR="00A763D7" w:rsidRPr="00FF501F" w:rsidRDefault="00A763D7" w:rsidP="005E1E12">
            <w:pPr>
              <w:pStyle w:val="ExhibitText"/>
              <w:spacing w:after="120"/>
              <w:rPr>
                <w:lang w:val="en-CA"/>
              </w:rPr>
            </w:pPr>
            <w:r w:rsidRPr="00FF501F">
              <w:rPr>
                <w:lang w:val="en-CA"/>
              </w:rPr>
              <w:t>September</w:t>
            </w:r>
          </w:p>
        </w:tc>
        <w:tc>
          <w:tcPr>
            <w:tcW w:w="1600" w:type="dxa"/>
            <w:tcBorders>
              <w:top w:val="nil"/>
              <w:left w:val="nil"/>
              <w:bottom w:val="single" w:sz="4" w:space="0" w:color="auto"/>
              <w:right w:val="single" w:sz="4" w:space="0" w:color="auto"/>
            </w:tcBorders>
            <w:shd w:val="clear" w:color="auto" w:fill="auto"/>
            <w:noWrap/>
            <w:vAlign w:val="bottom"/>
            <w:hideMark/>
          </w:tcPr>
          <w:p w14:paraId="10B26AB4" w14:textId="77777777" w:rsidR="00A763D7" w:rsidRPr="00FF501F" w:rsidRDefault="00A763D7" w:rsidP="005E1E12">
            <w:pPr>
              <w:pStyle w:val="ExhibitText"/>
              <w:spacing w:after="120"/>
              <w:jc w:val="center"/>
              <w:rPr>
                <w:lang w:val="en-CA"/>
              </w:rPr>
            </w:pPr>
            <w:r w:rsidRPr="00FF501F">
              <w:rPr>
                <w:lang w:val="en-CA"/>
              </w:rPr>
              <w:t>76,700</w:t>
            </w:r>
          </w:p>
        </w:tc>
      </w:tr>
      <w:tr w:rsidR="00A763D7" w:rsidRPr="00FF501F" w14:paraId="53FED516" w14:textId="77777777" w:rsidTr="00A04A20">
        <w:trPr>
          <w:trHeight w:val="42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4A52145" w14:textId="77777777" w:rsidR="00A763D7" w:rsidRPr="00FF501F" w:rsidRDefault="00A763D7" w:rsidP="005E1E12">
            <w:pPr>
              <w:pStyle w:val="ExhibitText"/>
              <w:spacing w:after="120"/>
              <w:rPr>
                <w:lang w:val="en-CA"/>
              </w:rPr>
            </w:pPr>
            <w:r w:rsidRPr="00FF501F">
              <w:rPr>
                <w:lang w:val="en-CA"/>
              </w:rPr>
              <w:t>October</w:t>
            </w:r>
          </w:p>
        </w:tc>
        <w:tc>
          <w:tcPr>
            <w:tcW w:w="1600" w:type="dxa"/>
            <w:tcBorders>
              <w:top w:val="nil"/>
              <w:left w:val="nil"/>
              <w:bottom w:val="single" w:sz="4" w:space="0" w:color="auto"/>
              <w:right w:val="single" w:sz="4" w:space="0" w:color="auto"/>
            </w:tcBorders>
            <w:shd w:val="clear" w:color="auto" w:fill="auto"/>
            <w:noWrap/>
            <w:vAlign w:val="bottom"/>
            <w:hideMark/>
          </w:tcPr>
          <w:p w14:paraId="0DFA3CE5" w14:textId="77777777" w:rsidR="00A763D7" w:rsidRPr="00FF501F" w:rsidRDefault="00A763D7" w:rsidP="005E1E12">
            <w:pPr>
              <w:pStyle w:val="ExhibitText"/>
              <w:spacing w:after="120"/>
              <w:jc w:val="center"/>
              <w:rPr>
                <w:lang w:val="en-CA"/>
              </w:rPr>
            </w:pPr>
            <w:r w:rsidRPr="00FF501F">
              <w:rPr>
                <w:lang w:val="en-CA"/>
              </w:rPr>
              <w:t>79,000</w:t>
            </w:r>
          </w:p>
        </w:tc>
      </w:tr>
      <w:tr w:rsidR="00A763D7" w:rsidRPr="00FF501F" w14:paraId="50B462E7" w14:textId="77777777" w:rsidTr="00A04A20">
        <w:trPr>
          <w:trHeight w:val="42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2419A29" w14:textId="77777777" w:rsidR="00A763D7" w:rsidRPr="00FF501F" w:rsidRDefault="00A763D7" w:rsidP="005E1E12">
            <w:pPr>
              <w:pStyle w:val="ExhibitText"/>
              <w:spacing w:after="120"/>
              <w:rPr>
                <w:lang w:val="en-CA"/>
              </w:rPr>
            </w:pPr>
            <w:r w:rsidRPr="00FF501F">
              <w:rPr>
                <w:lang w:val="en-CA"/>
              </w:rPr>
              <w:t>November</w:t>
            </w:r>
          </w:p>
        </w:tc>
        <w:tc>
          <w:tcPr>
            <w:tcW w:w="1600" w:type="dxa"/>
            <w:tcBorders>
              <w:top w:val="nil"/>
              <w:left w:val="nil"/>
              <w:bottom w:val="single" w:sz="4" w:space="0" w:color="auto"/>
              <w:right w:val="single" w:sz="4" w:space="0" w:color="auto"/>
            </w:tcBorders>
            <w:shd w:val="clear" w:color="auto" w:fill="auto"/>
            <w:noWrap/>
            <w:vAlign w:val="bottom"/>
            <w:hideMark/>
          </w:tcPr>
          <w:p w14:paraId="59C409AF" w14:textId="77777777" w:rsidR="00A763D7" w:rsidRPr="00FF501F" w:rsidRDefault="00A763D7" w:rsidP="005E1E12">
            <w:pPr>
              <w:pStyle w:val="ExhibitText"/>
              <w:spacing w:after="120"/>
              <w:jc w:val="center"/>
              <w:rPr>
                <w:lang w:val="en-CA"/>
              </w:rPr>
            </w:pPr>
            <w:r w:rsidRPr="00FF501F">
              <w:rPr>
                <w:lang w:val="en-CA"/>
              </w:rPr>
              <w:t>65,600</w:t>
            </w:r>
          </w:p>
        </w:tc>
      </w:tr>
      <w:tr w:rsidR="00A763D7" w:rsidRPr="00FF501F" w14:paraId="73DFA20E" w14:textId="77777777" w:rsidTr="00A04A20">
        <w:trPr>
          <w:trHeight w:val="42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3431A13" w14:textId="77777777" w:rsidR="00A763D7" w:rsidRPr="00FF501F" w:rsidRDefault="00A763D7" w:rsidP="005E1E12">
            <w:pPr>
              <w:pStyle w:val="ExhibitText"/>
              <w:spacing w:after="120"/>
              <w:rPr>
                <w:lang w:val="en-CA"/>
              </w:rPr>
            </w:pPr>
            <w:r w:rsidRPr="00FF501F">
              <w:rPr>
                <w:lang w:val="en-CA"/>
              </w:rPr>
              <w:t>December</w:t>
            </w:r>
          </w:p>
        </w:tc>
        <w:tc>
          <w:tcPr>
            <w:tcW w:w="1600" w:type="dxa"/>
            <w:tcBorders>
              <w:top w:val="nil"/>
              <w:left w:val="nil"/>
              <w:bottom w:val="single" w:sz="4" w:space="0" w:color="auto"/>
              <w:right w:val="single" w:sz="4" w:space="0" w:color="auto"/>
            </w:tcBorders>
            <w:shd w:val="clear" w:color="auto" w:fill="auto"/>
            <w:noWrap/>
            <w:vAlign w:val="bottom"/>
            <w:hideMark/>
          </w:tcPr>
          <w:p w14:paraId="304C22CB" w14:textId="77777777" w:rsidR="00A763D7" w:rsidRPr="00FF501F" w:rsidRDefault="00A763D7" w:rsidP="005E1E12">
            <w:pPr>
              <w:pStyle w:val="ExhibitText"/>
              <w:spacing w:after="120"/>
              <w:jc w:val="center"/>
              <w:rPr>
                <w:lang w:val="en-CA"/>
              </w:rPr>
            </w:pPr>
            <w:r w:rsidRPr="00FF501F">
              <w:rPr>
                <w:lang w:val="en-CA"/>
              </w:rPr>
              <w:t>67,200</w:t>
            </w:r>
          </w:p>
        </w:tc>
      </w:tr>
    </w:tbl>
    <w:p w14:paraId="6558EAE5" w14:textId="77777777" w:rsidR="00A763D7" w:rsidRDefault="00A763D7" w:rsidP="00A763D7">
      <w:pPr>
        <w:rPr>
          <w:sz w:val="22"/>
          <w:szCs w:val="22"/>
        </w:rPr>
      </w:pPr>
    </w:p>
    <w:p w14:paraId="56835D9C" w14:textId="1060A7E7" w:rsidR="00D824F3" w:rsidRPr="00360164" w:rsidRDefault="00A763D7" w:rsidP="00D824F3">
      <w:pPr>
        <w:pStyle w:val="Footnote"/>
      </w:pPr>
      <w:r>
        <w:t xml:space="preserve">Source: </w:t>
      </w:r>
      <w:r w:rsidR="00D824F3">
        <w:t xml:space="preserve">Shawn </w:t>
      </w:r>
      <w:r w:rsidR="00D824F3" w:rsidRPr="00641898">
        <w:t>Jeffords</w:t>
      </w:r>
      <w:r w:rsidR="00D824F3">
        <w:t xml:space="preserve">, </w:t>
      </w:r>
      <w:r w:rsidR="00D824F3" w:rsidRPr="00641898">
        <w:t>“</w:t>
      </w:r>
      <w:proofErr w:type="spellStart"/>
      <w:r w:rsidR="00D824F3" w:rsidRPr="00641898">
        <w:t>Metrolinx</w:t>
      </w:r>
      <w:proofErr w:type="spellEnd"/>
      <w:r w:rsidR="00D824F3" w:rsidRPr="00641898">
        <w:t xml:space="preserve"> </w:t>
      </w:r>
      <w:r w:rsidR="00D824F3">
        <w:t>I</w:t>
      </w:r>
      <w:r w:rsidR="00D824F3" w:rsidRPr="00641898">
        <w:t xml:space="preserve">gnored </w:t>
      </w:r>
      <w:r w:rsidR="00D824F3">
        <w:t>A</w:t>
      </w:r>
      <w:r w:rsidR="00D824F3" w:rsidRPr="00641898">
        <w:t xml:space="preserve">dvice about UP Express </w:t>
      </w:r>
      <w:r w:rsidR="00D824F3">
        <w:t>F</w:t>
      </w:r>
      <w:r w:rsidR="00D824F3" w:rsidRPr="00641898">
        <w:t>ares</w:t>
      </w:r>
      <w:r w:rsidR="00D824F3">
        <w:t>,</w:t>
      </w:r>
      <w:r w:rsidR="00D824F3" w:rsidRPr="00641898">
        <w:t xml:space="preserve">” </w:t>
      </w:r>
      <w:r w:rsidR="00C01704" w:rsidRPr="00C01704">
        <w:rPr>
          <w:i/>
        </w:rPr>
        <w:t xml:space="preserve">The </w:t>
      </w:r>
      <w:r w:rsidR="00D824F3" w:rsidRPr="005E1E12">
        <w:rPr>
          <w:i/>
        </w:rPr>
        <w:t>Toronto Sun,</w:t>
      </w:r>
      <w:r w:rsidR="00D824F3" w:rsidRPr="00641898">
        <w:t xml:space="preserve"> April </w:t>
      </w:r>
      <w:r w:rsidR="00D824F3">
        <w:t xml:space="preserve">16, </w:t>
      </w:r>
      <w:r w:rsidR="00D824F3" w:rsidRPr="00641898">
        <w:t>2016</w:t>
      </w:r>
      <w:r w:rsidR="00D824F3">
        <w:t xml:space="preserve">, accessed January 12, 2017, </w:t>
      </w:r>
      <w:r w:rsidR="00D824F3" w:rsidRPr="00135B48">
        <w:t>www.torontosun.com/2016/04/16/metrolinx-ignored-advice-about-up-express-fares</w:t>
      </w:r>
      <w:r w:rsidR="0073182F">
        <w:t xml:space="preserve">; </w:t>
      </w:r>
      <w:r w:rsidR="00D824F3">
        <w:t xml:space="preserve">Jennifer </w:t>
      </w:r>
      <w:proofErr w:type="spellStart"/>
      <w:r w:rsidR="00D824F3" w:rsidRPr="00641898">
        <w:t>Pagliaro</w:t>
      </w:r>
      <w:proofErr w:type="spellEnd"/>
      <w:r w:rsidR="00D824F3" w:rsidRPr="00641898">
        <w:t>,</w:t>
      </w:r>
      <w:r w:rsidR="00D824F3">
        <w:t xml:space="preserve"> </w:t>
      </w:r>
      <w:r w:rsidR="00D824F3" w:rsidRPr="00641898">
        <w:t xml:space="preserve">“UP Express </w:t>
      </w:r>
      <w:r w:rsidR="00D824F3">
        <w:t>C</w:t>
      </w:r>
      <w:r w:rsidR="00D824F3" w:rsidRPr="00641898">
        <w:t xml:space="preserve">ould </w:t>
      </w:r>
      <w:r w:rsidR="00D824F3">
        <w:t>C</w:t>
      </w:r>
      <w:r w:rsidR="00D824F3" w:rsidRPr="00641898">
        <w:t xml:space="preserve">ost </w:t>
      </w:r>
      <w:r w:rsidR="00D824F3">
        <w:t>T</w:t>
      </w:r>
      <w:r w:rsidR="00D824F3" w:rsidRPr="00641898">
        <w:t xml:space="preserve">axpayers </w:t>
      </w:r>
      <w:r w:rsidR="00D824F3">
        <w:t>M</w:t>
      </w:r>
      <w:r w:rsidR="00D824F3" w:rsidRPr="00641898">
        <w:t xml:space="preserve">illions in </w:t>
      </w:r>
      <w:r w:rsidR="00D824F3">
        <w:t>S</w:t>
      </w:r>
      <w:r w:rsidR="00D824F3" w:rsidRPr="00641898">
        <w:t>ubsidies</w:t>
      </w:r>
      <w:r w:rsidR="00D824F3">
        <w:t>,</w:t>
      </w:r>
      <w:r w:rsidR="00D824F3" w:rsidRPr="00641898">
        <w:t xml:space="preserve">” </w:t>
      </w:r>
      <w:r w:rsidR="00D824F3" w:rsidRPr="00641898">
        <w:rPr>
          <w:i/>
        </w:rPr>
        <w:t>Toronto Star</w:t>
      </w:r>
      <w:r w:rsidR="00D824F3" w:rsidRPr="00641898">
        <w:t>, April</w:t>
      </w:r>
      <w:r w:rsidR="00D824F3">
        <w:t xml:space="preserve"> 18</w:t>
      </w:r>
      <w:r w:rsidR="00D824F3" w:rsidRPr="00641898">
        <w:t>, 2016</w:t>
      </w:r>
      <w:r w:rsidR="00D824F3">
        <w:t>, accessed January 12, 2017</w:t>
      </w:r>
      <w:r w:rsidR="0073182F">
        <w:t>,</w:t>
      </w:r>
      <w:r w:rsidR="00D824F3">
        <w:t xml:space="preserve"> </w:t>
      </w:r>
      <w:r w:rsidR="00D824F3" w:rsidRPr="00135B48">
        <w:t>www.thestar.com/news/city_hall/2016/04/18/up-express-could-cost-taxpayers-millions-in-subsidies.html</w:t>
      </w:r>
      <w:r w:rsidR="00D824F3">
        <w:t>.</w:t>
      </w:r>
    </w:p>
    <w:p w14:paraId="4BB3C017" w14:textId="77777777" w:rsidR="00A763D7" w:rsidRDefault="00A763D7" w:rsidP="00D824F3">
      <w:pPr>
        <w:pStyle w:val="Footnote"/>
        <w:rPr>
          <w:sz w:val="22"/>
          <w:szCs w:val="22"/>
        </w:rPr>
      </w:pPr>
    </w:p>
    <w:p w14:paraId="49DD1F3A" w14:textId="77777777" w:rsidR="00A763D7" w:rsidRPr="00FF501F" w:rsidRDefault="00A763D7" w:rsidP="00A763D7">
      <w:pPr>
        <w:rPr>
          <w:sz w:val="22"/>
          <w:szCs w:val="22"/>
        </w:rPr>
      </w:pPr>
      <w:r w:rsidRPr="00FF501F">
        <w:rPr>
          <w:sz w:val="22"/>
          <w:szCs w:val="22"/>
        </w:rPr>
        <w:br w:type="page"/>
      </w:r>
    </w:p>
    <w:p w14:paraId="4303CAFD" w14:textId="77777777" w:rsidR="00324B90" w:rsidRPr="00324B90" w:rsidRDefault="00A763D7" w:rsidP="0058794A">
      <w:pPr>
        <w:pStyle w:val="Casehead1"/>
        <w:outlineLvl w:val="0"/>
      </w:pPr>
      <w:r>
        <w:lastRenderedPageBreak/>
        <w:t>ENDNOTES</w:t>
      </w:r>
    </w:p>
    <w:sectPr w:rsidR="00324B90" w:rsidRPr="00324B90"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5FB2E" w14:textId="77777777" w:rsidR="00D20187" w:rsidRDefault="00D20187" w:rsidP="00D75295">
      <w:r>
        <w:separator/>
      </w:r>
    </w:p>
  </w:endnote>
  <w:endnote w:type="continuationSeparator" w:id="0">
    <w:p w14:paraId="49B97FD4" w14:textId="77777777" w:rsidR="00D20187" w:rsidRDefault="00D20187" w:rsidP="00D75295">
      <w:r>
        <w:continuationSeparator/>
      </w:r>
    </w:p>
  </w:endnote>
  <w:endnote w:id="1">
    <w:p w14:paraId="611E3C0A" w14:textId="01FDB024" w:rsidR="00A06E32" w:rsidRPr="00135B48" w:rsidRDefault="00A06E32" w:rsidP="0073182F">
      <w:pPr>
        <w:pStyle w:val="Footnote"/>
      </w:pPr>
      <w:r w:rsidRPr="00135B48">
        <w:rPr>
          <w:rStyle w:val="EndnoteReference"/>
        </w:rPr>
        <w:endnoteRef/>
      </w:r>
      <w:r w:rsidRPr="00135B48">
        <w:t xml:space="preserve"> This case has been written on the basis of published sources only. Consequently, the interpretation and perspectives presented in the case are not necessarily those of </w:t>
      </w:r>
      <w:proofErr w:type="spellStart"/>
      <w:r w:rsidRPr="00135B48">
        <w:t>Metrolinx</w:t>
      </w:r>
      <w:proofErr w:type="spellEnd"/>
      <w:r w:rsidRPr="00135B48">
        <w:t xml:space="preserve"> or any of its employees.</w:t>
      </w:r>
    </w:p>
  </w:endnote>
  <w:endnote w:id="2">
    <w:p w14:paraId="58947DAD" w14:textId="727978B3" w:rsidR="00A06E32" w:rsidRPr="00135B48" w:rsidRDefault="00A06E32" w:rsidP="0073182F">
      <w:pPr>
        <w:pStyle w:val="Footnote"/>
      </w:pPr>
      <w:r w:rsidRPr="00135B48">
        <w:rPr>
          <w:rStyle w:val="EndnoteReference"/>
        </w:rPr>
        <w:endnoteRef/>
      </w:r>
      <w:r w:rsidRPr="00135B48">
        <w:t xml:space="preserve"> All dollar amounts are in Canadian dollars unless otherwise specified; CA$1 = US$0.714 on February 1, 2016.</w:t>
      </w:r>
    </w:p>
  </w:endnote>
  <w:endnote w:id="3">
    <w:p w14:paraId="672D3E7F" w14:textId="7475F168" w:rsidR="00A06E32" w:rsidRPr="00135B48" w:rsidRDefault="00A06E32" w:rsidP="00F35181">
      <w:pPr>
        <w:pStyle w:val="Footnote"/>
      </w:pPr>
      <w:r w:rsidRPr="00135B48">
        <w:rPr>
          <w:rStyle w:val="EndnoteReference"/>
        </w:rPr>
        <w:endnoteRef/>
      </w:r>
      <w:r w:rsidRPr="00135B48">
        <w:t xml:space="preserve"> Chris </w:t>
      </w:r>
      <w:proofErr w:type="spellStart"/>
      <w:r w:rsidRPr="00135B48">
        <w:t>Selley</w:t>
      </w:r>
      <w:proofErr w:type="spellEnd"/>
      <w:r w:rsidRPr="00135B48">
        <w:t xml:space="preserve">, “Union Pearson Express—the Train Toronto Loves to Hate,” </w:t>
      </w:r>
      <w:r w:rsidRPr="00135B48">
        <w:rPr>
          <w:i/>
        </w:rPr>
        <w:t>National Post</w:t>
      </w:r>
      <w:r w:rsidRPr="00135B48">
        <w:t>, September 29, 2015, accessed January 12, 2017, http://news.nationalpost.com/toronto/chris-selley-union-pearson-express-the-train-toronto-loves-to-hate</w:t>
      </w:r>
      <w:r w:rsidR="0073182F">
        <w:t>.</w:t>
      </w:r>
    </w:p>
  </w:endnote>
  <w:endnote w:id="4">
    <w:p w14:paraId="4DC37B28" w14:textId="051A50A5" w:rsidR="00A06E32" w:rsidRPr="00135B48" w:rsidRDefault="00A06E32" w:rsidP="00F35181">
      <w:pPr>
        <w:pStyle w:val="Footnote"/>
      </w:pPr>
      <w:r w:rsidRPr="00135B48">
        <w:rPr>
          <w:rStyle w:val="EndnoteReference"/>
        </w:rPr>
        <w:endnoteRef/>
      </w:r>
      <w:r w:rsidRPr="00135B48">
        <w:t xml:space="preserve"> Jennifer </w:t>
      </w:r>
      <w:proofErr w:type="spellStart"/>
      <w:r w:rsidRPr="00135B48">
        <w:t>Pagliaro</w:t>
      </w:r>
      <w:proofErr w:type="spellEnd"/>
      <w:r w:rsidRPr="00135B48">
        <w:t xml:space="preserve">, “UP Express Could Cost Taxpayers Millions in Subsidies,” </w:t>
      </w:r>
      <w:r w:rsidRPr="00135B48">
        <w:rPr>
          <w:i/>
        </w:rPr>
        <w:t>Toronto Star</w:t>
      </w:r>
      <w:r w:rsidRPr="00135B48">
        <w:t>, April 18, 2016, accessed January 12, 2017, www.thestar.com/news/city_hall/2016/04/18/up-express-could-cost-taxpayers-millions-in-subsidies.html</w:t>
      </w:r>
      <w:r w:rsidR="0073182F">
        <w:t>.</w:t>
      </w:r>
    </w:p>
  </w:endnote>
  <w:endnote w:id="5">
    <w:p w14:paraId="63F4A62C" w14:textId="5719859F" w:rsidR="00A06E32" w:rsidRPr="00135B48" w:rsidRDefault="00A06E32" w:rsidP="00F35181">
      <w:pPr>
        <w:pStyle w:val="Footnote"/>
      </w:pPr>
      <w:r w:rsidRPr="00135B48">
        <w:rPr>
          <w:rStyle w:val="EndnoteReference"/>
        </w:rPr>
        <w:endnoteRef/>
      </w:r>
      <w:r w:rsidR="005E38F0">
        <w:t xml:space="preserve"> Editorial,</w:t>
      </w:r>
      <w:r w:rsidRPr="00135B48">
        <w:t xml:space="preserve"> “How Toronto </w:t>
      </w:r>
      <w:r w:rsidR="00C01704" w:rsidRPr="00135B48">
        <w:t>got</w:t>
      </w:r>
      <w:r w:rsidRPr="00135B48">
        <w:t xml:space="preserve"> a ‘World-Class,’ Gold-Plated, Half-Billion-Dollar Empty Train,” </w:t>
      </w:r>
      <w:r w:rsidRPr="00135B48">
        <w:rPr>
          <w:i/>
        </w:rPr>
        <w:t>Globe and Mail</w:t>
      </w:r>
      <w:r w:rsidRPr="00135B48">
        <w:t>, February 10, 2016, accessed January 12, 2017, www.theglobeandmail.com/opinion/editorials/how-toronto-got-a-world-class-gold-plated-half-billion-dollar-empty-train/article28708468/</w:t>
      </w:r>
      <w:r w:rsidR="00A04A20">
        <w:t>.</w:t>
      </w:r>
    </w:p>
  </w:endnote>
  <w:endnote w:id="6">
    <w:p w14:paraId="3B97C764" w14:textId="72BF18DF" w:rsidR="00A06E32" w:rsidRPr="00135B48" w:rsidRDefault="00A06E32" w:rsidP="00F35181">
      <w:pPr>
        <w:pStyle w:val="Footnote"/>
      </w:pPr>
      <w:r w:rsidRPr="00135B48">
        <w:rPr>
          <w:rStyle w:val="EndnoteReference"/>
        </w:rPr>
        <w:endnoteRef/>
      </w:r>
      <w:r w:rsidRPr="00135B48">
        <w:t xml:space="preserve"> Tess </w:t>
      </w:r>
      <w:proofErr w:type="spellStart"/>
      <w:r w:rsidRPr="00135B48">
        <w:t>Kalinowski</w:t>
      </w:r>
      <w:proofErr w:type="spellEnd"/>
      <w:r w:rsidRPr="00135B48">
        <w:t xml:space="preserve">, “UPX Chief Laments Lack of ‘Early Adopters,’” </w:t>
      </w:r>
      <w:r w:rsidRPr="00135B48">
        <w:rPr>
          <w:i/>
        </w:rPr>
        <w:t>Toronto Star</w:t>
      </w:r>
      <w:r w:rsidRPr="00135B48">
        <w:t>, February 10, 2016, accessed January 12, 2017, www.thestar.com/news/gta/transportation/2016/02/10/upx-chief-laments-lack-of-early-adapters.html</w:t>
      </w:r>
      <w:r w:rsidR="00910EA4">
        <w:t>.</w:t>
      </w:r>
    </w:p>
  </w:endnote>
  <w:endnote w:id="7">
    <w:p w14:paraId="60ECB490" w14:textId="19930AC4" w:rsidR="00E3495D" w:rsidRDefault="00E3495D" w:rsidP="00E3495D">
      <w:pPr>
        <w:pStyle w:val="Footnote"/>
      </w:pPr>
      <w:r>
        <w:rPr>
          <w:rStyle w:val="EndnoteReference"/>
        </w:rPr>
        <w:endnoteRef/>
      </w:r>
      <w:r>
        <w:t xml:space="preserve"> “Greater Toronto Area,” </w:t>
      </w:r>
      <w:r w:rsidRPr="00A763D7">
        <w:t>Maps</w:t>
      </w:r>
      <w:r>
        <w:t xml:space="preserve">of.net, accessed January 12, 2017, </w:t>
      </w:r>
      <w:r w:rsidRPr="00762C09">
        <w:t>http://mapsof.net/toronto/greater-toronto-area-map</w:t>
      </w:r>
      <w:r>
        <w:t>.</w:t>
      </w:r>
    </w:p>
  </w:endnote>
  <w:endnote w:id="8">
    <w:p w14:paraId="48C92643" w14:textId="32BE84D6" w:rsidR="00A06E32" w:rsidRPr="00A04A20" w:rsidRDefault="00A06E32" w:rsidP="00F35181">
      <w:pPr>
        <w:pStyle w:val="Footnote"/>
        <w:rPr>
          <w:spacing w:val="-2"/>
          <w:kern w:val="17"/>
        </w:rPr>
      </w:pPr>
      <w:r w:rsidRPr="00A04A20">
        <w:rPr>
          <w:rStyle w:val="EndnoteReference"/>
          <w:spacing w:val="-2"/>
          <w:kern w:val="17"/>
        </w:rPr>
        <w:endnoteRef/>
      </w:r>
      <w:r w:rsidRPr="00A04A20">
        <w:rPr>
          <w:spacing w:val="-2"/>
          <w:kern w:val="17"/>
        </w:rPr>
        <w:t xml:space="preserve"> Jennifer </w:t>
      </w:r>
      <w:proofErr w:type="spellStart"/>
      <w:r w:rsidRPr="00A04A20">
        <w:rPr>
          <w:spacing w:val="-2"/>
          <w:kern w:val="17"/>
        </w:rPr>
        <w:t>Palisoc</w:t>
      </w:r>
      <w:proofErr w:type="spellEnd"/>
      <w:r w:rsidRPr="00A04A20">
        <w:rPr>
          <w:spacing w:val="-2"/>
          <w:kern w:val="17"/>
        </w:rPr>
        <w:t>, “How Does the TTC’s Funding Compare to Other Transit Agencies?” Global News, November 13, 2014, accessed January 12, 2017, http://globalnews.ca/news/1670796/how-does-the-ttcs-funding-co</w:t>
      </w:r>
      <w:r w:rsidR="00E25E13" w:rsidRPr="00A04A20">
        <w:rPr>
          <w:spacing w:val="-2"/>
          <w:kern w:val="17"/>
        </w:rPr>
        <w:t>mpare-to-other-transit-agencies.</w:t>
      </w:r>
    </w:p>
  </w:endnote>
  <w:endnote w:id="9">
    <w:p w14:paraId="6B5FA05B" w14:textId="1518AAEA" w:rsidR="00794263" w:rsidRDefault="00A06E32" w:rsidP="00F35181">
      <w:pPr>
        <w:pStyle w:val="Footnote"/>
      </w:pPr>
      <w:r w:rsidRPr="00135B48">
        <w:rPr>
          <w:rStyle w:val="EndnoteReference"/>
        </w:rPr>
        <w:endnoteRef/>
      </w:r>
      <w:r w:rsidRPr="00135B48">
        <w:t xml:space="preserve"> “About the TTC</w:t>
      </w:r>
      <w:r w:rsidR="00C01704">
        <w:t>,</w:t>
      </w:r>
      <w:r w:rsidRPr="00135B48">
        <w:t>” Toronto Transit Commission, accessed January 12, 2017,</w:t>
      </w:r>
      <w:r w:rsidR="0058794A">
        <w:t xml:space="preserve"> </w:t>
      </w:r>
      <w:r w:rsidR="00794263" w:rsidRPr="00794263">
        <w:t>www.ttc.ca/About_the_TTC/Operating_Statistics</w:t>
      </w:r>
    </w:p>
    <w:p w14:paraId="67CDB77F" w14:textId="4E97B805" w:rsidR="00A06E32" w:rsidRPr="00135B48" w:rsidRDefault="00A06E32" w:rsidP="00F35181">
      <w:pPr>
        <w:pStyle w:val="Footnote"/>
      </w:pPr>
      <w:r w:rsidRPr="00135B48">
        <w:t>/2015/</w:t>
      </w:r>
      <w:proofErr w:type="spellStart"/>
      <w:r w:rsidRPr="00135B48">
        <w:t>Section_Two.jsp</w:t>
      </w:r>
      <w:proofErr w:type="spellEnd"/>
      <w:r w:rsidRPr="00135B48">
        <w:t>.</w:t>
      </w:r>
    </w:p>
  </w:endnote>
  <w:endnote w:id="10">
    <w:p w14:paraId="5A057733" w14:textId="74509E3E" w:rsidR="00A06E32" w:rsidRPr="00A04A20" w:rsidRDefault="00A06E32" w:rsidP="00F35181">
      <w:pPr>
        <w:pStyle w:val="Footnote"/>
        <w:rPr>
          <w:spacing w:val="-8"/>
          <w:kern w:val="17"/>
        </w:rPr>
      </w:pPr>
      <w:r w:rsidRPr="00A04A20">
        <w:rPr>
          <w:rStyle w:val="EndnoteReference"/>
          <w:spacing w:val="-8"/>
          <w:kern w:val="17"/>
        </w:rPr>
        <w:endnoteRef/>
      </w:r>
      <w:r w:rsidRPr="00A04A20">
        <w:rPr>
          <w:spacing w:val="-8"/>
          <w:kern w:val="17"/>
        </w:rPr>
        <w:t xml:space="preserve"> “</w:t>
      </w:r>
      <w:proofErr w:type="spellStart"/>
      <w:r w:rsidRPr="00A04A20">
        <w:rPr>
          <w:spacing w:val="-8"/>
          <w:kern w:val="17"/>
        </w:rPr>
        <w:t>Metrolinx</w:t>
      </w:r>
      <w:proofErr w:type="spellEnd"/>
      <w:r w:rsidRPr="00A04A20">
        <w:rPr>
          <w:spacing w:val="-8"/>
          <w:kern w:val="17"/>
        </w:rPr>
        <w:t xml:space="preserve"> Overview,” </w:t>
      </w:r>
      <w:proofErr w:type="spellStart"/>
      <w:r w:rsidRPr="00A04A20">
        <w:rPr>
          <w:spacing w:val="-8"/>
          <w:kern w:val="17"/>
        </w:rPr>
        <w:t>Metrolinx</w:t>
      </w:r>
      <w:proofErr w:type="spellEnd"/>
      <w:r w:rsidRPr="00A04A20">
        <w:rPr>
          <w:spacing w:val="-8"/>
          <w:kern w:val="17"/>
        </w:rPr>
        <w:t>, accessed January 12, 2017,</w:t>
      </w:r>
      <w:r w:rsidR="0058794A" w:rsidRPr="00A04A20">
        <w:rPr>
          <w:spacing w:val="-8"/>
          <w:kern w:val="17"/>
        </w:rPr>
        <w:t xml:space="preserve"> </w:t>
      </w:r>
      <w:r w:rsidRPr="00A04A20">
        <w:rPr>
          <w:spacing w:val="-8"/>
          <w:kern w:val="17"/>
        </w:rPr>
        <w:t>www.metrolinx.com/en/aboutus/metrolinxoverview/metrolinx_overview.aspx.</w:t>
      </w:r>
    </w:p>
  </w:endnote>
  <w:endnote w:id="11">
    <w:p w14:paraId="1EBAC73B" w14:textId="77777777" w:rsidR="00A06E32" w:rsidRPr="00135B48" w:rsidRDefault="00A06E32" w:rsidP="00F35181">
      <w:pPr>
        <w:pStyle w:val="Footnote"/>
      </w:pPr>
      <w:r w:rsidRPr="00135B48">
        <w:rPr>
          <w:rStyle w:val="EndnoteReference"/>
        </w:rPr>
        <w:endnoteRef/>
      </w:r>
      <w:r w:rsidRPr="00135B48">
        <w:t xml:space="preserve"> Ibid.</w:t>
      </w:r>
    </w:p>
  </w:endnote>
  <w:endnote w:id="12">
    <w:p w14:paraId="5F548D7A" w14:textId="77777777" w:rsidR="00A04A20" w:rsidRDefault="00A06E32" w:rsidP="00F35181">
      <w:pPr>
        <w:pStyle w:val="Footnote"/>
      </w:pPr>
      <w:r w:rsidRPr="00135B48">
        <w:rPr>
          <w:rStyle w:val="EndnoteReference"/>
        </w:rPr>
        <w:endnoteRef/>
      </w:r>
      <w:r w:rsidRPr="00135B48">
        <w:t xml:space="preserve"> “About Union Station,” City of Toronto, accessed January 12, 2017,</w:t>
      </w:r>
      <w:r w:rsidR="0058794A">
        <w:t xml:space="preserve"> </w:t>
      </w:r>
      <w:r w:rsidRPr="00135B48">
        <w:t>www1.toronto.ca/wps/portal/contentonly?vgnextoid=</w:t>
      </w:r>
    </w:p>
    <w:p w14:paraId="7E79E4E4" w14:textId="49C46367" w:rsidR="00A06E32" w:rsidRPr="00135B48" w:rsidRDefault="00A06E32" w:rsidP="00F35181">
      <w:pPr>
        <w:pStyle w:val="Footnote"/>
      </w:pPr>
      <w:r w:rsidRPr="00135B48">
        <w:t>5e05962c8c3f0410VgnVCM10000071d60f89RCRD&amp;vgnextchannel=dfacd50749604510VgnVCM10000071d60f89RCRD.</w:t>
      </w:r>
    </w:p>
  </w:endnote>
  <w:endnote w:id="13">
    <w:p w14:paraId="31D5A406" w14:textId="77777777" w:rsidR="00A04A20" w:rsidRPr="00A04A20" w:rsidRDefault="00A06E32" w:rsidP="00F35181">
      <w:pPr>
        <w:pStyle w:val="Footnote"/>
        <w:rPr>
          <w:spacing w:val="-2"/>
          <w:kern w:val="17"/>
        </w:rPr>
      </w:pPr>
      <w:r w:rsidRPr="00A04A20">
        <w:rPr>
          <w:rStyle w:val="EndnoteReference"/>
          <w:spacing w:val="-2"/>
          <w:kern w:val="17"/>
        </w:rPr>
        <w:endnoteRef/>
      </w:r>
      <w:r w:rsidRPr="00A04A20">
        <w:rPr>
          <w:spacing w:val="-2"/>
          <w:kern w:val="17"/>
        </w:rPr>
        <w:t xml:space="preserve"> “Union Station Re</w:t>
      </w:r>
      <w:bookmarkStart w:id="0" w:name="_GoBack"/>
      <w:bookmarkEnd w:id="0"/>
      <w:r w:rsidRPr="00A04A20">
        <w:rPr>
          <w:spacing w:val="-2"/>
          <w:kern w:val="17"/>
        </w:rPr>
        <w:t>vitalization Milestones,” City of Toronto, accessed January 12, 2017, www1.toronto.ca/wps/portal/contentonly</w:t>
      </w:r>
    </w:p>
    <w:p w14:paraId="254F0374" w14:textId="6C023CB7" w:rsidR="00A06E32" w:rsidRPr="00135B48" w:rsidRDefault="00A06E32" w:rsidP="00F35181">
      <w:pPr>
        <w:pStyle w:val="Footnote"/>
      </w:pPr>
      <w:r w:rsidRPr="00A04A20">
        <w:rPr>
          <w:spacing w:val="-2"/>
          <w:kern w:val="17"/>
        </w:rPr>
        <w:t>?</w:t>
      </w:r>
      <w:proofErr w:type="spellStart"/>
      <w:r w:rsidRPr="00A04A20">
        <w:rPr>
          <w:spacing w:val="-2"/>
          <w:kern w:val="17"/>
        </w:rPr>
        <w:t>vgnextoid</w:t>
      </w:r>
      <w:proofErr w:type="spellEnd"/>
      <w:r w:rsidRPr="00A04A20">
        <w:rPr>
          <w:spacing w:val="-2"/>
          <w:kern w:val="17"/>
        </w:rPr>
        <w:t>=8515962c8c3f0410VgnVCM10000071d60f89RCRD.</w:t>
      </w:r>
    </w:p>
  </w:endnote>
  <w:endnote w:id="14">
    <w:p w14:paraId="63444019" w14:textId="53E08C6E" w:rsidR="00A06E32" w:rsidRPr="00135B48" w:rsidRDefault="00A06E32" w:rsidP="00F35181">
      <w:pPr>
        <w:pStyle w:val="Footnote"/>
      </w:pPr>
      <w:r w:rsidRPr="00135B48">
        <w:rPr>
          <w:rStyle w:val="EndnoteReference"/>
        </w:rPr>
        <w:endnoteRef/>
      </w:r>
      <w:r w:rsidRPr="00135B48">
        <w:t xml:space="preserve"> Porter Airlines, accessed January 12, 2017, </w:t>
      </w:r>
      <w:r w:rsidR="00E25E13">
        <w:t>www.flyporter.com</w:t>
      </w:r>
      <w:r w:rsidRPr="00135B48">
        <w:t>.</w:t>
      </w:r>
    </w:p>
  </w:endnote>
  <w:endnote w:id="15">
    <w:p w14:paraId="7AB1C67F" w14:textId="322B29A5" w:rsidR="00A06E32" w:rsidRPr="00A04A20" w:rsidRDefault="00A06E32" w:rsidP="00F35181">
      <w:pPr>
        <w:pStyle w:val="Footnote"/>
        <w:rPr>
          <w:spacing w:val="-10"/>
          <w:kern w:val="17"/>
        </w:rPr>
      </w:pPr>
      <w:r w:rsidRPr="00A04A20">
        <w:rPr>
          <w:rStyle w:val="EndnoteReference"/>
          <w:spacing w:val="-10"/>
          <w:kern w:val="17"/>
        </w:rPr>
        <w:endnoteRef/>
      </w:r>
      <w:r w:rsidRPr="00A04A20">
        <w:rPr>
          <w:spacing w:val="-10"/>
          <w:kern w:val="17"/>
        </w:rPr>
        <w:t xml:space="preserve"> “About Toronto Pearson,” Toronto Pearson International Airport, accessed January 12, 2017, www.torontopearson.com/en/AboutPearson/#.</w:t>
      </w:r>
    </w:p>
  </w:endnote>
  <w:endnote w:id="16">
    <w:p w14:paraId="1D0B526F" w14:textId="1B7D2D29" w:rsidR="00FB7CF5" w:rsidRDefault="00A06E32" w:rsidP="00F35181">
      <w:pPr>
        <w:pStyle w:val="Footnote"/>
      </w:pPr>
      <w:r w:rsidRPr="00135B48">
        <w:rPr>
          <w:rStyle w:val="EndnoteReference"/>
        </w:rPr>
        <w:endnoteRef/>
      </w:r>
      <w:r w:rsidRPr="00135B48">
        <w:t xml:space="preserve"> Tess </w:t>
      </w:r>
      <w:proofErr w:type="spellStart"/>
      <w:r w:rsidRPr="00135B48">
        <w:t>Kalinowski</w:t>
      </w:r>
      <w:proofErr w:type="spellEnd"/>
      <w:r w:rsidRPr="00135B48">
        <w:t xml:space="preserve">, “Province Vows Rapid Rail Link to Pearson by 2015 Pan </w:t>
      </w:r>
      <w:proofErr w:type="spellStart"/>
      <w:r w:rsidRPr="00135B48">
        <w:t>Ams</w:t>
      </w:r>
      <w:proofErr w:type="spellEnd"/>
      <w:r w:rsidRPr="00135B48">
        <w:t xml:space="preserve">,” </w:t>
      </w:r>
      <w:r w:rsidRPr="00135B48">
        <w:rPr>
          <w:i/>
        </w:rPr>
        <w:t>Toronto Star</w:t>
      </w:r>
      <w:r w:rsidRPr="00135B48">
        <w:t xml:space="preserve">, November 30, 2011, accessed January 12, 2017, </w:t>
      </w:r>
      <w:r w:rsidR="00FB7CF5" w:rsidRPr="00FB7CF5">
        <w:t>www.thestar.com/news/city_hall/2010/07/31/province_vows_rapid_rail_link_to_pearson_by_</w:t>
      </w:r>
    </w:p>
    <w:p w14:paraId="1118FF69" w14:textId="5666220C" w:rsidR="00A06E32" w:rsidRPr="00135B48" w:rsidRDefault="00A06E32" w:rsidP="00F35181">
      <w:pPr>
        <w:pStyle w:val="Footnote"/>
      </w:pPr>
      <w:r w:rsidRPr="00135B48">
        <w:t>2015_pan_ams.html</w:t>
      </w:r>
      <w:r w:rsidR="00E25E13">
        <w:t>.</w:t>
      </w:r>
    </w:p>
  </w:endnote>
  <w:endnote w:id="17">
    <w:p w14:paraId="070B09A2" w14:textId="200966F9" w:rsidR="00A06E32" w:rsidRPr="00135B48" w:rsidRDefault="00A06E32" w:rsidP="00F35181">
      <w:pPr>
        <w:pStyle w:val="Footnote"/>
      </w:pPr>
      <w:r w:rsidRPr="00135B48">
        <w:rPr>
          <w:rStyle w:val="EndnoteReference"/>
        </w:rPr>
        <w:endnoteRef/>
      </w:r>
      <w:r w:rsidRPr="00135B48">
        <w:t xml:space="preserve"> “</w:t>
      </w:r>
      <w:proofErr w:type="spellStart"/>
      <w:r w:rsidRPr="00135B48">
        <w:t>Metrolinx</w:t>
      </w:r>
      <w:proofErr w:type="spellEnd"/>
      <w:r w:rsidRPr="00135B48">
        <w:t xml:space="preserve"> Unveils Next Wave of Big Move Projects,” CNW Newswire, accessed January 12, 2017, www.newswire.ca/news-releases/metrolinx-unveils-next-wave-of-big-move-projects-511283121.html.</w:t>
      </w:r>
    </w:p>
  </w:endnote>
  <w:endnote w:id="18">
    <w:p w14:paraId="76590886" w14:textId="0DBAB643" w:rsidR="00FB7CF5" w:rsidRDefault="00A06E32" w:rsidP="00FB7CF5">
      <w:pPr>
        <w:pStyle w:val="Footnote"/>
        <w:rPr>
          <w:spacing w:val="-2"/>
          <w:kern w:val="17"/>
        </w:rPr>
      </w:pPr>
      <w:r w:rsidRPr="00FB7CF5">
        <w:rPr>
          <w:rStyle w:val="EndnoteReference"/>
          <w:spacing w:val="-2"/>
          <w:kern w:val="17"/>
        </w:rPr>
        <w:endnoteRef/>
      </w:r>
      <w:r w:rsidRPr="00FB7CF5">
        <w:rPr>
          <w:spacing w:val="-2"/>
          <w:kern w:val="17"/>
        </w:rPr>
        <w:t xml:space="preserve"> </w:t>
      </w:r>
      <w:r w:rsidR="00FB7CF5" w:rsidRPr="00FB7CF5">
        <w:rPr>
          <w:spacing w:val="-2"/>
          <w:kern w:val="17"/>
        </w:rPr>
        <w:t>“</w:t>
      </w:r>
      <w:r w:rsidRPr="00FB7CF5">
        <w:rPr>
          <w:spacing w:val="-2"/>
          <w:kern w:val="17"/>
        </w:rPr>
        <w:t>About UP</w:t>
      </w:r>
      <w:r w:rsidR="00FB7CF5" w:rsidRPr="00FB7CF5">
        <w:rPr>
          <w:spacing w:val="-2"/>
          <w:kern w:val="17"/>
        </w:rPr>
        <w:t>”</w:t>
      </w:r>
      <w:r w:rsidRPr="00FB7CF5">
        <w:rPr>
          <w:spacing w:val="-2"/>
          <w:kern w:val="17"/>
        </w:rPr>
        <w:t xml:space="preserve"> (News and Media, Announcements), </w:t>
      </w:r>
      <w:proofErr w:type="spellStart"/>
      <w:r w:rsidRPr="00FB7CF5">
        <w:rPr>
          <w:spacing w:val="-2"/>
          <w:kern w:val="17"/>
        </w:rPr>
        <w:t>Metrolinx</w:t>
      </w:r>
      <w:proofErr w:type="spellEnd"/>
      <w:r w:rsidRPr="00FB7CF5">
        <w:rPr>
          <w:spacing w:val="-2"/>
          <w:kern w:val="17"/>
        </w:rPr>
        <w:t xml:space="preserve">, accessed January 12, 2017, </w:t>
      </w:r>
      <w:r w:rsidR="00FB7CF5" w:rsidRPr="00FB7CF5">
        <w:rPr>
          <w:spacing w:val="-2"/>
          <w:kern w:val="17"/>
        </w:rPr>
        <w:t>https://www.upexpress.com/AboutUP</w:t>
      </w:r>
    </w:p>
    <w:p w14:paraId="4D7D3EF4" w14:textId="50A8F2B1" w:rsidR="00A06E32" w:rsidRPr="00FB7CF5" w:rsidRDefault="00A06E32" w:rsidP="00FB7CF5">
      <w:pPr>
        <w:pStyle w:val="Footnote"/>
        <w:rPr>
          <w:spacing w:val="-2"/>
          <w:kern w:val="17"/>
        </w:rPr>
      </w:pPr>
      <w:r w:rsidRPr="00FB7CF5">
        <w:rPr>
          <w:spacing w:val="-2"/>
          <w:kern w:val="17"/>
        </w:rPr>
        <w:t>/Announcements.</w:t>
      </w:r>
      <w:r w:rsidR="0058794A" w:rsidRPr="00FB7CF5">
        <w:rPr>
          <w:spacing w:val="-2"/>
          <w:kern w:val="17"/>
        </w:rPr>
        <w:t xml:space="preserve"> </w:t>
      </w:r>
    </w:p>
  </w:endnote>
  <w:endnote w:id="19">
    <w:p w14:paraId="04777974" w14:textId="4EEEEEB2" w:rsidR="00B32FDB" w:rsidRPr="00FB7CF5" w:rsidRDefault="00B32FDB" w:rsidP="00FB7CF5">
      <w:pPr>
        <w:pStyle w:val="Footnote"/>
        <w:rPr>
          <w:spacing w:val="-4"/>
          <w:kern w:val="17"/>
        </w:rPr>
      </w:pPr>
      <w:r w:rsidRPr="00FB7CF5">
        <w:rPr>
          <w:rStyle w:val="EndnoteReference"/>
          <w:spacing w:val="-4"/>
          <w:kern w:val="17"/>
        </w:rPr>
        <w:endnoteRef/>
      </w:r>
      <w:r w:rsidRPr="00FB7CF5">
        <w:rPr>
          <w:spacing w:val="-4"/>
          <w:kern w:val="17"/>
        </w:rPr>
        <w:t xml:space="preserve"> Tess </w:t>
      </w:r>
      <w:proofErr w:type="spellStart"/>
      <w:r w:rsidRPr="00FB7CF5">
        <w:rPr>
          <w:spacing w:val="-4"/>
          <w:kern w:val="17"/>
        </w:rPr>
        <w:t>Kalinowski</w:t>
      </w:r>
      <w:proofErr w:type="spellEnd"/>
      <w:r w:rsidRPr="00FB7CF5">
        <w:rPr>
          <w:spacing w:val="-4"/>
          <w:kern w:val="17"/>
        </w:rPr>
        <w:t xml:space="preserve">, “Province Vows Rapid Rail Link to Pearson by 2015 Pan </w:t>
      </w:r>
      <w:proofErr w:type="spellStart"/>
      <w:r w:rsidRPr="00FB7CF5">
        <w:rPr>
          <w:spacing w:val="-4"/>
          <w:kern w:val="17"/>
        </w:rPr>
        <w:t>Ams</w:t>
      </w:r>
      <w:proofErr w:type="spellEnd"/>
      <w:r w:rsidRPr="00FB7CF5">
        <w:rPr>
          <w:spacing w:val="-4"/>
          <w:kern w:val="17"/>
        </w:rPr>
        <w:t xml:space="preserve">,” </w:t>
      </w:r>
      <w:r w:rsidRPr="00FB7CF5">
        <w:rPr>
          <w:i/>
          <w:spacing w:val="-4"/>
          <w:kern w:val="17"/>
        </w:rPr>
        <w:t>Toronto Star</w:t>
      </w:r>
      <w:r w:rsidRPr="00FB7CF5">
        <w:rPr>
          <w:spacing w:val="-4"/>
          <w:kern w:val="17"/>
        </w:rPr>
        <w:t>, November 30, 2011, accessed January 12, 2017, www.thestar.com/news/city_hall/2010/07/31/province_vows_rapid_rail_link_to_pearson_by_2015_pan_ams</w:t>
      </w:r>
      <w:r w:rsidR="00FB7CF5">
        <w:rPr>
          <w:spacing w:val="-4"/>
          <w:kern w:val="17"/>
        </w:rPr>
        <w:t>.</w:t>
      </w:r>
    </w:p>
  </w:endnote>
  <w:endnote w:id="20">
    <w:p w14:paraId="58E4EBD5" w14:textId="79CDE940" w:rsidR="00A06E32" w:rsidRPr="00135B48" w:rsidRDefault="00A06E32" w:rsidP="00F35181">
      <w:pPr>
        <w:pStyle w:val="Footnote"/>
        <w:rPr>
          <w:sz w:val="22"/>
          <w:szCs w:val="22"/>
        </w:rPr>
      </w:pPr>
      <w:r w:rsidRPr="00135B48">
        <w:rPr>
          <w:rStyle w:val="EndnoteReference"/>
        </w:rPr>
        <w:endnoteRef/>
      </w:r>
      <w:r w:rsidRPr="00135B48">
        <w:rPr>
          <w:lang w:val="fr-CA"/>
        </w:rPr>
        <w:t xml:space="preserve"> </w:t>
      </w:r>
      <w:proofErr w:type="spellStart"/>
      <w:r w:rsidRPr="00135B48">
        <w:rPr>
          <w:lang w:val="fr-CA"/>
        </w:rPr>
        <w:t>Pagliaro</w:t>
      </w:r>
      <w:proofErr w:type="spellEnd"/>
      <w:r w:rsidRPr="00135B48">
        <w:rPr>
          <w:lang w:val="fr-CA"/>
        </w:rPr>
        <w:t xml:space="preserve">, op. </w:t>
      </w:r>
      <w:proofErr w:type="spellStart"/>
      <w:proofErr w:type="gramStart"/>
      <w:r w:rsidRPr="00135B48">
        <w:rPr>
          <w:lang w:val="fr-CA"/>
        </w:rPr>
        <w:t>cit</w:t>
      </w:r>
      <w:proofErr w:type="spellEnd"/>
      <w:proofErr w:type="gramEnd"/>
      <w:r w:rsidRPr="00135B48">
        <w:rPr>
          <w:lang w:val="fr-CA"/>
        </w:rPr>
        <w:t>.</w:t>
      </w:r>
    </w:p>
  </w:endnote>
  <w:endnote w:id="21">
    <w:p w14:paraId="6138385F" w14:textId="61D6BBC0" w:rsidR="00A06E32" w:rsidRPr="00135B48" w:rsidRDefault="00A06E32" w:rsidP="00F35181">
      <w:pPr>
        <w:pStyle w:val="Footnote"/>
      </w:pPr>
      <w:r w:rsidRPr="00135B48">
        <w:rPr>
          <w:rStyle w:val="EndnoteReference"/>
        </w:rPr>
        <w:endnoteRef/>
      </w:r>
      <w:r w:rsidRPr="00135B48">
        <w:t xml:space="preserve"> Shawn Jeffords, “</w:t>
      </w:r>
      <w:proofErr w:type="spellStart"/>
      <w:r w:rsidRPr="00135B48">
        <w:t>Metrolinx</w:t>
      </w:r>
      <w:proofErr w:type="spellEnd"/>
      <w:r w:rsidRPr="00135B48">
        <w:t xml:space="preserve"> Ignored Advice about UP Express Fares,” </w:t>
      </w:r>
      <w:r w:rsidRPr="00135B48">
        <w:rPr>
          <w:i/>
        </w:rPr>
        <w:t>Toronto Sun,</w:t>
      </w:r>
      <w:r w:rsidRPr="00135B48">
        <w:t xml:space="preserve"> April 16, 2016, accessed January 12, 2017, www.torontosun.com/2016/04/16/metrolinx-ignored-advice-about-up-express-fares</w:t>
      </w:r>
      <w:r w:rsidR="00EB0FC4">
        <w:t>.</w:t>
      </w:r>
    </w:p>
  </w:endnote>
  <w:endnote w:id="22">
    <w:p w14:paraId="44D7873A" w14:textId="4976F672" w:rsidR="00A06E32" w:rsidRPr="00135B48" w:rsidRDefault="00A06E32" w:rsidP="00F35181">
      <w:pPr>
        <w:pStyle w:val="Footnote"/>
      </w:pPr>
      <w:r w:rsidRPr="00135B48">
        <w:rPr>
          <w:rStyle w:val="EndnoteReference"/>
        </w:rPr>
        <w:endnoteRef/>
      </w:r>
      <w:r w:rsidRPr="00135B48">
        <w:t xml:space="preserve"> Robin Levinson King, “Union Pearson Express (UPX) Opens to the Public,” </w:t>
      </w:r>
      <w:r w:rsidRPr="00135B48">
        <w:rPr>
          <w:i/>
        </w:rPr>
        <w:t>Toronto Star</w:t>
      </w:r>
      <w:r w:rsidRPr="00135B48">
        <w:t>, June 6, 2015, accessed January 12, 2017, www.thestar.com/news/gta/2015/06/06/union-pearson-express-upx-opens-to-the-public.html</w:t>
      </w:r>
      <w:r w:rsidR="0018326B">
        <w:t>.</w:t>
      </w:r>
    </w:p>
  </w:endnote>
  <w:endnote w:id="23">
    <w:p w14:paraId="1B6B996F" w14:textId="36625DA5" w:rsidR="00A06E32" w:rsidRPr="00135B48" w:rsidRDefault="00A06E32" w:rsidP="00F35181">
      <w:pPr>
        <w:pStyle w:val="Footnote"/>
      </w:pPr>
      <w:r w:rsidRPr="00135B48">
        <w:rPr>
          <w:rStyle w:val="EndnoteReference"/>
        </w:rPr>
        <w:endnoteRef/>
      </w:r>
      <w:r w:rsidRPr="00135B48">
        <w:t xml:space="preserve"> </w:t>
      </w:r>
      <w:r w:rsidR="0018326B">
        <w:t xml:space="preserve">Office of the Premier, </w:t>
      </w:r>
      <w:r w:rsidR="0018326B" w:rsidRPr="00135B48">
        <w:t xml:space="preserve">Government of Ontario, </w:t>
      </w:r>
      <w:r w:rsidRPr="00135B48">
        <w:t xml:space="preserve">“Union Pearson Express to Launch June 6,” </w:t>
      </w:r>
      <w:r w:rsidR="0018326B">
        <w:t>press release</w:t>
      </w:r>
      <w:r w:rsidRPr="00135B48">
        <w:t xml:space="preserve">, </w:t>
      </w:r>
      <w:r w:rsidR="0018326B">
        <w:t xml:space="preserve">April 22, 2015, </w:t>
      </w:r>
      <w:r w:rsidRPr="00135B48">
        <w:t>accessed January 12, 2017, https://news.ontario.ca/opo/en/2015/04/union-pearson-express-to-launch-june-6.html.</w:t>
      </w:r>
    </w:p>
  </w:endnote>
  <w:endnote w:id="24">
    <w:p w14:paraId="09E9F73E" w14:textId="3CE6C01A" w:rsidR="00A06E32" w:rsidRPr="00135B48" w:rsidRDefault="00A06E32" w:rsidP="00F35181">
      <w:pPr>
        <w:pStyle w:val="Footnote"/>
      </w:pPr>
      <w:r w:rsidRPr="00135B48">
        <w:rPr>
          <w:rStyle w:val="EndnoteReference"/>
        </w:rPr>
        <w:endnoteRef/>
      </w:r>
      <w:r w:rsidRPr="00135B48">
        <w:t xml:space="preserve"> Eric Andrew-Gee, “Ad</w:t>
      </w:r>
      <w:r w:rsidR="0018326B">
        <w:t xml:space="preserve"> F</w:t>
      </w:r>
      <w:r w:rsidRPr="00135B48">
        <w:t xml:space="preserve">irm </w:t>
      </w:r>
      <w:proofErr w:type="gramStart"/>
      <w:r w:rsidRPr="00135B48">
        <w:t>Given</w:t>
      </w:r>
      <w:proofErr w:type="gramEnd"/>
      <w:r w:rsidRPr="00135B48">
        <w:t xml:space="preserve"> $4.5 Million for Union Pearson Express Branding,” </w:t>
      </w:r>
      <w:r w:rsidRPr="00135B48">
        <w:rPr>
          <w:i/>
        </w:rPr>
        <w:t>Toronto Star</w:t>
      </w:r>
      <w:r w:rsidRPr="00135B48">
        <w:t>, July 9, 2015, accessed January 12, 2017, www.thestar.com/news/gta/2015/07/09/ad-firm-given-45-million-for-union-pearson-express-branding.html</w:t>
      </w:r>
      <w:r w:rsidR="0018326B">
        <w:t>.</w:t>
      </w:r>
    </w:p>
  </w:endnote>
  <w:endnote w:id="25">
    <w:p w14:paraId="6FBEB6AC" w14:textId="77777777" w:rsidR="00A06E32" w:rsidRPr="00135B48" w:rsidRDefault="00A06E32" w:rsidP="00F35181">
      <w:pPr>
        <w:pStyle w:val="Footnote"/>
      </w:pPr>
      <w:r w:rsidRPr="00135B48">
        <w:rPr>
          <w:rStyle w:val="EndnoteReference"/>
        </w:rPr>
        <w:endnoteRef/>
      </w:r>
      <w:r w:rsidRPr="00135B48">
        <w:t xml:space="preserve"> Ibid.</w:t>
      </w:r>
    </w:p>
  </w:endnote>
  <w:endnote w:id="26">
    <w:p w14:paraId="0272EAAF" w14:textId="77777777" w:rsidR="00A06E32" w:rsidRPr="00135B48" w:rsidRDefault="00A06E32" w:rsidP="00F35181">
      <w:pPr>
        <w:pStyle w:val="Footnote"/>
      </w:pPr>
      <w:r w:rsidRPr="00135B48">
        <w:rPr>
          <w:rStyle w:val="EndnoteReference"/>
        </w:rPr>
        <w:endnoteRef/>
      </w:r>
      <w:r w:rsidRPr="00135B48">
        <w:t xml:space="preserve"> Ibid.</w:t>
      </w:r>
    </w:p>
  </w:endnote>
  <w:endnote w:id="27">
    <w:p w14:paraId="1AADF66C" w14:textId="5E417205" w:rsidR="00FB7CF5" w:rsidRPr="00C01704" w:rsidRDefault="00A06E32" w:rsidP="00F35181">
      <w:pPr>
        <w:pStyle w:val="Footnote"/>
        <w:rPr>
          <w:spacing w:val="-8"/>
          <w:kern w:val="17"/>
        </w:rPr>
      </w:pPr>
      <w:r w:rsidRPr="00C01704">
        <w:rPr>
          <w:rStyle w:val="EndnoteReference"/>
          <w:spacing w:val="-8"/>
          <w:kern w:val="17"/>
        </w:rPr>
        <w:endnoteRef/>
      </w:r>
      <w:r w:rsidRPr="00C01704">
        <w:rPr>
          <w:spacing w:val="-8"/>
          <w:kern w:val="17"/>
        </w:rPr>
        <w:t xml:space="preserve"> Alex </w:t>
      </w:r>
      <w:proofErr w:type="spellStart"/>
      <w:r w:rsidRPr="00C01704">
        <w:rPr>
          <w:spacing w:val="-8"/>
          <w:kern w:val="17"/>
        </w:rPr>
        <w:t>Bozikovic</w:t>
      </w:r>
      <w:proofErr w:type="spellEnd"/>
      <w:r w:rsidRPr="00C01704">
        <w:rPr>
          <w:spacing w:val="-8"/>
          <w:kern w:val="17"/>
        </w:rPr>
        <w:t xml:space="preserve">, “The Union Pearson Express: Toronto’s Refined Ride,” </w:t>
      </w:r>
      <w:r w:rsidR="00C01704" w:rsidRPr="00C01704">
        <w:rPr>
          <w:i/>
          <w:spacing w:val="-8"/>
          <w:kern w:val="17"/>
        </w:rPr>
        <w:t xml:space="preserve">The </w:t>
      </w:r>
      <w:r w:rsidRPr="00C01704">
        <w:rPr>
          <w:i/>
          <w:spacing w:val="-8"/>
          <w:kern w:val="17"/>
        </w:rPr>
        <w:t>Globe and Mail</w:t>
      </w:r>
      <w:r w:rsidRPr="00C01704">
        <w:rPr>
          <w:spacing w:val="-8"/>
          <w:kern w:val="17"/>
        </w:rPr>
        <w:t>, May 28, 2015, accessed January 12, 2017,</w:t>
      </w:r>
      <w:r w:rsidR="00C85E15" w:rsidRPr="00C01704">
        <w:rPr>
          <w:spacing w:val="-8"/>
          <w:kern w:val="17"/>
        </w:rPr>
        <w:t xml:space="preserve"> </w:t>
      </w:r>
      <w:r w:rsidR="00FB7CF5" w:rsidRPr="00C01704">
        <w:rPr>
          <w:spacing w:val="-8"/>
          <w:kern w:val="17"/>
        </w:rPr>
        <w:t>www.theglobeandmail.com/life/home-and-garden/architecture/the-union-pearson-express-service-will-greet-visitors-to-toronto</w:t>
      </w:r>
      <w:r w:rsidR="00C85E15" w:rsidRPr="00C01704">
        <w:rPr>
          <w:spacing w:val="-8"/>
          <w:kern w:val="17"/>
        </w:rPr>
        <w:t>/article</w:t>
      </w:r>
    </w:p>
    <w:p w14:paraId="0DA1FB57" w14:textId="1ED35EAF" w:rsidR="00A06E32" w:rsidRPr="00135B48" w:rsidRDefault="00C85E15" w:rsidP="00F35181">
      <w:pPr>
        <w:pStyle w:val="Footnote"/>
      </w:pPr>
      <w:r w:rsidRPr="00FB7CF5">
        <w:rPr>
          <w:spacing w:val="-6"/>
          <w:kern w:val="17"/>
        </w:rPr>
        <w:t>24671</w:t>
      </w:r>
      <w:r w:rsidR="0018326B" w:rsidRPr="00FB7CF5">
        <w:rPr>
          <w:spacing w:val="-6"/>
          <w:kern w:val="17"/>
        </w:rPr>
        <w:t>838.</w:t>
      </w:r>
    </w:p>
  </w:endnote>
  <w:endnote w:id="28">
    <w:p w14:paraId="1A340231" w14:textId="77777777" w:rsidR="00A06E32" w:rsidRPr="00135B48" w:rsidRDefault="00A06E32" w:rsidP="00F35181">
      <w:pPr>
        <w:pStyle w:val="Footnote"/>
      </w:pPr>
      <w:r w:rsidRPr="00135B48">
        <w:rPr>
          <w:rStyle w:val="EndnoteReference"/>
        </w:rPr>
        <w:endnoteRef/>
      </w:r>
      <w:r w:rsidRPr="00135B48">
        <w:t xml:space="preserve"> Ibid.</w:t>
      </w:r>
    </w:p>
  </w:endnote>
  <w:endnote w:id="29">
    <w:p w14:paraId="5844C427" w14:textId="08135F54" w:rsidR="00A06E32" w:rsidRPr="00135B48" w:rsidRDefault="00A06E32" w:rsidP="00F35181">
      <w:pPr>
        <w:pStyle w:val="Footnote"/>
      </w:pPr>
      <w:r w:rsidRPr="00135B48">
        <w:rPr>
          <w:rStyle w:val="EndnoteReference"/>
        </w:rPr>
        <w:endnoteRef/>
      </w:r>
      <w:r w:rsidRPr="00135B48">
        <w:t xml:space="preserve"> King, op. cit.</w:t>
      </w:r>
    </w:p>
  </w:endnote>
  <w:endnote w:id="30">
    <w:p w14:paraId="6125E867" w14:textId="0FBFFF76" w:rsidR="00A06E32" w:rsidRPr="00135B48" w:rsidRDefault="00A06E32" w:rsidP="00F35181">
      <w:pPr>
        <w:pStyle w:val="Footnote"/>
      </w:pPr>
      <w:r w:rsidRPr="00135B48">
        <w:rPr>
          <w:rStyle w:val="EndnoteReference"/>
        </w:rPr>
        <w:endnoteRef/>
      </w:r>
      <w:r w:rsidR="0018326B">
        <w:t xml:space="preserve"> Oliver Moore, “Toronto’s Union-</w:t>
      </w:r>
      <w:r w:rsidRPr="00135B48">
        <w:t xml:space="preserve">Pearson Express Airport Train Makes Its Media Debut,” </w:t>
      </w:r>
      <w:r w:rsidR="00C01704" w:rsidRPr="00C01704">
        <w:rPr>
          <w:i/>
        </w:rPr>
        <w:t>The</w:t>
      </w:r>
      <w:r w:rsidR="00C01704">
        <w:t xml:space="preserve"> </w:t>
      </w:r>
      <w:r w:rsidRPr="00135B48">
        <w:rPr>
          <w:i/>
        </w:rPr>
        <w:t>Globe and Mail</w:t>
      </w:r>
      <w:r w:rsidRPr="00135B48">
        <w:t>, March 9, 2015, accessed January 12, 2017,</w:t>
      </w:r>
      <w:r w:rsidR="00C85E15" w:rsidRPr="00135B48">
        <w:t xml:space="preserve"> www.theglobeandmail.com/news/toronto/torontos-union-pearson-express-rail-link-makes-</w:t>
      </w:r>
      <w:r w:rsidR="0018326B">
        <w:t>its-media-debut/article23381481.</w:t>
      </w:r>
    </w:p>
  </w:endnote>
  <w:endnote w:id="31">
    <w:p w14:paraId="0651A844" w14:textId="59ED35BD" w:rsidR="00A06E32" w:rsidRPr="00135B48" w:rsidRDefault="00A06E32" w:rsidP="00F35181">
      <w:pPr>
        <w:pStyle w:val="Footnote"/>
      </w:pPr>
      <w:r w:rsidRPr="00135B48">
        <w:rPr>
          <w:rStyle w:val="EndnoteReference"/>
        </w:rPr>
        <w:endnoteRef/>
      </w:r>
      <w:r w:rsidRPr="00135B48">
        <w:t xml:space="preserve"> James Armstrong,</w:t>
      </w:r>
      <w:r w:rsidR="0018326B">
        <w:t xml:space="preserve"> “It’s Cheaper to Buy a Pan Am T</w:t>
      </w:r>
      <w:r w:rsidRPr="00135B48">
        <w:t xml:space="preserve">icket </w:t>
      </w:r>
      <w:proofErr w:type="gramStart"/>
      <w:r w:rsidRPr="00135B48">
        <w:t>Than</w:t>
      </w:r>
      <w:proofErr w:type="gramEnd"/>
      <w:r w:rsidRPr="00135B48">
        <w:t xml:space="preserve"> Pay for Transit in Some Parts of GTA Right Now,” Global News, July 13, 2015, accessed January 12, 2017,</w:t>
      </w:r>
      <w:r w:rsidR="00C85E15" w:rsidRPr="00135B48">
        <w:t xml:space="preserve"> http://globalnews.ca/news/2107555/its-cheaper-to-buy-a-pan-am-ticket-than-pay-for-transit</w:t>
      </w:r>
      <w:r w:rsidR="0018326B">
        <w:t>-in-some-parts-of-gta-right-now.</w:t>
      </w:r>
    </w:p>
  </w:endnote>
  <w:endnote w:id="32">
    <w:p w14:paraId="05B0DAF3" w14:textId="6A3CD109" w:rsidR="00A06E32" w:rsidRPr="00135B48" w:rsidRDefault="00A06E32" w:rsidP="00F35181">
      <w:pPr>
        <w:pStyle w:val="Footnote"/>
      </w:pPr>
      <w:r w:rsidRPr="00135B48">
        <w:rPr>
          <w:rStyle w:val="EndnoteReference"/>
        </w:rPr>
        <w:endnoteRef/>
      </w:r>
      <w:r w:rsidRPr="00135B48">
        <w:t xml:space="preserve"> King, op. cit.</w:t>
      </w:r>
    </w:p>
  </w:endnote>
  <w:endnote w:id="33">
    <w:p w14:paraId="6CCC5020" w14:textId="38229E54" w:rsidR="00A06E32" w:rsidRPr="00135B48" w:rsidRDefault="00A06E32" w:rsidP="00F35181">
      <w:pPr>
        <w:pStyle w:val="Footnote"/>
      </w:pPr>
      <w:r w:rsidRPr="00135B48">
        <w:rPr>
          <w:rStyle w:val="EndnoteReference"/>
        </w:rPr>
        <w:endnoteRef/>
      </w:r>
      <w:r w:rsidRPr="00135B48">
        <w:t xml:space="preserve"> Tess </w:t>
      </w:r>
      <w:proofErr w:type="spellStart"/>
      <w:r w:rsidRPr="00135B48">
        <w:t>Kalinowski</w:t>
      </w:r>
      <w:proofErr w:type="spellEnd"/>
      <w:r w:rsidRPr="00135B48">
        <w:t xml:space="preserve">, “Union Pearson Express Hits Ridership Targets but Can Be Tough to Find, Survey of Riders Finds,” </w:t>
      </w:r>
      <w:r w:rsidRPr="00135B48">
        <w:rPr>
          <w:i/>
        </w:rPr>
        <w:t>Toronto Star</w:t>
      </w:r>
      <w:r w:rsidRPr="00135B48">
        <w:t>, June 24, 2015, accessed January 12, 2017,</w:t>
      </w:r>
      <w:r w:rsidR="00C85E15" w:rsidRPr="00135B48">
        <w:t xml:space="preserve"> www.thestar.com/news/gta/transportation/2015/06/24/union-pearson-express-hits-ridership-targets-but-can-be-tough-to-find-survey-of-riders-finds.html</w:t>
      </w:r>
      <w:r w:rsidR="00910EA4">
        <w:t>.</w:t>
      </w:r>
    </w:p>
  </w:endnote>
  <w:endnote w:id="34">
    <w:p w14:paraId="752AD023" w14:textId="77777777" w:rsidR="00A06E32" w:rsidRPr="00135B48" w:rsidRDefault="00A06E32" w:rsidP="00F35181">
      <w:pPr>
        <w:pStyle w:val="Footnote"/>
      </w:pPr>
      <w:r w:rsidRPr="00135B48">
        <w:rPr>
          <w:rStyle w:val="EndnoteReference"/>
        </w:rPr>
        <w:endnoteRef/>
      </w:r>
      <w:r w:rsidRPr="00135B48">
        <w:t xml:space="preserve"> Ibid.</w:t>
      </w:r>
    </w:p>
  </w:endnote>
  <w:endnote w:id="35">
    <w:p w14:paraId="067FB9F1" w14:textId="77777777" w:rsidR="00A06E32" w:rsidRPr="00135B48" w:rsidRDefault="00A06E32" w:rsidP="00F35181">
      <w:pPr>
        <w:pStyle w:val="Footnote"/>
      </w:pPr>
      <w:r w:rsidRPr="00135B48">
        <w:rPr>
          <w:rStyle w:val="EndnoteReference"/>
        </w:rPr>
        <w:endnoteRef/>
      </w:r>
      <w:r w:rsidRPr="00135B48">
        <w:t xml:space="preserve"> Ibid.</w:t>
      </w:r>
    </w:p>
  </w:endnote>
  <w:endnote w:id="36">
    <w:p w14:paraId="6D0D0354" w14:textId="53B81CF2" w:rsidR="00A06E32" w:rsidRPr="00C01704" w:rsidRDefault="00A06E32" w:rsidP="00F35181">
      <w:pPr>
        <w:pStyle w:val="Footnote"/>
        <w:rPr>
          <w:spacing w:val="-8"/>
          <w:kern w:val="17"/>
        </w:rPr>
      </w:pPr>
      <w:r w:rsidRPr="00C01704">
        <w:rPr>
          <w:rStyle w:val="EndnoteReference"/>
          <w:spacing w:val="-8"/>
          <w:kern w:val="17"/>
        </w:rPr>
        <w:endnoteRef/>
      </w:r>
      <w:r w:rsidRPr="00C01704">
        <w:rPr>
          <w:spacing w:val="-8"/>
          <w:kern w:val="17"/>
        </w:rPr>
        <w:t xml:space="preserve"> Adrian Morrow, “Pearson Airport Express Trains 90 Per Cent Empty,” </w:t>
      </w:r>
      <w:r w:rsidR="00C01704" w:rsidRPr="00C01704">
        <w:rPr>
          <w:i/>
          <w:spacing w:val="-8"/>
          <w:kern w:val="17"/>
        </w:rPr>
        <w:t>The</w:t>
      </w:r>
      <w:r w:rsidR="00C01704" w:rsidRPr="00C01704">
        <w:rPr>
          <w:spacing w:val="-8"/>
          <w:kern w:val="17"/>
        </w:rPr>
        <w:t xml:space="preserve"> </w:t>
      </w:r>
      <w:r w:rsidRPr="00C01704">
        <w:rPr>
          <w:i/>
          <w:spacing w:val="-8"/>
          <w:kern w:val="17"/>
        </w:rPr>
        <w:t>Globe and Mail</w:t>
      </w:r>
      <w:r w:rsidRPr="00C01704">
        <w:rPr>
          <w:spacing w:val="-8"/>
          <w:kern w:val="17"/>
        </w:rPr>
        <w:t>, September 23, 2015, accessed January 12, 2017,</w:t>
      </w:r>
      <w:r w:rsidR="00C85E15" w:rsidRPr="00C01704">
        <w:rPr>
          <w:spacing w:val="-8"/>
          <w:kern w:val="17"/>
        </w:rPr>
        <w:t xml:space="preserve"> www.theglobeandmail.com/news/toronto/pearson-airport-express-trains-90-per-cent-empty-metrolinx-</w:t>
      </w:r>
      <w:r w:rsidR="0018326B" w:rsidRPr="00C01704">
        <w:rPr>
          <w:spacing w:val="-8"/>
          <w:kern w:val="17"/>
        </w:rPr>
        <w:t>reveals/article26500231.</w:t>
      </w:r>
    </w:p>
  </w:endnote>
  <w:endnote w:id="37">
    <w:p w14:paraId="274590DF" w14:textId="77777777" w:rsidR="00A06E32" w:rsidRPr="00135B48" w:rsidRDefault="00A06E32" w:rsidP="00F35181">
      <w:pPr>
        <w:pStyle w:val="Footnote"/>
      </w:pPr>
      <w:r w:rsidRPr="00135B48">
        <w:rPr>
          <w:rStyle w:val="EndnoteReference"/>
        </w:rPr>
        <w:endnoteRef/>
      </w:r>
      <w:r w:rsidRPr="00135B48">
        <w:t xml:space="preserve"> Ibid.</w:t>
      </w:r>
    </w:p>
  </w:endnote>
  <w:endnote w:id="38">
    <w:p w14:paraId="32D38F75" w14:textId="73F59151" w:rsidR="00A06E32" w:rsidRPr="00135B48" w:rsidRDefault="00A06E32" w:rsidP="00F35181">
      <w:pPr>
        <w:pStyle w:val="Footnote"/>
      </w:pPr>
      <w:r w:rsidRPr="00135B48">
        <w:rPr>
          <w:rStyle w:val="EndnoteReference"/>
        </w:rPr>
        <w:endnoteRef/>
      </w:r>
      <w:r w:rsidRPr="00135B48">
        <w:t xml:space="preserve"> Kendra </w:t>
      </w:r>
      <w:proofErr w:type="spellStart"/>
      <w:r w:rsidRPr="00135B48">
        <w:t>Mangione</w:t>
      </w:r>
      <w:proofErr w:type="spellEnd"/>
      <w:r w:rsidRPr="00135B48">
        <w:t>, “Union-Pearson Express Is Too Expensive: Poll,” CTV News, August 5, 2015, accessed January 12, 2017,</w:t>
      </w:r>
      <w:r w:rsidR="00C85E15" w:rsidRPr="00135B48">
        <w:t xml:space="preserve"> http://toronto.ctvnews.ca/union-pearson-express-is-too-expensive-poll-1.2502987</w:t>
      </w:r>
      <w:r w:rsidR="0044326C">
        <w:t>.</w:t>
      </w:r>
    </w:p>
  </w:endnote>
  <w:endnote w:id="39">
    <w:p w14:paraId="79334A2D" w14:textId="119C1853" w:rsidR="00A06E32" w:rsidRPr="00135B48" w:rsidRDefault="00A06E32" w:rsidP="00F35181">
      <w:pPr>
        <w:pStyle w:val="Footnote"/>
      </w:pPr>
      <w:r w:rsidRPr="00135B48">
        <w:rPr>
          <w:rStyle w:val="EndnoteReference"/>
        </w:rPr>
        <w:endnoteRef/>
      </w:r>
      <w:r w:rsidRPr="00135B48">
        <w:t xml:space="preserve"> Tess </w:t>
      </w:r>
      <w:proofErr w:type="spellStart"/>
      <w:r w:rsidRPr="00135B48">
        <w:t>Kalinowski</w:t>
      </w:r>
      <w:proofErr w:type="spellEnd"/>
      <w:r w:rsidRPr="00135B48">
        <w:t>, “</w:t>
      </w:r>
      <w:proofErr w:type="spellStart"/>
      <w:r w:rsidRPr="00135B48">
        <w:t>Metrolinx</w:t>
      </w:r>
      <w:proofErr w:type="spellEnd"/>
      <w:r w:rsidRPr="00135B48">
        <w:t xml:space="preserve"> Reconsidering Union Pearson Express Fares as Ridership Sinks,” </w:t>
      </w:r>
      <w:r w:rsidRPr="00135B48">
        <w:rPr>
          <w:i/>
        </w:rPr>
        <w:t>Toronto Star</w:t>
      </w:r>
      <w:r w:rsidRPr="00135B48">
        <w:t xml:space="preserve">, February 5, </w:t>
      </w:r>
      <w:r w:rsidR="00C85E15" w:rsidRPr="00135B48">
        <w:t>2016</w:t>
      </w:r>
      <w:r w:rsidRPr="00135B48">
        <w:t xml:space="preserve">, accessed January 12, 2017, </w:t>
      </w:r>
      <w:r w:rsidR="0044326C" w:rsidRPr="0044326C">
        <w:t>www.thestar.com/news/gta/transportation/2016/02/05/metrolinx-reconsidering-union-pearson-express-fares-as-ridership-sinks.html</w:t>
      </w:r>
      <w:r w:rsidR="0044326C">
        <w:t>.</w:t>
      </w:r>
    </w:p>
  </w:endnote>
  <w:endnote w:id="40">
    <w:p w14:paraId="3FB195E9" w14:textId="593B49E7" w:rsidR="00A06E32" w:rsidRPr="00135B48" w:rsidRDefault="00A06E32" w:rsidP="00F35181">
      <w:pPr>
        <w:pStyle w:val="Footnote"/>
      </w:pPr>
      <w:r w:rsidRPr="00135B48">
        <w:rPr>
          <w:rStyle w:val="EndnoteReference"/>
        </w:rPr>
        <w:endnoteRef/>
      </w:r>
      <w:r w:rsidRPr="00135B48">
        <w:t xml:space="preserve"> Oliver Moore, “Union-Pearson Express Train to Reduce Some Fares </w:t>
      </w:r>
      <w:r w:rsidR="0044326C">
        <w:t>a</w:t>
      </w:r>
      <w:r w:rsidRPr="00135B48">
        <w:t xml:space="preserve">s Ridership </w:t>
      </w:r>
      <w:proofErr w:type="spellStart"/>
      <w:r w:rsidRPr="00135B48">
        <w:t>Flatlines</w:t>
      </w:r>
      <w:proofErr w:type="spellEnd"/>
      <w:r w:rsidRPr="00135B48">
        <w:t xml:space="preserve">,” </w:t>
      </w:r>
      <w:r w:rsidR="00C01704" w:rsidRPr="00C01704">
        <w:rPr>
          <w:i/>
        </w:rPr>
        <w:t xml:space="preserve">The </w:t>
      </w:r>
      <w:r w:rsidRPr="00135B48">
        <w:rPr>
          <w:i/>
        </w:rPr>
        <w:t>Globe and Mail</w:t>
      </w:r>
      <w:r w:rsidRPr="00135B48">
        <w:t>, November 30, 2015, accessed January 12, 2017,</w:t>
      </w:r>
      <w:r w:rsidR="00C85E15" w:rsidRPr="00135B48">
        <w:t xml:space="preserve"> www.theglobeandmail.com/news/toronto/union-pearson-express-train-to-lower-fares-as-ridership-flatlines/article27538652</w:t>
      </w:r>
      <w:r w:rsidR="0044326C">
        <w:t>.</w:t>
      </w:r>
    </w:p>
  </w:endnote>
  <w:endnote w:id="41">
    <w:p w14:paraId="1AD0E556" w14:textId="77777777" w:rsidR="00A06E32" w:rsidRPr="00135B48" w:rsidRDefault="00A06E32" w:rsidP="00F35181">
      <w:pPr>
        <w:pStyle w:val="Footnote"/>
      </w:pPr>
      <w:r w:rsidRPr="00135B48">
        <w:rPr>
          <w:rStyle w:val="EndnoteReference"/>
        </w:rPr>
        <w:endnoteRef/>
      </w:r>
      <w:r w:rsidRPr="00135B48">
        <w:t xml:space="preserve"> Ibid.</w:t>
      </w:r>
    </w:p>
  </w:endnote>
  <w:endnote w:id="42">
    <w:p w14:paraId="5AFAD7FA" w14:textId="77777777" w:rsidR="00A06E32" w:rsidRPr="00135B48" w:rsidRDefault="00A06E32" w:rsidP="00F35181">
      <w:pPr>
        <w:pStyle w:val="Footnote"/>
      </w:pPr>
      <w:r w:rsidRPr="00135B48">
        <w:rPr>
          <w:rStyle w:val="EndnoteReference"/>
        </w:rPr>
        <w:endnoteRef/>
      </w:r>
      <w:r w:rsidRPr="00135B48">
        <w:t xml:space="preserve"> Ibid.</w:t>
      </w:r>
    </w:p>
  </w:endnote>
  <w:endnote w:id="43">
    <w:p w14:paraId="643C7373" w14:textId="6C5BD117" w:rsidR="00A06E32" w:rsidRPr="00135B48" w:rsidRDefault="00A06E32" w:rsidP="00F35181">
      <w:pPr>
        <w:pStyle w:val="Footnote"/>
      </w:pPr>
      <w:r w:rsidRPr="00135B48">
        <w:rPr>
          <w:rStyle w:val="EndnoteReference"/>
        </w:rPr>
        <w:endnoteRef/>
      </w:r>
      <w:r w:rsidRPr="00135B48">
        <w:t xml:space="preserve"> </w:t>
      </w:r>
      <w:proofErr w:type="spellStart"/>
      <w:r w:rsidRPr="00135B48">
        <w:t>Kalinowski</w:t>
      </w:r>
      <w:proofErr w:type="spellEnd"/>
      <w:r w:rsidRPr="00135B48">
        <w:t>, “</w:t>
      </w:r>
      <w:proofErr w:type="spellStart"/>
      <w:r w:rsidRPr="00135B48">
        <w:t>Metrolinx</w:t>
      </w:r>
      <w:proofErr w:type="spellEnd"/>
      <w:r w:rsidRPr="00135B48">
        <w:t xml:space="preserve"> Reconsidering Union Pearson Express Fares as Ridership Sinks,” op. cit.</w:t>
      </w:r>
    </w:p>
  </w:endnote>
  <w:endnote w:id="44">
    <w:p w14:paraId="7E25F69D" w14:textId="77777777" w:rsidR="00A06E32" w:rsidRPr="00135B48" w:rsidRDefault="00A06E32" w:rsidP="00F35181">
      <w:pPr>
        <w:pStyle w:val="Footnote"/>
      </w:pPr>
      <w:r w:rsidRPr="00135B48">
        <w:rPr>
          <w:rStyle w:val="EndnoteReference"/>
        </w:rPr>
        <w:endnoteRef/>
      </w:r>
      <w:r w:rsidRPr="00135B48">
        <w:t xml:space="preserve"> Ibid.</w:t>
      </w:r>
    </w:p>
  </w:endnote>
  <w:endnote w:id="45">
    <w:p w14:paraId="1172DE33" w14:textId="77777777" w:rsidR="00A06E32" w:rsidRPr="00135B48" w:rsidRDefault="00A06E32" w:rsidP="00F35181">
      <w:pPr>
        <w:pStyle w:val="Footnote"/>
      </w:pPr>
      <w:r w:rsidRPr="00135B48">
        <w:rPr>
          <w:rStyle w:val="EndnoteReference"/>
        </w:rPr>
        <w:endnoteRef/>
      </w:r>
      <w:r w:rsidRPr="00135B48">
        <w:t xml:space="preserve"> Ibid.</w:t>
      </w:r>
    </w:p>
  </w:endnote>
  <w:endnote w:id="46">
    <w:p w14:paraId="7EC2F30F" w14:textId="77777777" w:rsidR="00A06E32" w:rsidRPr="00135B48" w:rsidRDefault="00A06E32" w:rsidP="00F35181">
      <w:pPr>
        <w:pStyle w:val="Footnote"/>
      </w:pPr>
      <w:r w:rsidRPr="00135B48">
        <w:rPr>
          <w:rStyle w:val="EndnoteReference"/>
        </w:rPr>
        <w:endnoteRef/>
      </w:r>
      <w:r w:rsidRPr="00135B48">
        <w:t xml:space="preserve"> Family Day is an Ontario statutory holiday on a Monday in mid-February.</w:t>
      </w:r>
    </w:p>
  </w:endnote>
  <w:endnote w:id="47">
    <w:p w14:paraId="17F390EB" w14:textId="528F0287" w:rsidR="00A06E32" w:rsidRPr="00135B48" w:rsidRDefault="00A06E32" w:rsidP="00F35181">
      <w:pPr>
        <w:pStyle w:val="Footnote"/>
      </w:pPr>
      <w:r w:rsidRPr="00135B48">
        <w:rPr>
          <w:rStyle w:val="EndnoteReference"/>
        </w:rPr>
        <w:endnoteRef/>
      </w:r>
      <w:r w:rsidRPr="00135B48">
        <w:t xml:space="preserve"> Adrian Morrow, “</w:t>
      </w:r>
      <w:proofErr w:type="spellStart"/>
      <w:r w:rsidRPr="00135B48">
        <w:t>Metrolinx</w:t>
      </w:r>
      <w:proofErr w:type="spellEnd"/>
      <w:r w:rsidRPr="00135B48">
        <w:t xml:space="preserve"> to Explore All Options to Save Struggling Union-Pearson Express,” </w:t>
      </w:r>
      <w:r w:rsidR="00C01704" w:rsidRPr="00C01704">
        <w:rPr>
          <w:i/>
        </w:rPr>
        <w:t xml:space="preserve">The </w:t>
      </w:r>
      <w:r w:rsidRPr="00135B48">
        <w:rPr>
          <w:i/>
        </w:rPr>
        <w:t>Globe and Mail</w:t>
      </w:r>
      <w:r w:rsidRPr="00135B48">
        <w:t>, February 8, 2016, accessed January 12, 2017,</w:t>
      </w:r>
      <w:r w:rsidR="00C85E15" w:rsidRPr="00135B48">
        <w:t xml:space="preserve"> www.theglobeandmail.com/news/toronto/metrolinx-to-explore-all-options-to-save-struggling-union-pearson-express/article28661965</w:t>
      </w:r>
      <w:r w:rsidR="0044326C">
        <w:t>.</w:t>
      </w:r>
    </w:p>
  </w:endnote>
  <w:endnote w:id="48">
    <w:p w14:paraId="760B549F" w14:textId="555EBCD5" w:rsidR="00A06E32" w:rsidRPr="00135B48" w:rsidRDefault="00A06E32" w:rsidP="00F35181">
      <w:pPr>
        <w:pStyle w:val="Footnote"/>
      </w:pPr>
      <w:r w:rsidRPr="00135B48">
        <w:rPr>
          <w:rStyle w:val="EndnoteReference"/>
        </w:rPr>
        <w:endnoteRef/>
      </w:r>
      <w:r w:rsidRPr="00135B48">
        <w:t xml:space="preserve"> </w:t>
      </w:r>
      <w:proofErr w:type="spellStart"/>
      <w:r w:rsidRPr="00135B48">
        <w:t>Kalinowski</w:t>
      </w:r>
      <w:proofErr w:type="spellEnd"/>
      <w:r w:rsidRPr="00135B48">
        <w:t>, “UPX Chief Laments Lack of ‘</w:t>
      </w:r>
      <w:r w:rsidR="0044326C">
        <w:t>E</w:t>
      </w:r>
      <w:r w:rsidRPr="00135B48">
        <w:t>arly Adopters,’” op. cit.</w:t>
      </w:r>
    </w:p>
  </w:endnote>
  <w:endnote w:id="49">
    <w:p w14:paraId="2BBA3C04" w14:textId="77777777" w:rsidR="00A06E32" w:rsidRPr="00135B48" w:rsidRDefault="00A06E32" w:rsidP="00F35181">
      <w:pPr>
        <w:pStyle w:val="Footnote"/>
      </w:pPr>
      <w:r w:rsidRPr="00135B48">
        <w:rPr>
          <w:rStyle w:val="EndnoteReference"/>
        </w:rPr>
        <w:endnoteRef/>
      </w:r>
      <w:r w:rsidRPr="00135B48">
        <w:t xml:space="preserve"> Ibid.</w:t>
      </w:r>
    </w:p>
  </w:endnote>
  <w:endnote w:id="50">
    <w:p w14:paraId="229D40CB" w14:textId="77777777" w:rsidR="00A06E32" w:rsidRPr="00135B48" w:rsidRDefault="00A06E32" w:rsidP="00F35181">
      <w:pPr>
        <w:pStyle w:val="Footnote"/>
      </w:pPr>
      <w:r w:rsidRPr="00135B48">
        <w:rPr>
          <w:rStyle w:val="EndnoteReference"/>
        </w:rPr>
        <w:endnoteRef/>
      </w:r>
      <w:r w:rsidRPr="00135B48">
        <w:t xml:space="preserve"> Ibid.</w:t>
      </w:r>
    </w:p>
  </w:endnote>
  <w:endnote w:id="51">
    <w:p w14:paraId="05CB6F56" w14:textId="5360C630" w:rsidR="00A06E32" w:rsidRPr="00C01704" w:rsidRDefault="00A06E32" w:rsidP="00F35181">
      <w:pPr>
        <w:pStyle w:val="Footnote"/>
        <w:rPr>
          <w:spacing w:val="-6"/>
          <w:kern w:val="17"/>
        </w:rPr>
      </w:pPr>
      <w:r w:rsidRPr="00C01704">
        <w:rPr>
          <w:rStyle w:val="EndnoteReference"/>
          <w:spacing w:val="-6"/>
          <w:kern w:val="17"/>
        </w:rPr>
        <w:endnoteRef/>
      </w:r>
      <w:r w:rsidRPr="00C01704">
        <w:rPr>
          <w:spacing w:val="-6"/>
          <w:kern w:val="17"/>
        </w:rPr>
        <w:t xml:space="preserve"> Oliver Moore, “</w:t>
      </w:r>
      <w:proofErr w:type="spellStart"/>
      <w:r w:rsidRPr="00C01704">
        <w:rPr>
          <w:spacing w:val="-6"/>
          <w:kern w:val="17"/>
        </w:rPr>
        <w:t>Metrolinx</w:t>
      </w:r>
      <w:proofErr w:type="spellEnd"/>
      <w:r w:rsidRPr="00C01704">
        <w:rPr>
          <w:spacing w:val="-6"/>
          <w:kern w:val="17"/>
        </w:rPr>
        <w:t xml:space="preserve"> May Lower Fare for Union Pearson Express Train,” </w:t>
      </w:r>
      <w:r w:rsidR="00C01704" w:rsidRPr="00C01704">
        <w:rPr>
          <w:i/>
          <w:spacing w:val="-6"/>
          <w:kern w:val="17"/>
        </w:rPr>
        <w:t xml:space="preserve">The </w:t>
      </w:r>
      <w:r w:rsidRPr="00C01704">
        <w:rPr>
          <w:i/>
          <w:spacing w:val="-6"/>
          <w:kern w:val="17"/>
        </w:rPr>
        <w:t>Globe and Mail</w:t>
      </w:r>
      <w:r w:rsidRPr="00C01704">
        <w:rPr>
          <w:spacing w:val="-6"/>
          <w:kern w:val="17"/>
        </w:rPr>
        <w:t>, February 10, 2016, accessed January 12, 2017,</w:t>
      </w:r>
      <w:r w:rsidR="00C85E15" w:rsidRPr="00C01704">
        <w:rPr>
          <w:spacing w:val="-6"/>
          <w:kern w:val="17"/>
        </w:rPr>
        <w:t xml:space="preserve"> www.theglobeandmail.com/news/toronto/metrolinx-may-lower-fare-for-union-pearson-express-train/article28710399</w:t>
      </w:r>
      <w:r w:rsidR="0044326C" w:rsidRPr="00C01704">
        <w:rPr>
          <w:spacing w:val="-6"/>
          <w:kern w:val="17"/>
        </w:rPr>
        <w:t>.</w:t>
      </w:r>
    </w:p>
  </w:endnote>
  <w:endnote w:id="52">
    <w:p w14:paraId="687AE392" w14:textId="008A0A70" w:rsidR="00A06E32" w:rsidRPr="00135B48" w:rsidRDefault="00A06E32" w:rsidP="00F35181">
      <w:pPr>
        <w:pStyle w:val="Footnote"/>
      </w:pPr>
      <w:r w:rsidRPr="00135B48">
        <w:rPr>
          <w:rStyle w:val="EndnoteReference"/>
        </w:rPr>
        <w:endnoteRef/>
      </w:r>
      <w:r w:rsidRPr="00135B48">
        <w:t xml:space="preserve"> Candice Malcolm, “Union-Pearson Express No Match for Uber X,” </w:t>
      </w:r>
      <w:r w:rsidRPr="00135B48">
        <w:rPr>
          <w:i/>
        </w:rPr>
        <w:t>Toronto Sun,</w:t>
      </w:r>
      <w:r w:rsidRPr="00135B48">
        <w:t xml:space="preserve"> March 11, 2015, accessed January 12, 2017,</w:t>
      </w:r>
      <w:r w:rsidR="00C85E15" w:rsidRPr="00135B48">
        <w:t xml:space="preserve"> www.torontosun.com/2015/03/11/union-pearson-express-no-match-for-uber-x</w:t>
      </w:r>
      <w:r w:rsidR="0044326C">
        <w:t>.</w:t>
      </w:r>
    </w:p>
  </w:endnote>
  <w:endnote w:id="53">
    <w:p w14:paraId="4D79541F" w14:textId="2E814DFC" w:rsidR="00A06E32" w:rsidRPr="00135B48" w:rsidRDefault="00A06E32" w:rsidP="00F35181">
      <w:pPr>
        <w:pStyle w:val="Footnote"/>
        <w:rPr>
          <w:lang w:val="it-IT"/>
        </w:rPr>
      </w:pPr>
      <w:r w:rsidRPr="00135B48">
        <w:rPr>
          <w:rStyle w:val="EndnoteReference"/>
        </w:rPr>
        <w:endnoteRef/>
      </w:r>
      <w:r w:rsidRPr="00135B48">
        <w:rPr>
          <w:lang w:val="it-IT"/>
        </w:rPr>
        <w:t xml:space="preserve"> “Metrolinx Overview,” Metrolinx, op. cit.</w:t>
      </w:r>
    </w:p>
  </w:endnote>
  <w:endnote w:id="54">
    <w:p w14:paraId="429CFB4F" w14:textId="4ABF292D" w:rsidR="00A06E32" w:rsidRPr="00135B48" w:rsidRDefault="00A06E32" w:rsidP="00F35181">
      <w:pPr>
        <w:pStyle w:val="Footnote"/>
      </w:pPr>
      <w:r w:rsidRPr="00135B48">
        <w:rPr>
          <w:rStyle w:val="EndnoteReference"/>
        </w:rPr>
        <w:endnoteRef/>
      </w:r>
      <w:r w:rsidRPr="00135B48">
        <w:t xml:space="preserve"> Moore, “</w:t>
      </w:r>
      <w:proofErr w:type="spellStart"/>
      <w:r w:rsidRPr="00135B48">
        <w:t>Metrolinx</w:t>
      </w:r>
      <w:proofErr w:type="spellEnd"/>
      <w:r w:rsidRPr="00135B48">
        <w:t xml:space="preserve"> May Lower Fare for Union Pearson Express Train,” op. cit.</w:t>
      </w:r>
    </w:p>
  </w:endnote>
  <w:endnote w:id="55">
    <w:p w14:paraId="1B61DB92" w14:textId="229B8FEC" w:rsidR="00A06E32" w:rsidRPr="00135B48" w:rsidRDefault="00A06E32" w:rsidP="00F35181">
      <w:pPr>
        <w:pStyle w:val="Footnote"/>
      </w:pPr>
      <w:r w:rsidRPr="00135B48">
        <w:rPr>
          <w:rStyle w:val="EndnoteReference"/>
        </w:rPr>
        <w:endnoteRef/>
      </w:r>
      <w:r w:rsidRPr="00135B48">
        <w:t xml:space="preserve"> Morrow, “</w:t>
      </w:r>
      <w:proofErr w:type="spellStart"/>
      <w:r w:rsidRPr="00135B48">
        <w:t>Metrolinx</w:t>
      </w:r>
      <w:proofErr w:type="spellEnd"/>
      <w:r w:rsidRPr="00135B48">
        <w:t xml:space="preserve"> to Explore All Options to Save Struggling Union-Pearson Express,” op. cit.</w:t>
      </w:r>
    </w:p>
  </w:endnote>
  <w:endnote w:id="56">
    <w:p w14:paraId="143129A9" w14:textId="44ED173E" w:rsidR="00A06E32" w:rsidRPr="00FF501F" w:rsidRDefault="00A06E32" w:rsidP="00F35181">
      <w:pPr>
        <w:pStyle w:val="Footnote"/>
      </w:pPr>
      <w:r w:rsidRPr="00135B48">
        <w:rPr>
          <w:rStyle w:val="EndnoteReference"/>
        </w:rPr>
        <w:endnoteRef/>
      </w:r>
      <w:r w:rsidRPr="00135B48">
        <w:t xml:space="preserve"> Editorial</w:t>
      </w:r>
      <w:r w:rsidR="0044326C">
        <w:t>,</w:t>
      </w:r>
      <w:r w:rsidRPr="00135B48">
        <w:t xml:space="preserve"> </w:t>
      </w:r>
      <w:r w:rsidRPr="00135B48">
        <w:rPr>
          <w:i/>
        </w:rPr>
        <w:t>Globe and Mail</w:t>
      </w:r>
      <w:r w:rsidRPr="00135B48">
        <w:t>,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BCD40" w14:textId="77777777" w:rsidR="00D20187" w:rsidRDefault="00D20187" w:rsidP="00D75295">
      <w:r>
        <w:separator/>
      </w:r>
    </w:p>
  </w:footnote>
  <w:footnote w:type="continuationSeparator" w:id="0">
    <w:p w14:paraId="6B341FC5" w14:textId="77777777" w:rsidR="00D20187" w:rsidRDefault="00D2018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BA2FF" w14:textId="11BB251F" w:rsidR="00A06E32" w:rsidRDefault="00A06E3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94263">
      <w:rPr>
        <w:rFonts w:ascii="Arial" w:hAnsi="Arial"/>
        <w:b/>
        <w:noProof/>
      </w:rPr>
      <w:t>9</w:t>
    </w:r>
    <w:r>
      <w:rPr>
        <w:rFonts w:ascii="Arial" w:hAnsi="Arial"/>
        <w:b/>
      </w:rPr>
      <w:fldChar w:fldCharType="end"/>
    </w:r>
    <w:r>
      <w:rPr>
        <w:rFonts w:ascii="Arial" w:hAnsi="Arial"/>
        <w:b/>
      </w:rPr>
      <w:tab/>
    </w:r>
    <w:r w:rsidR="00762C09">
      <w:rPr>
        <w:rFonts w:ascii="Arial" w:hAnsi="Arial"/>
        <w:b/>
      </w:rPr>
      <w:t>9B17A</w:t>
    </w:r>
    <w:r w:rsidR="00B32FDB">
      <w:rPr>
        <w:rFonts w:ascii="Arial" w:hAnsi="Arial"/>
        <w:b/>
      </w:rPr>
      <w:t>007</w:t>
    </w:r>
  </w:p>
  <w:p w14:paraId="3828CD7B" w14:textId="77777777" w:rsidR="00A06E32" w:rsidRPr="00C92CC4" w:rsidRDefault="00A06E32">
    <w:pPr>
      <w:pStyle w:val="Header"/>
      <w:rPr>
        <w:sz w:val="18"/>
        <w:szCs w:val="18"/>
      </w:rPr>
    </w:pPr>
  </w:p>
  <w:p w14:paraId="105FAE0B" w14:textId="77777777" w:rsidR="00A06E32" w:rsidRPr="00C92CC4" w:rsidRDefault="00A06E3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4082F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422FD3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120FF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CF2E6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07801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8C625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026CC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26EDEA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ACCAE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434CC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D30C3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6E6864"/>
    <w:multiLevelType w:val="hybridMultilevel"/>
    <w:tmpl w:val="34CE48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31535CC"/>
    <w:multiLevelType w:val="hybridMultilevel"/>
    <w:tmpl w:val="11901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6BB84BC2"/>
    <w:multiLevelType w:val="hybridMultilevel"/>
    <w:tmpl w:val="47DC2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3A42EA9"/>
    <w:multiLevelType w:val="hybridMultilevel"/>
    <w:tmpl w:val="72548E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1"/>
  </w:num>
  <w:num w:numId="13">
    <w:abstractNumId w:val="13"/>
  </w:num>
  <w:num w:numId="14">
    <w:abstractNumId w:val="22"/>
  </w:num>
  <w:num w:numId="15">
    <w:abstractNumId w:val="23"/>
  </w:num>
  <w:num w:numId="16">
    <w:abstractNumId w:val="24"/>
  </w:num>
  <w:num w:numId="17">
    <w:abstractNumId w:val="17"/>
  </w:num>
  <w:num w:numId="18">
    <w:abstractNumId w:val="25"/>
  </w:num>
  <w:num w:numId="19">
    <w:abstractNumId w:val="12"/>
  </w:num>
  <w:num w:numId="20">
    <w:abstractNumId w:val="11"/>
  </w:num>
  <w:num w:numId="21">
    <w:abstractNumId w:val="27"/>
  </w:num>
  <w:num w:numId="22">
    <w:abstractNumId w:val="20"/>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15"/>
  </w:num>
  <w:num w:numId="29">
    <w:abstractNumId w:val="28"/>
  </w:num>
  <w:num w:numId="30">
    <w:abstractNumId w:val="19"/>
  </w:num>
  <w:num w:numId="31">
    <w:abstractNumId w:val="26"/>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A88"/>
    <w:rsid w:val="000176ED"/>
    <w:rsid w:val="000216CE"/>
    <w:rsid w:val="00025959"/>
    <w:rsid w:val="00025DC7"/>
    <w:rsid w:val="00026486"/>
    <w:rsid w:val="00044ECC"/>
    <w:rsid w:val="000531D3"/>
    <w:rsid w:val="0005646B"/>
    <w:rsid w:val="00061802"/>
    <w:rsid w:val="00074E86"/>
    <w:rsid w:val="0008102D"/>
    <w:rsid w:val="00094C0E"/>
    <w:rsid w:val="000960AD"/>
    <w:rsid w:val="000A4897"/>
    <w:rsid w:val="000E103F"/>
    <w:rsid w:val="000F0C22"/>
    <w:rsid w:val="000F2CBB"/>
    <w:rsid w:val="000F52BC"/>
    <w:rsid w:val="000F6B09"/>
    <w:rsid w:val="000F6FDC"/>
    <w:rsid w:val="00104567"/>
    <w:rsid w:val="0011035B"/>
    <w:rsid w:val="00112B21"/>
    <w:rsid w:val="001170BB"/>
    <w:rsid w:val="0012732D"/>
    <w:rsid w:val="00127E66"/>
    <w:rsid w:val="00135B48"/>
    <w:rsid w:val="00154FC9"/>
    <w:rsid w:val="00157860"/>
    <w:rsid w:val="001579BC"/>
    <w:rsid w:val="0018326B"/>
    <w:rsid w:val="0019241A"/>
    <w:rsid w:val="00197A60"/>
    <w:rsid w:val="001A5335"/>
    <w:rsid w:val="001A752D"/>
    <w:rsid w:val="001C33B0"/>
    <w:rsid w:val="001D2B1A"/>
    <w:rsid w:val="001D39BC"/>
    <w:rsid w:val="001E6D65"/>
    <w:rsid w:val="00201E76"/>
    <w:rsid w:val="00203AA1"/>
    <w:rsid w:val="00205CE7"/>
    <w:rsid w:val="00207924"/>
    <w:rsid w:val="00213E98"/>
    <w:rsid w:val="00226258"/>
    <w:rsid w:val="002900FC"/>
    <w:rsid w:val="00291E3D"/>
    <w:rsid w:val="002A34F3"/>
    <w:rsid w:val="002B36A3"/>
    <w:rsid w:val="002C4839"/>
    <w:rsid w:val="002E32F0"/>
    <w:rsid w:val="002E665F"/>
    <w:rsid w:val="002F2519"/>
    <w:rsid w:val="002F460C"/>
    <w:rsid w:val="002F48D6"/>
    <w:rsid w:val="00302232"/>
    <w:rsid w:val="0030475E"/>
    <w:rsid w:val="00316D0B"/>
    <w:rsid w:val="00324B90"/>
    <w:rsid w:val="003411BC"/>
    <w:rsid w:val="00350E61"/>
    <w:rsid w:val="00354899"/>
    <w:rsid w:val="00355FD6"/>
    <w:rsid w:val="00361C8E"/>
    <w:rsid w:val="00364A5C"/>
    <w:rsid w:val="00370A86"/>
    <w:rsid w:val="00373FB1"/>
    <w:rsid w:val="0038480F"/>
    <w:rsid w:val="00394343"/>
    <w:rsid w:val="003B30D8"/>
    <w:rsid w:val="003B3945"/>
    <w:rsid w:val="003B3D71"/>
    <w:rsid w:val="003B7EF2"/>
    <w:rsid w:val="003C3FA4"/>
    <w:rsid w:val="003D392D"/>
    <w:rsid w:val="003F1C0C"/>
    <w:rsid w:val="003F2B0C"/>
    <w:rsid w:val="003F4C1C"/>
    <w:rsid w:val="00406B07"/>
    <w:rsid w:val="0041380E"/>
    <w:rsid w:val="00421F6F"/>
    <w:rsid w:val="004221E4"/>
    <w:rsid w:val="004317AA"/>
    <w:rsid w:val="00441D89"/>
    <w:rsid w:val="0044326C"/>
    <w:rsid w:val="004554BB"/>
    <w:rsid w:val="00471088"/>
    <w:rsid w:val="00483AF9"/>
    <w:rsid w:val="004A1887"/>
    <w:rsid w:val="004A4B80"/>
    <w:rsid w:val="004B1CCB"/>
    <w:rsid w:val="004C72EC"/>
    <w:rsid w:val="004D73A5"/>
    <w:rsid w:val="00510371"/>
    <w:rsid w:val="005210AB"/>
    <w:rsid w:val="0052191A"/>
    <w:rsid w:val="00532CF5"/>
    <w:rsid w:val="005528CB"/>
    <w:rsid w:val="00561DEB"/>
    <w:rsid w:val="00566771"/>
    <w:rsid w:val="00570E90"/>
    <w:rsid w:val="0058184B"/>
    <w:rsid w:val="00581E2E"/>
    <w:rsid w:val="00584F15"/>
    <w:rsid w:val="0058794A"/>
    <w:rsid w:val="005B06E0"/>
    <w:rsid w:val="005C68C5"/>
    <w:rsid w:val="005C75CE"/>
    <w:rsid w:val="005E1E12"/>
    <w:rsid w:val="005E38F0"/>
    <w:rsid w:val="005F5818"/>
    <w:rsid w:val="006163F7"/>
    <w:rsid w:val="00633F96"/>
    <w:rsid w:val="00652606"/>
    <w:rsid w:val="00666964"/>
    <w:rsid w:val="00681E11"/>
    <w:rsid w:val="00682754"/>
    <w:rsid w:val="00682E67"/>
    <w:rsid w:val="00685D59"/>
    <w:rsid w:val="0069358F"/>
    <w:rsid w:val="00693F02"/>
    <w:rsid w:val="00696535"/>
    <w:rsid w:val="006A4147"/>
    <w:rsid w:val="006A58A9"/>
    <w:rsid w:val="006A606D"/>
    <w:rsid w:val="006B0BA9"/>
    <w:rsid w:val="006B6981"/>
    <w:rsid w:val="006B7F7A"/>
    <w:rsid w:val="006C0371"/>
    <w:rsid w:val="006C08B6"/>
    <w:rsid w:val="006C0B1A"/>
    <w:rsid w:val="006C14FB"/>
    <w:rsid w:val="006C4384"/>
    <w:rsid w:val="006C6065"/>
    <w:rsid w:val="006C7F9F"/>
    <w:rsid w:val="006D15B0"/>
    <w:rsid w:val="006E2F6D"/>
    <w:rsid w:val="006E5823"/>
    <w:rsid w:val="006E58F6"/>
    <w:rsid w:val="006E6200"/>
    <w:rsid w:val="006E77E1"/>
    <w:rsid w:val="006F131D"/>
    <w:rsid w:val="006F1D9E"/>
    <w:rsid w:val="006F6292"/>
    <w:rsid w:val="006F658A"/>
    <w:rsid w:val="0073182F"/>
    <w:rsid w:val="00731949"/>
    <w:rsid w:val="00741607"/>
    <w:rsid w:val="00752BCD"/>
    <w:rsid w:val="00757809"/>
    <w:rsid w:val="00762C09"/>
    <w:rsid w:val="00763C34"/>
    <w:rsid w:val="00766DA1"/>
    <w:rsid w:val="00775141"/>
    <w:rsid w:val="007846AD"/>
    <w:rsid w:val="007866A6"/>
    <w:rsid w:val="00794263"/>
    <w:rsid w:val="007A130D"/>
    <w:rsid w:val="007A6FB3"/>
    <w:rsid w:val="007B1BC7"/>
    <w:rsid w:val="007B21D2"/>
    <w:rsid w:val="007D20DD"/>
    <w:rsid w:val="007D4102"/>
    <w:rsid w:val="007E5921"/>
    <w:rsid w:val="008045AA"/>
    <w:rsid w:val="00821FFC"/>
    <w:rsid w:val="008271CA"/>
    <w:rsid w:val="00834585"/>
    <w:rsid w:val="00841BB8"/>
    <w:rsid w:val="008467D5"/>
    <w:rsid w:val="00850537"/>
    <w:rsid w:val="00856D9F"/>
    <w:rsid w:val="00866F6D"/>
    <w:rsid w:val="008714A9"/>
    <w:rsid w:val="008873C2"/>
    <w:rsid w:val="00894800"/>
    <w:rsid w:val="008A3C1D"/>
    <w:rsid w:val="008A4DC4"/>
    <w:rsid w:val="008B4DF8"/>
    <w:rsid w:val="008C1FDE"/>
    <w:rsid w:val="009067A4"/>
    <w:rsid w:val="0090722E"/>
    <w:rsid w:val="00910EA4"/>
    <w:rsid w:val="00912A27"/>
    <w:rsid w:val="009340DB"/>
    <w:rsid w:val="00935B78"/>
    <w:rsid w:val="0094514C"/>
    <w:rsid w:val="00945F9E"/>
    <w:rsid w:val="00950325"/>
    <w:rsid w:val="00972498"/>
    <w:rsid w:val="00974CC6"/>
    <w:rsid w:val="00976AD4"/>
    <w:rsid w:val="00981F7E"/>
    <w:rsid w:val="009A312F"/>
    <w:rsid w:val="009A5348"/>
    <w:rsid w:val="009A67BB"/>
    <w:rsid w:val="009B4FFD"/>
    <w:rsid w:val="009C76D5"/>
    <w:rsid w:val="009D309C"/>
    <w:rsid w:val="009E63EF"/>
    <w:rsid w:val="009E79EC"/>
    <w:rsid w:val="009F7AA4"/>
    <w:rsid w:val="00A04A20"/>
    <w:rsid w:val="00A06E32"/>
    <w:rsid w:val="00A329FA"/>
    <w:rsid w:val="00A42B6E"/>
    <w:rsid w:val="00A5040C"/>
    <w:rsid w:val="00A559DB"/>
    <w:rsid w:val="00A6585A"/>
    <w:rsid w:val="00A65F50"/>
    <w:rsid w:val="00A763D7"/>
    <w:rsid w:val="00A87E45"/>
    <w:rsid w:val="00AC0384"/>
    <w:rsid w:val="00AC23A3"/>
    <w:rsid w:val="00AC262F"/>
    <w:rsid w:val="00AC4097"/>
    <w:rsid w:val="00AD43D8"/>
    <w:rsid w:val="00AE1DAA"/>
    <w:rsid w:val="00AF35FC"/>
    <w:rsid w:val="00B03639"/>
    <w:rsid w:val="00B0652A"/>
    <w:rsid w:val="00B32FDB"/>
    <w:rsid w:val="00B3757D"/>
    <w:rsid w:val="00B40937"/>
    <w:rsid w:val="00B423EF"/>
    <w:rsid w:val="00B428E9"/>
    <w:rsid w:val="00B453DE"/>
    <w:rsid w:val="00B4742F"/>
    <w:rsid w:val="00B70247"/>
    <w:rsid w:val="00B7797B"/>
    <w:rsid w:val="00B901F9"/>
    <w:rsid w:val="00BB6FA9"/>
    <w:rsid w:val="00BC30A6"/>
    <w:rsid w:val="00BD1291"/>
    <w:rsid w:val="00BD6EFB"/>
    <w:rsid w:val="00BE2C8B"/>
    <w:rsid w:val="00BE2EE0"/>
    <w:rsid w:val="00BF19A9"/>
    <w:rsid w:val="00C01704"/>
    <w:rsid w:val="00C15BE2"/>
    <w:rsid w:val="00C22219"/>
    <w:rsid w:val="00C3447F"/>
    <w:rsid w:val="00C411EB"/>
    <w:rsid w:val="00C461C8"/>
    <w:rsid w:val="00C531B9"/>
    <w:rsid w:val="00C65228"/>
    <w:rsid w:val="00C802B4"/>
    <w:rsid w:val="00C81491"/>
    <w:rsid w:val="00C81676"/>
    <w:rsid w:val="00C84F46"/>
    <w:rsid w:val="00C85E15"/>
    <w:rsid w:val="00C92CC4"/>
    <w:rsid w:val="00CA0AFB"/>
    <w:rsid w:val="00CA1865"/>
    <w:rsid w:val="00CA2CE1"/>
    <w:rsid w:val="00CA3976"/>
    <w:rsid w:val="00CA3DF1"/>
    <w:rsid w:val="00CA757B"/>
    <w:rsid w:val="00CB6B09"/>
    <w:rsid w:val="00CC14EB"/>
    <w:rsid w:val="00CC1787"/>
    <w:rsid w:val="00CC182C"/>
    <w:rsid w:val="00CC67F3"/>
    <w:rsid w:val="00CD0824"/>
    <w:rsid w:val="00CD1868"/>
    <w:rsid w:val="00CD2908"/>
    <w:rsid w:val="00D03A82"/>
    <w:rsid w:val="00D06416"/>
    <w:rsid w:val="00D15344"/>
    <w:rsid w:val="00D20187"/>
    <w:rsid w:val="00D266E2"/>
    <w:rsid w:val="00D31BEC"/>
    <w:rsid w:val="00D33663"/>
    <w:rsid w:val="00D41013"/>
    <w:rsid w:val="00D63150"/>
    <w:rsid w:val="00D64A32"/>
    <w:rsid w:val="00D64EFC"/>
    <w:rsid w:val="00D73AB2"/>
    <w:rsid w:val="00D75295"/>
    <w:rsid w:val="00D76CE9"/>
    <w:rsid w:val="00D824F3"/>
    <w:rsid w:val="00D97F12"/>
    <w:rsid w:val="00DA34BA"/>
    <w:rsid w:val="00DB42E7"/>
    <w:rsid w:val="00DC09E3"/>
    <w:rsid w:val="00DC6CCF"/>
    <w:rsid w:val="00DE2F51"/>
    <w:rsid w:val="00DE45A8"/>
    <w:rsid w:val="00DF32C2"/>
    <w:rsid w:val="00E00A14"/>
    <w:rsid w:val="00E03CE6"/>
    <w:rsid w:val="00E07B49"/>
    <w:rsid w:val="00E25E13"/>
    <w:rsid w:val="00E3495D"/>
    <w:rsid w:val="00E471A7"/>
    <w:rsid w:val="00E635CF"/>
    <w:rsid w:val="00E7156B"/>
    <w:rsid w:val="00E743BC"/>
    <w:rsid w:val="00E862AD"/>
    <w:rsid w:val="00E90A8D"/>
    <w:rsid w:val="00E91254"/>
    <w:rsid w:val="00E94942"/>
    <w:rsid w:val="00EB0FC4"/>
    <w:rsid w:val="00EB5410"/>
    <w:rsid w:val="00EC6E0A"/>
    <w:rsid w:val="00ED466E"/>
    <w:rsid w:val="00ED4E18"/>
    <w:rsid w:val="00EE1F37"/>
    <w:rsid w:val="00F0159C"/>
    <w:rsid w:val="00F105B7"/>
    <w:rsid w:val="00F17A21"/>
    <w:rsid w:val="00F21F09"/>
    <w:rsid w:val="00F24A29"/>
    <w:rsid w:val="00F35181"/>
    <w:rsid w:val="00F419ED"/>
    <w:rsid w:val="00F46807"/>
    <w:rsid w:val="00F50E91"/>
    <w:rsid w:val="00F57D29"/>
    <w:rsid w:val="00F739AA"/>
    <w:rsid w:val="00F87133"/>
    <w:rsid w:val="00F929F7"/>
    <w:rsid w:val="00F92A99"/>
    <w:rsid w:val="00F93581"/>
    <w:rsid w:val="00F96201"/>
    <w:rsid w:val="00FA4D8C"/>
    <w:rsid w:val="00FB7CF5"/>
    <w:rsid w:val="00FC18A4"/>
    <w:rsid w:val="00FC30E9"/>
    <w:rsid w:val="00FD0B18"/>
    <w:rsid w:val="00FD0F82"/>
    <w:rsid w:val="00FD5453"/>
    <w:rsid w:val="00FE3719"/>
    <w:rsid w:val="00FE5419"/>
    <w:rsid w:val="00FE714F"/>
    <w:rsid w:val="00FF02B2"/>
    <w:rsid w:val="00FF6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31FBDCF"/>
  <w15:docId w15:val="{5BD80B04-71DA-4254-9894-D7BF6E88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7E6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58794A"/>
    <w:pPr>
      <w:jc w:val="both"/>
    </w:pPr>
    <w:rPr>
      <w:rFonts w:ascii="Arial" w:hAnsi="Arial" w:cs="Arial"/>
      <w:sz w:val="17"/>
      <w:szCs w:val="17"/>
    </w:rPr>
  </w:style>
  <w:style w:type="character" w:customStyle="1" w:styleId="FootnoteChar">
    <w:name w:val="Footnote Char"/>
    <w:basedOn w:val="FootnoteTextChar"/>
    <w:link w:val="Footnote"/>
    <w:rsid w:val="0058794A"/>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styleId="FollowedHyperlink">
    <w:name w:val="FollowedHyperlink"/>
    <w:basedOn w:val="DefaultParagraphFont"/>
    <w:uiPriority w:val="99"/>
    <w:semiHidden/>
    <w:unhideWhenUsed/>
    <w:rsid w:val="00D824F3"/>
    <w:rPr>
      <w:color w:val="800080" w:themeColor="followedHyperlink"/>
      <w:u w:val="single"/>
    </w:rPr>
  </w:style>
  <w:style w:type="paragraph" w:styleId="DocumentMap">
    <w:name w:val="Document Map"/>
    <w:basedOn w:val="Normal"/>
    <w:link w:val="DocumentMapChar"/>
    <w:uiPriority w:val="99"/>
    <w:semiHidden/>
    <w:unhideWhenUsed/>
    <w:rsid w:val="0058794A"/>
    <w:rPr>
      <w:sz w:val="24"/>
      <w:szCs w:val="24"/>
    </w:rPr>
  </w:style>
  <w:style w:type="character" w:customStyle="1" w:styleId="DocumentMapChar">
    <w:name w:val="Document Map Char"/>
    <w:basedOn w:val="DefaultParagraphFont"/>
    <w:link w:val="DocumentMap"/>
    <w:uiPriority w:val="99"/>
    <w:semiHidden/>
    <w:rsid w:val="0058794A"/>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A09B4-0642-4CB0-8AD3-1DCFA5BB1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4601</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Cassandra Anderson - Ivey</cp:lastModifiedBy>
  <cp:revision>6</cp:revision>
  <cp:lastPrinted>2017-01-31T17:08:00Z</cp:lastPrinted>
  <dcterms:created xsi:type="dcterms:W3CDTF">2017-01-27T17:13:00Z</dcterms:created>
  <dcterms:modified xsi:type="dcterms:W3CDTF">2017-01-31T17:15:00Z</dcterms:modified>
</cp:coreProperties>
</file>