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53"/>
        <w:gridCol w:w="4599"/>
      </w:tblGrid>
      <w:tr w:rsidR="00E870F0" w:rsidTr="00E870F0">
        <w:tc>
          <w:tcPr>
            <w:tcW w:w="4680" w:type="dxa"/>
          </w:tcPr>
          <w:p w:rsidR="00E870F0" w:rsidRDefault="00E870F0" w:rsidP="00E870F0">
            <w:pPr>
              <w:tabs>
                <w:tab w:val="left" w:pos="-1440"/>
                <w:tab w:val="left" w:pos="-720"/>
                <w:tab w:val="left" w:pos="1"/>
              </w:tabs>
              <w:jc w:val="bot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noProof/>
                <w:sz w:val="24"/>
                <w:lang w:val="en-GB" w:eastAsia="en-GB"/>
              </w:rPr>
              <w:drawing>
                <wp:inline distT="0" distB="0" distL="0" distR="0">
                  <wp:extent cx="2613804" cy="551245"/>
                  <wp:effectExtent l="0" t="0" r="0" b="127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ublishing-Logo.jpg"/>
                          <pic:cNvPicPr/>
                        </pic:nvPicPr>
                        <pic:blipFill>
                          <a:blip r:embed="rId8" cstate="print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7656" cy="5583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E870F0" w:rsidRDefault="00E870F0" w:rsidP="00E870F0">
            <w:pPr>
              <w:tabs>
                <w:tab w:val="left" w:pos="-1440"/>
                <w:tab w:val="left" w:pos="-720"/>
                <w:tab w:val="left" w:pos="1"/>
              </w:tabs>
              <w:jc w:val="right"/>
              <w:rPr>
                <w:rFonts w:ascii="Arial" w:hAnsi="Arial"/>
                <w:b/>
                <w:sz w:val="24"/>
              </w:rPr>
            </w:pPr>
            <w:r>
              <w:rPr>
                <w:rFonts w:ascii="IveyVHWLogos" w:eastAsia="SimSun" w:hAnsi="IveyVHWLogos"/>
                <w:noProof/>
                <w:sz w:val="44"/>
                <w:szCs w:val="44"/>
                <w:lang w:val="en-GB" w:eastAsia="en-GB"/>
              </w:rPr>
              <w:drawing>
                <wp:inline distT="0" distB="0" distL="0" distR="0">
                  <wp:extent cx="1328580" cy="548640"/>
                  <wp:effectExtent l="0" t="0" r="5080" b="3810"/>
                  <wp:docPr id="4" name="Picture 4" descr="ISB_Logo_BW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ISB_Logo_BW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80" cy="548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4661A" w:rsidRPr="00A53231" w:rsidRDefault="00E4661A" w:rsidP="008467D5">
      <w:pPr>
        <w:pBdr>
          <w:bottom w:val="single" w:sz="18" w:space="1" w:color="auto"/>
        </w:pBdr>
        <w:tabs>
          <w:tab w:val="left" w:pos="-1440"/>
          <w:tab w:val="left" w:pos="-720"/>
          <w:tab w:val="left" w:pos="1"/>
        </w:tabs>
        <w:jc w:val="both"/>
        <w:rPr>
          <w:rFonts w:ascii="Arial" w:hAnsi="Arial"/>
          <w:b/>
          <w:sz w:val="24"/>
          <w:lang w:val="en-GB"/>
        </w:rPr>
      </w:pPr>
    </w:p>
    <w:p w:rsidR="00D75295" w:rsidRPr="00A53231" w:rsidRDefault="00E870F0" w:rsidP="00F105B7">
      <w:pPr>
        <w:pStyle w:val="ProductNumber"/>
        <w:rPr>
          <w:lang w:val="en-GB"/>
        </w:rPr>
      </w:pPr>
      <w:r>
        <w:rPr>
          <w:lang w:val="en-GB"/>
        </w:rPr>
        <w:t>9B17A</w:t>
      </w:r>
      <w:r w:rsidR="004505CC">
        <w:rPr>
          <w:lang w:val="en-GB"/>
        </w:rPr>
        <w:t>008</w:t>
      </w:r>
    </w:p>
    <w:p w:rsidR="00866F6D" w:rsidRDefault="00866F6D" w:rsidP="00D75295">
      <w:pPr>
        <w:jc w:val="right"/>
        <w:rPr>
          <w:rFonts w:ascii="Arial" w:hAnsi="Arial"/>
          <w:b/>
          <w:sz w:val="28"/>
          <w:szCs w:val="28"/>
          <w:lang w:val="en-GB"/>
        </w:rPr>
      </w:pPr>
    </w:p>
    <w:p w:rsidR="008F68CB" w:rsidRPr="00A53231" w:rsidRDefault="008F68CB" w:rsidP="00D75295">
      <w:pPr>
        <w:jc w:val="right"/>
        <w:rPr>
          <w:rFonts w:ascii="Arial" w:hAnsi="Arial"/>
          <w:b/>
          <w:sz w:val="28"/>
          <w:szCs w:val="28"/>
          <w:lang w:val="en-GB"/>
        </w:rPr>
      </w:pPr>
    </w:p>
    <w:p w:rsidR="00013360" w:rsidRPr="00A53231" w:rsidRDefault="002E1B26" w:rsidP="00013360">
      <w:pPr>
        <w:pStyle w:val="CaseTitle"/>
        <w:spacing w:after="0" w:line="240" w:lineRule="auto"/>
        <w:rPr>
          <w:sz w:val="20"/>
          <w:szCs w:val="20"/>
          <w:lang w:val="en-GB"/>
        </w:rPr>
      </w:pPr>
      <w:r w:rsidRPr="00A53231">
        <w:rPr>
          <w:rFonts w:cstheme="majorHAnsi"/>
          <w:color w:val="auto"/>
          <w:lang w:val="en-GB"/>
        </w:rPr>
        <w:t>Dulu</w:t>
      </w:r>
      <w:r w:rsidR="006559BF" w:rsidRPr="00A53231">
        <w:rPr>
          <w:rFonts w:cstheme="majorHAnsi"/>
          <w:color w:val="auto"/>
          <w:lang w:val="en-GB"/>
        </w:rPr>
        <w:t xml:space="preserve">x TileShield: </w:t>
      </w:r>
      <w:r w:rsidR="0014273F">
        <w:rPr>
          <w:rFonts w:cstheme="majorHAnsi"/>
          <w:color w:val="auto"/>
          <w:lang w:val="en-GB"/>
        </w:rPr>
        <w:t>Relau</w:t>
      </w:r>
      <w:r w:rsidR="00D727C7">
        <w:rPr>
          <w:rFonts w:cstheme="majorHAnsi"/>
          <w:color w:val="auto"/>
          <w:lang w:val="en-GB"/>
        </w:rPr>
        <w:t>n</w:t>
      </w:r>
      <w:r w:rsidR="0014273F">
        <w:rPr>
          <w:rFonts w:cstheme="majorHAnsi"/>
          <w:color w:val="auto"/>
          <w:lang w:val="en-GB"/>
        </w:rPr>
        <w:t>ching a brand</w:t>
      </w:r>
    </w:p>
    <w:p w:rsidR="00CA3976" w:rsidRPr="00A53231" w:rsidRDefault="00CA3976" w:rsidP="00013360">
      <w:pPr>
        <w:pStyle w:val="CaseTitle"/>
        <w:spacing w:after="0" w:line="240" w:lineRule="auto"/>
        <w:rPr>
          <w:sz w:val="20"/>
          <w:szCs w:val="20"/>
          <w:lang w:val="en-GB"/>
        </w:rPr>
      </w:pPr>
    </w:p>
    <w:p w:rsidR="00013360" w:rsidRPr="00A53231" w:rsidRDefault="00013360" w:rsidP="00013360">
      <w:pPr>
        <w:pStyle w:val="CaseTitle"/>
        <w:spacing w:after="0" w:line="240" w:lineRule="auto"/>
        <w:rPr>
          <w:sz w:val="20"/>
          <w:szCs w:val="20"/>
          <w:lang w:val="en-GB"/>
        </w:rPr>
      </w:pPr>
    </w:p>
    <w:p w:rsidR="00E4661A" w:rsidRPr="00A53231" w:rsidRDefault="00E4661A" w:rsidP="00013360">
      <w:pPr>
        <w:pStyle w:val="CaseTitle"/>
        <w:spacing w:after="0" w:line="240" w:lineRule="auto"/>
        <w:rPr>
          <w:sz w:val="20"/>
          <w:szCs w:val="20"/>
          <w:lang w:val="en-GB"/>
        </w:rPr>
      </w:pPr>
    </w:p>
    <w:p w:rsidR="00354030" w:rsidRPr="00A53231" w:rsidRDefault="006559BF" w:rsidP="00104567">
      <w:pPr>
        <w:pStyle w:val="StyleCopyrightStatementAfter0ptBottomSinglesolidline1"/>
        <w:rPr>
          <w:lang w:val="en-GB"/>
        </w:rPr>
      </w:pPr>
      <w:r w:rsidRPr="00A53231">
        <w:rPr>
          <w:rFonts w:cs="Arial"/>
          <w:szCs w:val="16"/>
          <w:lang w:val="en-GB"/>
        </w:rPr>
        <w:t>Professor Kirti Sha</w:t>
      </w:r>
      <w:r w:rsidR="00FD1527">
        <w:rPr>
          <w:rFonts w:cs="Arial"/>
          <w:szCs w:val="16"/>
          <w:lang w:val="en-GB"/>
        </w:rPr>
        <w:t>r</w:t>
      </w:r>
      <w:r w:rsidRPr="00A53231">
        <w:rPr>
          <w:rFonts w:cs="Arial"/>
          <w:szCs w:val="16"/>
          <w:lang w:val="en-GB"/>
        </w:rPr>
        <w:t xml:space="preserve">ma and </w:t>
      </w:r>
      <w:proofErr w:type="spellStart"/>
      <w:r w:rsidRPr="00A53231">
        <w:rPr>
          <w:rFonts w:cs="Arial"/>
          <w:szCs w:val="16"/>
          <w:lang w:val="en-GB"/>
        </w:rPr>
        <w:t>Puneet</w:t>
      </w:r>
      <w:proofErr w:type="spellEnd"/>
      <w:r w:rsidRPr="00A53231">
        <w:rPr>
          <w:rFonts w:cs="Arial"/>
          <w:szCs w:val="16"/>
          <w:lang w:val="en-GB"/>
        </w:rPr>
        <w:t xml:space="preserve"> </w:t>
      </w:r>
      <w:proofErr w:type="spellStart"/>
      <w:r w:rsidRPr="00A53231">
        <w:rPr>
          <w:rFonts w:cs="Arial"/>
          <w:szCs w:val="16"/>
          <w:lang w:val="en-GB"/>
        </w:rPr>
        <w:t>Sapra</w:t>
      </w:r>
      <w:proofErr w:type="spellEnd"/>
      <w:r w:rsidR="007E5921" w:rsidRPr="00A53231">
        <w:rPr>
          <w:lang w:val="en-GB"/>
        </w:rPr>
        <w:t xml:space="preserve"> wrote this case sol</w:t>
      </w:r>
      <w:r w:rsidR="00D75295" w:rsidRPr="00A53231">
        <w:rPr>
          <w:lang w:val="en-GB"/>
        </w:rPr>
        <w:t>ely to provide material for class discussion. The authors do not intend to illustrate either effective or ineffective handling of a managerial situation. The authors may have disguised certain names and other identifying information to protect confidentiality.</w:t>
      </w:r>
    </w:p>
    <w:p w:rsidR="00013360" w:rsidRDefault="00013360" w:rsidP="00104567">
      <w:pPr>
        <w:pStyle w:val="StyleCopyrightStatementAfter0ptBottomSinglesolidline1"/>
        <w:rPr>
          <w:lang w:val="en-GB"/>
        </w:rPr>
      </w:pPr>
    </w:p>
    <w:p w:rsidR="00E870F0" w:rsidRDefault="00E870F0" w:rsidP="00E870F0">
      <w:pPr>
        <w:jc w:val="both"/>
        <w:rPr>
          <w:rFonts w:ascii="Arial" w:hAnsi="Arial" w:cs="Arial"/>
          <w:i/>
          <w:iCs/>
          <w:sz w:val="16"/>
          <w:szCs w:val="16"/>
          <w:lang w:val="en-CA"/>
        </w:rPr>
      </w:pPr>
      <w:r>
        <w:rPr>
          <w:rFonts w:ascii="Arial" w:hAnsi="Arial" w:cs="Arial"/>
          <w:i/>
          <w:iCs/>
          <w:sz w:val="16"/>
          <w:szCs w:val="16"/>
          <w:lang w:val="en-CA"/>
        </w:rPr>
        <w:t xml:space="preserve">This publication </w:t>
      </w:r>
      <w:proofErr w:type="gramStart"/>
      <w:r>
        <w:rPr>
          <w:rFonts w:ascii="Arial" w:hAnsi="Arial" w:cs="Arial"/>
          <w:i/>
          <w:iCs/>
          <w:sz w:val="16"/>
          <w:szCs w:val="16"/>
          <w:lang w:val="en-CA"/>
        </w:rPr>
        <w:t>may not be transmitted, photocopied, digitized or otherwise reproduced in any form or by any means without the permission of the copyright holder</w:t>
      </w:r>
      <w:proofErr w:type="gramEnd"/>
      <w:r>
        <w:rPr>
          <w:rFonts w:ascii="Arial" w:hAnsi="Arial" w:cs="Arial"/>
          <w:i/>
          <w:iCs/>
          <w:sz w:val="16"/>
          <w:szCs w:val="16"/>
          <w:lang w:val="en-CA"/>
        </w:rPr>
        <w:t xml:space="preserve">. Reproduction of this material </w:t>
      </w:r>
      <w:proofErr w:type="gramStart"/>
      <w:r>
        <w:rPr>
          <w:rFonts w:ascii="Arial" w:hAnsi="Arial" w:cs="Arial"/>
          <w:i/>
          <w:iCs/>
          <w:sz w:val="16"/>
          <w:szCs w:val="16"/>
          <w:lang w:val="en-CA"/>
        </w:rPr>
        <w:t>is not covered</w:t>
      </w:r>
      <w:proofErr w:type="gramEnd"/>
      <w:r>
        <w:rPr>
          <w:rFonts w:ascii="Arial" w:hAnsi="Arial" w:cs="Arial"/>
          <w:i/>
          <w:iCs/>
          <w:sz w:val="16"/>
          <w:szCs w:val="16"/>
          <w:lang w:val="en-CA"/>
        </w:rPr>
        <w:t xml:space="preserve"> under authorization by any reproduction rights organization. To order copies or request permission to reproduce materials, contact Ivey Publishing, Ivey Business School, Western University, London, Ontario, Canada, N6G 0N1; (t) 519.661.3208; (e) </w:t>
      </w:r>
      <w:hyperlink r:id="rId10" w:history="1">
        <w:r w:rsidRPr="00452769">
          <w:rPr>
            <w:rFonts w:ascii="Arial" w:hAnsi="Arial" w:cs="Arial"/>
            <w:i/>
            <w:iCs/>
            <w:sz w:val="16"/>
            <w:szCs w:val="16"/>
            <w:lang w:val="en-CA"/>
          </w:rPr>
          <w:t>cases@ivey.ca</w:t>
        </w:r>
      </w:hyperlink>
      <w:r>
        <w:rPr>
          <w:rFonts w:ascii="Arial" w:hAnsi="Arial" w:cs="Arial"/>
          <w:i/>
          <w:iCs/>
          <w:sz w:val="16"/>
          <w:szCs w:val="16"/>
          <w:lang w:val="en-CA"/>
        </w:rPr>
        <w:t xml:space="preserve">; </w:t>
      </w:r>
      <w:hyperlink r:id="rId11" w:history="1">
        <w:r w:rsidRPr="00452769">
          <w:rPr>
            <w:rFonts w:ascii="Arial" w:hAnsi="Arial" w:cs="Arial"/>
            <w:i/>
            <w:iCs/>
            <w:sz w:val="16"/>
            <w:szCs w:val="16"/>
            <w:lang w:val="en-CA"/>
          </w:rPr>
          <w:t>www.iveycases.com</w:t>
        </w:r>
      </w:hyperlink>
      <w:r>
        <w:rPr>
          <w:rFonts w:ascii="Arial" w:hAnsi="Arial" w:cs="Arial"/>
          <w:i/>
          <w:iCs/>
          <w:sz w:val="16"/>
          <w:szCs w:val="16"/>
          <w:lang w:val="en-CA"/>
        </w:rPr>
        <w:t>.</w:t>
      </w:r>
    </w:p>
    <w:p w:rsidR="00E870F0" w:rsidRDefault="00E870F0" w:rsidP="00E870F0">
      <w:pPr>
        <w:pStyle w:val="StyleCopyrightStatementAfter0ptBottomSinglesolidline1"/>
        <w:pBdr>
          <w:top w:val="none" w:sz="0" w:space="0" w:color="auto"/>
        </w:pBdr>
      </w:pPr>
    </w:p>
    <w:p w:rsidR="00856D9F" w:rsidRPr="00A53231" w:rsidRDefault="00E870F0" w:rsidP="00E870F0">
      <w:pPr>
        <w:pStyle w:val="StyleStyleCopyrightStatementAfter0ptBottomSinglesolid"/>
        <w:rPr>
          <w:lang w:val="en-GB"/>
        </w:rPr>
      </w:pPr>
      <w:r>
        <w:t>Copyright © 2017, Richard Ivey School of Business Foundation</w:t>
      </w:r>
      <w:r>
        <w:rPr>
          <w:lang w:val="en-GB"/>
        </w:rPr>
        <w:tab/>
        <w:t>Version 2017</w:t>
      </w:r>
      <w:r w:rsidR="0014273F">
        <w:rPr>
          <w:lang w:val="en-GB"/>
        </w:rPr>
        <w:t>-0</w:t>
      </w:r>
      <w:r w:rsidR="004505CC">
        <w:rPr>
          <w:lang w:val="en-GB"/>
        </w:rPr>
        <w:t>2</w:t>
      </w:r>
      <w:r w:rsidR="0014273F">
        <w:rPr>
          <w:lang w:val="en-GB"/>
        </w:rPr>
        <w:t>-</w:t>
      </w:r>
      <w:r w:rsidR="004505CC">
        <w:rPr>
          <w:lang w:val="en-GB"/>
        </w:rPr>
        <w:t>2</w:t>
      </w:r>
      <w:r w:rsidR="0050182C">
        <w:rPr>
          <w:lang w:val="en-GB"/>
        </w:rPr>
        <w:t>8</w:t>
      </w:r>
    </w:p>
    <w:p w:rsidR="00E4661A" w:rsidRDefault="00E4661A" w:rsidP="00112D68">
      <w:pPr>
        <w:pStyle w:val="StyleCopyrightStatementAfter0ptBottomSinglesolidline1"/>
        <w:pBdr>
          <w:top w:val="single" w:sz="8" w:space="2" w:color="auto"/>
        </w:pBdr>
        <w:rPr>
          <w:rFonts w:ascii="Times New Roman" w:hAnsi="Times New Roman"/>
          <w:sz w:val="20"/>
          <w:lang w:val="en-GB"/>
        </w:rPr>
      </w:pPr>
    </w:p>
    <w:p w:rsidR="0014273F" w:rsidRPr="00A53231" w:rsidRDefault="0014273F" w:rsidP="00112D68">
      <w:pPr>
        <w:pStyle w:val="StyleCopyrightStatementAfter0ptBottomSinglesolidline1"/>
        <w:pBdr>
          <w:top w:val="single" w:sz="8" w:space="2" w:color="auto"/>
        </w:pBdr>
        <w:rPr>
          <w:rFonts w:ascii="Times New Roman" w:hAnsi="Times New Roman"/>
          <w:sz w:val="20"/>
          <w:lang w:val="en-GB"/>
        </w:rPr>
      </w:pPr>
    </w:p>
    <w:p w:rsidR="006559BF" w:rsidRPr="00A53231" w:rsidRDefault="00D727C7" w:rsidP="000B5334">
      <w:pPr>
        <w:pStyle w:val="BodyTextMain"/>
        <w:rPr>
          <w:lang w:val="en-GB"/>
        </w:rPr>
      </w:pPr>
      <w:r>
        <w:rPr>
          <w:lang w:val="en-GB"/>
        </w:rPr>
        <w:t>I</w:t>
      </w:r>
      <w:r w:rsidR="006559BF" w:rsidRPr="00A53231">
        <w:rPr>
          <w:lang w:val="en-GB"/>
        </w:rPr>
        <w:t xml:space="preserve">n November 2012, </w:t>
      </w:r>
      <w:proofErr w:type="spellStart"/>
      <w:r w:rsidR="006559BF" w:rsidRPr="00A53231">
        <w:rPr>
          <w:lang w:val="en-GB"/>
        </w:rPr>
        <w:t>Anshika</w:t>
      </w:r>
      <w:proofErr w:type="spellEnd"/>
      <w:r w:rsidR="006559BF" w:rsidRPr="00A53231">
        <w:rPr>
          <w:lang w:val="en-GB"/>
        </w:rPr>
        <w:t xml:space="preserve"> </w:t>
      </w:r>
      <w:proofErr w:type="spellStart"/>
      <w:r w:rsidR="006559BF" w:rsidRPr="00A53231">
        <w:rPr>
          <w:lang w:val="en-GB"/>
        </w:rPr>
        <w:t>Dhawan</w:t>
      </w:r>
      <w:proofErr w:type="spellEnd"/>
      <w:r w:rsidR="006559BF" w:rsidRPr="00A53231">
        <w:rPr>
          <w:lang w:val="en-GB"/>
        </w:rPr>
        <w:t xml:space="preserve">, </w:t>
      </w:r>
      <w:r>
        <w:rPr>
          <w:lang w:val="en-GB"/>
        </w:rPr>
        <w:t>s</w:t>
      </w:r>
      <w:r w:rsidR="006559BF" w:rsidRPr="00A53231">
        <w:rPr>
          <w:lang w:val="en-GB"/>
        </w:rPr>
        <w:t xml:space="preserve">enior </w:t>
      </w:r>
      <w:r>
        <w:rPr>
          <w:lang w:val="en-GB"/>
        </w:rPr>
        <w:t>b</w:t>
      </w:r>
      <w:r w:rsidR="006559BF" w:rsidRPr="00A53231">
        <w:rPr>
          <w:lang w:val="en-GB"/>
        </w:rPr>
        <w:t xml:space="preserve">rand </w:t>
      </w:r>
      <w:r>
        <w:rPr>
          <w:lang w:val="en-GB"/>
        </w:rPr>
        <w:t>m</w:t>
      </w:r>
      <w:r w:rsidR="006559BF" w:rsidRPr="00A53231">
        <w:rPr>
          <w:lang w:val="en-GB"/>
        </w:rPr>
        <w:t xml:space="preserve">anager in the exterior paints division of </w:t>
      </w:r>
      <w:proofErr w:type="spellStart"/>
      <w:r w:rsidR="006559BF" w:rsidRPr="00A53231">
        <w:rPr>
          <w:lang w:val="en-GB"/>
        </w:rPr>
        <w:t>AkzoNobel</w:t>
      </w:r>
      <w:proofErr w:type="spellEnd"/>
      <w:r w:rsidR="006559BF" w:rsidRPr="00A53231">
        <w:rPr>
          <w:lang w:val="en-GB"/>
        </w:rPr>
        <w:t xml:space="preserve"> India Ltd</w:t>
      </w:r>
      <w:r w:rsidR="00DC447E">
        <w:rPr>
          <w:lang w:val="en-GB"/>
        </w:rPr>
        <w:t>.</w:t>
      </w:r>
      <w:r w:rsidR="006D328C">
        <w:rPr>
          <w:lang w:val="en-GB"/>
        </w:rPr>
        <w:t xml:space="preserve"> (</w:t>
      </w:r>
      <w:proofErr w:type="spellStart"/>
      <w:r w:rsidR="006D328C">
        <w:rPr>
          <w:lang w:val="en-GB"/>
        </w:rPr>
        <w:t>AkzoNobel</w:t>
      </w:r>
      <w:proofErr w:type="spellEnd"/>
      <w:r w:rsidR="006D328C">
        <w:rPr>
          <w:lang w:val="en-GB"/>
        </w:rPr>
        <w:t>)</w:t>
      </w:r>
      <w:r w:rsidR="006559BF" w:rsidRPr="00A53231">
        <w:rPr>
          <w:lang w:val="en-GB"/>
        </w:rPr>
        <w:t xml:space="preserve">, was </w:t>
      </w:r>
      <w:r w:rsidR="00A46BA2">
        <w:rPr>
          <w:lang w:val="en-GB"/>
        </w:rPr>
        <w:t>at the company</w:t>
      </w:r>
      <w:r w:rsidR="006D328C">
        <w:rPr>
          <w:lang w:val="en-GB"/>
        </w:rPr>
        <w:t>’</w:t>
      </w:r>
      <w:r w:rsidR="00A46BA2">
        <w:rPr>
          <w:lang w:val="en-GB"/>
        </w:rPr>
        <w:t xml:space="preserve">s </w:t>
      </w:r>
      <w:r w:rsidR="00A46BA2" w:rsidRPr="00A53231">
        <w:rPr>
          <w:lang w:val="en-GB"/>
        </w:rPr>
        <w:t>Delhi head</w:t>
      </w:r>
      <w:r w:rsidR="00A46BA2">
        <w:rPr>
          <w:lang w:val="en-GB"/>
        </w:rPr>
        <w:t>quarters</w:t>
      </w:r>
      <w:r w:rsidR="00A46BA2" w:rsidRPr="00A53231">
        <w:rPr>
          <w:lang w:val="en-GB"/>
        </w:rPr>
        <w:t xml:space="preserve"> </w:t>
      </w:r>
      <w:r w:rsidR="006559BF" w:rsidRPr="00A53231">
        <w:rPr>
          <w:lang w:val="en-GB"/>
        </w:rPr>
        <w:t xml:space="preserve">going through reports on Dulux </w:t>
      </w:r>
      <w:proofErr w:type="spellStart"/>
      <w:r w:rsidR="006559BF" w:rsidRPr="00A53231">
        <w:rPr>
          <w:lang w:val="en-GB"/>
        </w:rPr>
        <w:t>TileShield</w:t>
      </w:r>
      <w:proofErr w:type="spellEnd"/>
      <w:r w:rsidR="006D328C">
        <w:rPr>
          <w:lang w:val="en-GB"/>
        </w:rPr>
        <w:t xml:space="preserve"> (</w:t>
      </w:r>
      <w:proofErr w:type="spellStart"/>
      <w:r w:rsidR="006D328C">
        <w:rPr>
          <w:lang w:val="en-GB"/>
        </w:rPr>
        <w:t>TileShield</w:t>
      </w:r>
      <w:proofErr w:type="spellEnd"/>
      <w:r w:rsidR="006D328C">
        <w:rPr>
          <w:lang w:val="en-GB"/>
        </w:rPr>
        <w:t>)</w:t>
      </w:r>
      <w:r w:rsidR="006559BF" w:rsidRPr="00A53231">
        <w:rPr>
          <w:lang w:val="en-GB"/>
        </w:rPr>
        <w:t xml:space="preserve">, </w:t>
      </w:r>
      <w:r w:rsidR="00A46BA2">
        <w:rPr>
          <w:lang w:val="en-GB"/>
        </w:rPr>
        <w:t xml:space="preserve">a </w:t>
      </w:r>
      <w:r w:rsidR="006559BF" w:rsidRPr="00A53231">
        <w:rPr>
          <w:lang w:val="en-GB"/>
        </w:rPr>
        <w:t xml:space="preserve">brand on which she had been working for the last two months. </w:t>
      </w:r>
      <w:r w:rsidR="00A46BA2">
        <w:rPr>
          <w:lang w:val="en-GB"/>
        </w:rPr>
        <w:t>L</w:t>
      </w:r>
      <w:r w:rsidR="00A46BA2" w:rsidRPr="00A53231">
        <w:rPr>
          <w:lang w:val="en-GB"/>
        </w:rPr>
        <w:t xml:space="preserve">aunched by </w:t>
      </w:r>
      <w:proofErr w:type="spellStart"/>
      <w:r w:rsidR="00A46BA2" w:rsidRPr="00A53231">
        <w:rPr>
          <w:lang w:val="en-GB"/>
        </w:rPr>
        <w:t>AkzoNobel</w:t>
      </w:r>
      <w:proofErr w:type="spellEnd"/>
      <w:r w:rsidR="00A46BA2" w:rsidRPr="00A53231">
        <w:rPr>
          <w:lang w:val="en-GB"/>
        </w:rPr>
        <w:t xml:space="preserve"> in 2006</w:t>
      </w:r>
      <w:r w:rsidR="00A46BA2">
        <w:rPr>
          <w:lang w:val="en-GB"/>
        </w:rPr>
        <w:t>,</w:t>
      </w:r>
      <w:r w:rsidR="00A46BA2" w:rsidRPr="00A53231">
        <w:rPr>
          <w:lang w:val="en-GB"/>
        </w:rPr>
        <w:t xml:space="preserve"> </w:t>
      </w:r>
      <w:proofErr w:type="spellStart"/>
      <w:r w:rsidR="006559BF" w:rsidRPr="00A53231">
        <w:rPr>
          <w:lang w:val="en-GB"/>
        </w:rPr>
        <w:t>TileShield</w:t>
      </w:r>
      <w:proofErr w:type="spellEnd"/>
      <w:r w:rsidR="006559BF" w:rsidRPr="00A53231">
        <w:rPr>
          <w:lang w:val="en-GB"/>
        </w:rPr>
        <w:t xml:space="preserve"> </w:t>
      </w:r>
      <w:r w:rsidR="000768C3">
        <w:rPr>
          <w:lang w:val="en-GB"/>
        </w:rPr>
        <w:t xml:space="preserve">quickly became </w:t>
      </w:r>
      <w:r w:rsidR="006559BF" w:rsidRPr="00A53231">
        <w:rPr>
          <w:lang w:val="en-GB"/>
        </w:rPr>
        <w:t>synonymous with roof tile</w:t>
      </w:r>
      <w:r w:rsidR="00A46BA2">
        <w:rPr>
          <w:lang w:val="en-GB"/>
        </w:rPr>
        <w:t xml:space="preserve"> </w:t>
      </w:r>
      <w:r w:rsidR="00A46BA2" w:rsidRPr="00A53231">
        <w:rPr>
          <w:lang w:val="en-GB"/>
        </w:rPr>
        <w:t>protection</w:t>
      </w:r>
      <w:r w:rsidR="00A46BA2">
        <w:rPr>
          <w:lang w:val="en-GB"/>
        </w:rPr>
        <w:t xml:space="preserve">, so much so that </w:t>
      </w:r>
      <w:r w:rsidR="006559BF" w:rsidRPr="00A53231">
        <w:rPr>
          <w:lang w:val="en-GB"/>
        </w:rPr>
        <w:t xml:space="preserve">most </w:t>
      </w:r>
      <w:r w:rsidR="00A46BA2">
        <w:rPr>
          <w:lang w:val="en-GB"/>
        </w:rPr>
        <w:t xml:space="preserve">competing brands </w:t>
      </w:r>
      <w:r w:rsidR="006559BF" w:rsidRPr="00A53231">
        <w:rPr>
          <w:lang w:val="en-GB"/>
        </w:rPr>
        <w:t>i</w:t>
      </w:r>
      <w:r w:rsidR="00146269" w:rsidRPr="00A53231">
        <w:rPr>
          <w:lang w:val="en-GB"/>
        </w:rPr>
        <w:t xml:space="preserve">n the category </w:t>
      </w:r>
      <w:r w:rsidR="00A46BA2">
        <w:rPr>
          <w:lang w:val="en-GB"/>
        </w:rPr>
        <w:t>had adopted similar</w:t>
      </w:r>
      <w:r w:rsidR="0006319E">
        <w:rPr>
          <w:lang w:val="en-GB"/>
        </w:rPr>
        <w:t>-</w:t>
      </w:r>
      <w:r w:rsidR="000768C3">
        <w:rPr>
          <w:lang w:val="en-GB"/>
        </w:rPr>
        <w:t xml:space="preserve">sounding </w:t>
      </w:r>
      <w:r w:rsidR="00A46BA2">
        <w:rPr>
          <w:lang w:val="en-GB"/>
        </w:rPr>
        <w:t>name</w:t>
      </w:r>
      <w:r w:rsidR="000768C3">
        <w:rPr>
          <w:lang w:val="en-GB"/>
        </w:rPr>
        <w:t>s</w:t>
      </w:r>
      <w:r w:rsidR="00A46BA2">
        <w:rPr>
          <w:lang w:val="en-GB"/>
        </w:rPr>
        <w:t xml:space="preserve">. </w:t>
      </w:r>
      <w:proofErr w:type="spellStart"/>
      <w:r w:rsidR="000768C3">
        <w:rPr>
          <w:lang w:val="en-GB"/>
        </w:rPr>
        <w:t>AkzoNobel</w:t>
      </w:r>
      <w:r w:rsidR="006D328C">
        <w:rPr>
          <w:lang w:val="en-GB"/>
        </w:rPr>
        <w:t>’</w:t>
      </w:r>
      <w:r w:rsidR="000768C3">
        <w:rPr>
          <w:lang w:val="en-GB"/>
        </w:rPr>
        <w:t>s</w:t>
      </w:r>
      <w:proofErr w:type="spellEnd"/>
      <w:r w:rsidR="000768C3">
        <w:rPr>
          <w:lang w:val="en-GB"/>
        </w:rPr>
        <w:t xml:space="preserve"> c</w:t>
      </w:r>
      <w:r w:rsidR="006559BF" w:rsidRPr="00A53231">
        <w:rPr>
          <w:lang w:val="en-GB"/>
        </w:rPr>
        <w:t>ompetitors</w:t>
      </w:r>
      <w:r w:rsidR="000768C3">
        <w:rPr>
          <w:lang w:val="en-GB"/>
        </w:rPr>
        <w:t>,</w:t>
      </w:r>
      <w:r w:rsidR="006559BF" w:rsidRPr="00A53231">
        <w:rPr>
          <w:lang w:val="en-GB"/>
        </w:rPr>
        <w:t xml:space="preserve"> </w:t>
      </w:r>
      <w:r w:rsidR="000768C3">
        <w:rPr>
          <w:lang w:val="en-GB"/>
        </w:rPr>
        <w:t xml:space="preserve">such as </w:t>
      </w:r>
      <w:r w:rsidR="006559BF" w:rsidRPr="00A53231">
        <w:rPr>
          <w:lang w:val="en-GB"/>
        </w:rPr>
        <w:t xml:space="preserve">Asian Paints, Berger </w:t>
      </w:r>
      <w:r>
        <w:rPr>
          <w:lang w:val="en-GB"/>
        </w:rPr>
        <w:t xml:space="preserve">Paints, </w:t>
      </w:r>
      <w:r w:rsidR="006559BF" w:rsidRPr="00A53231">
        <w:rPr>
          <w:lang w:val="en-GB"/>
        </w:rPr>
        <w:t xml:space="preserve">and </w:t>
      </w:r>
      <w:r>
        <w:rPr>
          <w:lang w:val="en-GB"/>
        </w:rPr>
        <w:t xml:space="preserve">Kansai </w:t>
      </w:r>
      <w:proofErr w:type="spellStart"/>
      <w:r w:rsidR="006559BF" w:rsidRPr="00A53231">
        <w:rPr>
          <w:lang w:val="en-GB"/>
        </w:rPr>
        <w:t>Nerolac</w:t>
      </w:r>
      <w:proofErr w:type="spellEnd"/>
      <w:r>
        <w:rPr>
          <w:lang w:val="en-GB"/>
        </w:rPr>
        <w:t xml:space="preserve"> Paints</w:t>
      </w:r>
      <w:r w:rsidR="000768C3">
        <w:rPr>
          <w:lang w:val="en-GB"/>
        </w:rPr>
        <w:t>,</w:t>
      </w:r>
      <w:r w:rsidR="006559BF" w:rsidRPr="00A53231">
        <w:rPr>
          <w:lang w:val="en-GB"/>
        </w:rPr>
        <w:t xml:space="preserve"> had </w:t>
      </w:r>
      <w:r w:rsidR="00CD2904">
        <w:rPr>
          <w:lang w:val="en-GB"/>
        </w:rPr>
        <w:t xml:space="preserve">all </w:t>
      </w:r>
      <w:r w:rsidR="000768C3">
        <w:rPr>
          <w:lang w:val="en-GB"/>
        </w:rPr>
        <w:t xml:space="preserve">developed </w:t>
      </w:r>
      <w:r w:rsidR="006559BF" w:rsidRPr="00A53231">
        <w:rPr>
          <w:lang w:val="en-GB"/>
        </w:rPr>
        <w:t>similar technologies</w:t>
      </w:r>
      <w:r w:rsidR="00CD2904">
        <w:rPr>
          <w:lang w:val="en-GB"/>
        </w:rPr>
        <w:t xml:space="preserve">, which </w:t>
      </w:r>
      <w:r w:rsidR="000768C3">
        <w:rPr>
          <w:lang w:val="en-GB"/>
        </w:rPr>
        <w:t xml:space="preserve">stepped up competition </w:t>
      </w:r>
      <w:r w:rsidR="006559BF" w:rsidRPr="00A53231">
        <w:rPr>
          <w:lang w:val="en-GB"/>
        </w:rPr>
        <w:t xml:space="preserve">in </w:t>
      </w:r>
      <w:r w:rsidR="008B4F70">
        <w:rPr>
          <w:lang w:val="en-GB"/>
        </w:rPr>
        <w:t xml:space="preserve">the </w:t>
      </w:r>
      <w:r w:rsidR="006559BF" w:rsidRPr="00A53231">
        <w:rPr>
          <w:lang w:val="en-GB"/>
        </w:rPr>
        <w:t>new</w:t>
      </w:r>
      <w:r w:rsidR="008B4F70">
        <w:rPr>
          <w:lang w:val="en-GB"/>
        </w:rPr>
        <w:t xml:space="preserve"> </w:t>
      </w:r>
      <w:r w:rsidR="006559BF" w:rsidRPr="00A53231">
        <w:rPr>
          <w:lang w:val="en-GB"/>
        </w:rPr>
        <w:t>category of exterior paints.</w:t>
      </w:r>
      <w:r w:rsidR="0050182C">
        <w:rPr>
          <w:lang w:val="en-GB"/>
        </w:rPr>
        <w:t xml:space="preserve"> </w:t>
      </w:r>
      <w:r w:rsidR="000768C3">
        <w:rPr>
          <w:lang w:val="en-GB"/>
        </w:rPr>
        <w:t xml:space="preserve">As </w:t>
      </w:r>
      <w:r w:rsidR="006559BF" w:rsidRPr="00A53231">
        <w:rPr>
          <w:lang w:val="en-GB"/>
        </w:rPr>
        <w:t xml:space="preserve">competition </w:t>
      </w:r>
      <w:r w:rsidR="008B4F70">
        <w:rPr>
          <w:lang w:val="en-GB"/>
        </w:rPr>
        <w:t>grew</w:t>
      </w:r>
      <w:r w:rsidR="000768C3">
        <w:rPr>
          <w:lang w:val="en-GB"/>
        </w:rPr>
        <w:t xml:space="preserve">, </w:t>
      </w:r>
      <w:r w:rsidR="006559BF" w:rsidRPr="00A53231">
        <w:rPr>
          <w:lang w:val="en-GB"/>
        </w:rPr>
        <w:t xml:space="preserve">it </w:t>
      </w:r>
      <w:r w:rsidR="000768C3">
        <w:rPr>
          <w:lang w:val="en-GB"/>
        </w:rPr>
        <w:t xml:space="preserve">became </w:t>
      </w:r>
      <w:r w:rsidR="008B4F70">
        <w:rPr>
          <w:lang w:val="en-GB"/>
        </w:rPr>
        <w:t xml:space="preserve">increasingly </w:t>
      </w:r>
      <w:r w:rsidR="006559BF" w:rsidRPr="00A53231">
        <w:rPr>
          <w:lang w:val="en-GB"/>
        </w:rPr>
        <w:t xml:space="preserve">difficult for </w:t>
      </w:r>
      <w:proofErr w:type="spellStart"/>
      <w:r w:rsidR="008B4F70">
        <w:rPr>
          <w:lang w:val="en-GB"/>
        </w:rPr>
        <w:t>Tile</w:t>
      </w:r>
      <w:r w:rsidR="00E0333F">
        <w:rPr>
          <w:lang w:val="en-GB"/>
        </w:rPr>
        <w:t>S</w:t>
      </w:r>
      <w:r w:rsidR="008B4F70">
        <w:rPr>
          <w:lang w:val="en-GB"/>
        </w:rPr>
        <w:t>hield</w:t>
      </w:r>
      <w:r w:rsidR="006D328C">
        <w:rPr>
          <w:lang w:val="en-GB"/>
        </w:rPr>
        <w:t>’</w:t>
      </w:r>
      <w:r w:rsidR="008B4F70">
        <w:rPr>
          <w:lang w:val="en-GB"/>
        </w:rPr>
        <w:t>s</w:t>
      </w:r>
      <w:proofErr w:type="spellEnd"/>
      <w:r w:rsidR="008B4F70">
        <w:rPr>
          <w:lang w:val="en-GB"/>
        </w:rPr>
        <w:t xml:space="preserve"> </w:t>
      </w:r>
      <w:r w:rsidR="006559BF" w:rsidRPr="00A53231">
        <w:rPr>
          <w:lang w:val="en-GB"/>
        </w:rPr>
        <w:t xml:space="preserve">sales force to </w:t>
      </w:r>
      <w:r w:rsidR="008B4F70">
        <w:rPr>
          <w:lang w:val="en-GB"/>
        </w:rPr>
        <w:t xml:space="preserve">ensure </w:t>
      </w:r>
      <w:r w:rsidR="00D33115">
        <w:rPr>
          <w:lang w:val="en-GB"/>
        </w:rPr>
        <w:t xml:space="preserve">that it continued to be </w:t>
      </w:r>
      <w:r w:rsidR="006559BF" w:rsidRPr="00A53231">
        <w:rPr>
          <w:lang w:val="en-GB"/>
        </w:rPr>
        <w:t xml:space="preserve">the preferred brand </w:t>
      </w:r>
      <w:r w:rsidR="00E7620B">
        <w:rPr>
          <w:lang w:val="en-GB"/>
        </w:rPr>
        <w:t xml:space="preserve">among </w:t>
      </w:r>
      <w:r w:rsidR="008B4F70">
        <w:rPr>
          <w:lang w:val="en-GB"/>
        </w:rPr>
        <w:t>customers</w:t>
      </w:r>
      <w:r w:rsidR="006559BF" w:rsidRPr="00A53231">
        <w:rPr>
          <w:lang w:val="en-GB"/>
        </w:rPr>
        <w:t xml:space="preserve">. </w:t>
      </w:r>
      <w:r w:rsidR="0059029E">
        <w:rPr>
          <w:lang w:val="en-GB"/>
        </w:rPr>
        <w:t>E</w:t>
      </w:r>
      <w:r w:rsidR="00DC447E">
        <w:rPr>
          <w:lang w:val="en-GB"/>
        </w:rPr>
        <w:t>v</w:t>
      </w:r>
      <w:r w:rsidR="0059029E">
        <w:rPr>
          <w:lang w:val="en-GB"/>
        </w:rPr>
        <w:t>en though the brand</w:t>
      </w:r>
      <w:r w:rsidR="0059029E" w:rsidRPr="006D6BC0">
        <w:rPr>
          <w:lang w:val="en-GB"/>
        </w:rPr>
        <w:t xml:space="preserve"> was facing profitability pressures</w:t>
      </w:r>
      <w:r w:rsidR="0059029E">
        <w:rPr>
          <w:lang w:val="en-GB"/>
        </w:rPr>
        <w:t>, t</w:t>
      </w:r>
      <w:r w:rsidR="006559BF" w:rsidRPr="00A53231">
        <w:rPr>
          <w:lang w:val="en-GB"/>
        </w:rPr>
        <w:t xml:space="preserve">he </w:t>
      </w:r>
      <w:proofErr w:type="gramStart"/>
      <w:r w:rsidR="006559BF" w:rsidRPr="00A53231">
        <w:rPr>
          <w:lang w:val="en-GB"/>
        </w:rPr>
        <w:t>regional</w:t>
      </w:r>
      <w:proofErr w:type="gramEnd"/>
      <w:r w:rsidR="006559BF" w:rsidRPr="00A53231">
        <w:rPr>
          <w:lang w:val="en-GB"/>
        </w:rPr>
        <w:t xml:space="preserve"> sales office in </w:t>
      </w:r>
      <w:r w:rsidR="006559BF" w:rsidRPr="006D6BC0">
        <w:rPr>
          <w:lang w:val="en-GB"/>
        </w:rPr>
        <w:t xml:space="preserve">Kerala was putting pressure on the brand team to reduce </w:t>
      </w:r>
      <w:r w:rsidR="000E4D51" w:rsidRPr="006D6BC0">
        <w:rPr>
          <w:lang w:val="en-GB"/>
        </w:rPr>
        <w:t>prices</w:t>
      </w:r>
      <w:r w:rsidR="006559BF" w:rsidRPr="006D6BC0">
        <w:rPr>
          <w:lang w:val="en-GB"/>
        </w:rPr>
        <w:t xml:space="preserve">. </w:t>
      </w:r>
      <w:r w:rsidR="00D33115" w:rsidRPr="006D6BC0">
        <w:rPr>
          <w:lang w:val="en-GB"/>
        </w:rPr>
        <w:t>The time for u</w:t>
      </w:r>
      <w:r w:rsidR="006559BF" w:rsidRPr="006D6BC0">
        <w:rPr>
          <w:lang w:val="en-GB"/>
        </w:rPr>
        <w:t>rgent action</w:t>
      </w:r>
      <w:r w:rsidR="00CD2904">
        <w:rPr>
          <w:lang w:val="en-GB"/>
        </w:rPr>
        <w:t xml:space="preserve"> had arrived</w:t>
      </w:r>
      <w:r w:rsidR="006559BF" w:rsidRPr="006D6BC0">
        <w:rPr>
          <w:lang w:val="en-GB"/>
        </w:rPr>
        <w:t>.</w:t>
      </w:r>
    </w:p>
    <w:p w:rsidR="006559BF" w:rsidRPr="00A53231" w:rsidRDefault="006559BF" w:rsidP="000B5334">
      <w:pPr>
        <w:pStyle w:val="BodyTextMain"/>
        <w:rPr>
          <w:lang w:val="en-GB"/>
        </w:rPr>
      </w:pPr>
    </w:p>
    <w:p w:rsidR="006559BF" w:rsidRPr="00A53231" w:rsidRDefault="006559BF" w:rsidP="000B5334">
      <w:pPr>
        <w:pStyle w:val="BodyTextMain"/>
        <w:rPr>
          <w:lang w:val="en-GB"/>
        </w:rPr>
      </w:pPr>
      <w:proofErr w:type="spellStart"/>
      <w:r w:rsidRPr="00A53231">
        <w:rPr>
          <w:lang w:val="en-GB"/>
        </w:rPr>
        <w:t>Dhawan</w:t>
      </w:r>
      <w:proofErr w:type="spellEnd"/>
      <w:r w:rsidRPr="00A53231">
        <w:rPr>
          <w:lang w:val="en-GB"/>
        </w:rPr>
        <w:t xml:space="preserve"> knew she had to address the immediate pricing demands</w:t>
      </w:r>
      <w:r w:rsidR="00727A5C">
        <w:rPr>
          <w:lang w:val="en-GB"/>
        </w:rPr>
        <w:t xml:space="preserve"> </w:t>
      </w:r>
      <w:r w:rsidRPr="00A53231">
        <w:rPr>
          <w:lang w:val="en-GB"/>
        </w:rPr>
        <w:t xml:space="preserve">of the brand. She had to </w:t>
      </w:r>
      <w:r w:rsidR="0059029E">
        <w:rPr>
          <w:lang w:val="en-GB"/>
        </w:rPr>
        <w:t>decide</w:t>
      </w:r>
      <w:r w:rsidR="0041163C">
        <w:rPr>
          <w:lang w:val="en-GB"/>
        </w:rPr>
        <w:t xml:space="preserve"> </w:t>
      </w:r>
      <w:r w:rsidR="004A6D5B">
        <w:rPr>
          <w:lang w:val="en-GB"/>
        </w:rPr>
        <w:t>whether</w:t>
      </w:r>
      <w:r w:rsidRPr="00A53231">
        <w:rPr>
          <w:lang w:val="en-GB"/>
        </w:rPr>
        <w:t xml:space="preserve"> this was the right time for a major change in the brand offering</w:t>
      </w:r>
      <w:r w:rsidR="004A6D5B">
        <w:rPr>
          <w:lang w:val="en-GB"/>
        </w:rPr>
        <w:t>,</w:t>
      </w:r>
      <w:r w:rsidRPr="00A53231">
        <w:rPr>
          <w:lang w:val="en-GB"/>
        </w:rPr>
        <w:t xml:space="preserve"> </w:t>
      </w:r>
      <w:r w:rsidR="00E7620B">
        <w:rPr>
          <w:lang w:val="en-GB"/>
        </w:rPr>
        <w:t xml:space="preserve">even </w:t>
      </w:r>
      <w:r w:rsidRPr="00A53231">
        <w:rPr>
          <w:lang w:val="en-GB"/>
        </w:rPr>
        <w:t xml:space="preserve">though </w:t>
      </w:r>
      <w:r w:rsidR="004A6D5B">
        <w:rPr>
          <w:lang w:val="en-GB"/>
        </w:rPr>
        <w:t>the</w:t>
      </w:r>
      <w:r w:rsidR="00D33115">
        <w:rPr>
          <w:lang w:val="en-GB"/>
        </w:rPr>
        <w:t xml:space="preserve"> </w:t>
      </w:r>
      <w:r w:rsidRPr="00A53231">
        <w:rPr>
          <w:lang w:val="en-GB"/>
        </w:rPr>
        <w:t xml:space="preserve">effects </w:t>
      </w:r>
      <w:r w:rsidR="004A6D5B">
        <w:rPr>
          <w:lang w:val="en-GB"/>
        </w:rPr>
        <w:t xml:space="preserve">of such a change </w:t>
      </w:r>
      <w:proofErr w:type="gramStart"/>
      <w:r w:rsidRPr="00A53231">
        <w:rPr>
          <w:lang w:val="en-GB"/>
        </w:rPr>
        <w:t>would not be felt</w:t>
      </w:r>
      <w:proofErr w:type="gramEnd"/>
      <w:r w:rsidRPr="00A53231">
        <w:rPr>
          <w:lang w:val="en-GB"/>
        </w:rPr>
        <w:t xml:space="preserve"> before the next sales season, about six months away. The</w:t>
      </w:r>
      <w:r w:rsidR="004A6D5B">
        <w:rPr>
          <w:lang w:val="en-GB"/>
        </w:rPr>
        <w:t xml:space="preserve"> </w:t>
      </w:r>
      <w:r w:rsidR="00CD2904">
        <w:rPr>
          <w:lang w:val="en-GB"/>
        </w:rPr>
        <w:t xml:space="preserve">alternative </w:t>
      </w:r>
      <w:r w:rsidRPr="00A53231">
        <w:rPr>
          <w:lang w:val="en-GB"/>
        </w:rPr>
        <w:t xml:space="preserve">option was to wait and make </w:t>
      </w:r>
      <w:r w:rsidR="0059029E">
        <w:rPr>
          <w:lang w:val="en-GB"/>
        </w:rPr>
        <w:t xml:space="preserve">only </w:t>
      </w:r>
      <w:r w:rsidRPr="00A53231">
        <w:rPr>
          <w:lang w:val="en-GB"/>
        </w:rPr>
        <w:t>minor changes based on the identified issues and see how the market responded in the coming months. This</w:t>
      </w:r>
      <w:r w:rsidR="004A6D5B">
        <w:rPr>
          <w:lang w:val="en-GB"/>
        </w:rPr>
        <w:t xml:space="preserve"> wait-time delay</w:t>
      </w:r>
      <w:r w:rsidRPr="00A53231">
        <w:rPr>
          <w:lang w:val="en-GB"/>
        </w:rPr>
        <w:t xml:space="preserve">, however, might take </w:t>
      </w:r>
      <w:r w:rsidR="00D33115">
        <w:rPr>
          <w:lang w:val="en-GB"/>
        </w:rPr>
        <w:t xml:space="preserve">away </w:t>
      </w:r>
      <w:proofErr w:type="spellStart"/>
      <w:r w:rsidR="00D33115">
        <w:rPr>
          <w:lang w:val="en-GB"/>
        </w:rPr>
        <w:t>TileShield</w:t>
      </w:r>
      <w:r w:rsidR="006D328C">
        <w:rPr>
          <w:lang w:val="en-GB"/>
        </w:rPr>
        <w:t>’</w:t>
      </w:r>
      <w:r w:rsidR="00D33115">
        <w:rPr>
          <w:lang w:val="en-GB"/>
        </w:rPr>
        <w:t>s</w:t>
      </w:r>
      <w:proofErr w:type="spellEnd"/>
      <w:r w:rsidR="00D33115">
        <w:rPr>
          <w:lang w:val="en-GB"/>
        </w:rPr>
        <w:t xml:space="preserve"> </w:t>
      </w:r>
      <w:r w:rsidRPr="00A53231">
        <w:rPr>
          <w:lang w:val="en-GB"/>
        </w:rPr>
        <w:t>early</w:t>
      </w:r>
      <w:r w:rsidR="0059029E">
        <w:rPr>
          <w:lang w:val="en-GB"/>
        </w:rPr>
        <w:t>-</w:t>
      </w:r>
      <w:r w:rsidRPr="00A53231">
        <w:rPr>
          <w:lang w:val="en-GB"/>
        </w:rPr>
        <w:t>mover advantage</w:t>
      </w:r>
      <w:r w:rsidR="00D33115">
        <w:rPr>
          <w:lang w:val="en-GB"/>
        </w:rPr>
        <w:t>,</w:t>
      </w:r>
      <w:r w:rsidRPr="00A53231">
        <w:rPr>
          <w:lang w:val="en-GB"/>
        </w:rPr>
        <w:t xml:space="preserve"> something the company had been cashing</w:t>
      </w:r>
      <w:r w:rsidR="00D33115">
        <w:rPr>
          <w:lang w:val="en-GB"/>
        </w:rPr>
        <w:t xml:space="preserve"> </w:t>
      </w:r>
      <w:r w:rsidRPr="00A53231">
        <w:rPr>
          <w:lang w:val="en-GB"/>
        </w:rPr>
        <w:t xml:space="preserve">in on for a long time. </w:t>
      </w:r>
      <w:proofErr w:type="spellStart"/>
      <w:r w:rsidRPr="00A53231">
        <w:rPr>
          <w:lang w:val="en-GB"/>
        </w:rPr>
        <w:t>Dhawan</w:t>
      </w:r>
      <w:proofErr w:type="spellEnd"/>
      <w:r w:rsidRPr="00A53231">
        <w:rPr>
          <w:lang w:val="en-GB"/>
        </w:rPr>
        <w:t xml:space="preserve"> and her team were also </w:t>
      </w:r>
      <w:r w:rsidR="000E4D51">
        <w:rPr>
          <w:lang w:val="en-GB"/>
        </w:rPr>
        <w:t xml:space="preserve">debating </w:t>
      </w:r>
      <w:proofErr w:type="gramStart"/>
      <w:r w:rsidR="00CD2904">
        <w:rPr>
          <w:lang w:val="en-GB"/>
        </w:rPr>
        <w:t>whether or not</w:t>
      </w:r>
      <w:proofErr w:type="gramEnd"/>
      <w:r w:rsidR="00CD2904">
        <w:rPr>
          <w:lang w:val="en-GB"/>
        </w:rPr>
        <w:t xml:space="preserve"> there was a</w:t>
      </w:r>
      <w:r w:rsidR="0041163C">
        <w:rPr>
          <w:lang w:val="en-GB"/>
        </w:rPr>
        <w:t xml:space="preserve"> ne</w:t>
      </w:r>
      <w:r w:rsidR="00CD2904">
        <w:rPr>
          <w:lang w:val="en-GB"/>
        </w:rPr>
        <w:t>ed to take</w:t>
      </w:r>
      <w:r w:rsidRPr="00A53231">
        <w:rPr>
          <w:lang w:val="en-GB"/>
        </w:rPr>
        <w:t xml:space="preserve"> any step</w:t>
      </w:r>
      <w:r w:rsidR="0059029E">
        <w:rPr>
          <w:lang w:val="en-GB"/>
        </w:rPr>
        <w:t>s</w:t>
      </w:r>
      <w:r w:rsidRPr="00A53231">
        <w:rPr>
          <w:lang w:val="en-GB"/>
        </w:rPr>
        <w:t xml:space="preserve"> at all</w:t>
      </w:r>
      <w:r w:rsidR="00CD2904">
        <w:rPr>
          <w:lang w:val="en-GB"/>
        </w:rPr>
        <w:t>.</w:t>
      </w:r>
      <w:r w:rsidR="00E7620B">
        <w:rPr>
          <w:lang w:val="en-GB"/>
        </w:rPr>
        <w:t xml:space="preserve"> </w:t>
      </w:r>
      <w:r w:rsidR="00CD2904">
        <w:rPr>
          <w:lang w:val="en-GB"/>
        </w:rPr>
        <w:t>P</w:t>
      </w:r>
      <w:r w:rsidR="00E7620B">
        <w:rPr>
          <w:lang w:val="en-GB"/>
        </w:rPr>
        <w:t>erhaps</w:t>
      </w:r>
      <w:r w:rsidRPr="00A53231">
        <w:rPr>
          <w:lang w:val="en-GB"/>
        </w:rPr>
        <w:t xml:space="preserve"> </w:t>
      </w:r>
      <w:r w:rsidR="00E7620B">
        <w:rPr>
          <w:lang w:val="en-GB"/>
        </w:rPr>
        <w:t xml:space="preserve">what </w:t>
      </w:r>
      <w:proofErr w:type="spellStart"/>
      <w:r w:rsidR="00E7620B">
        <w:rPr>
          <w:lang w:val="en-GB"/>
        </w:rPr>
        <w:t>TileShield</w:t>
      </w:r>
      <w:proofErr w:type="spellEnd"/>
      <w:r w:rsidR="00E7620B">
        <w:rPr>
          <w:lang w:val="en-GB"/>
        </w:rPr>
        <w:t xml:space="preserve"> was experiencing was </w:t>
      </w:r>
      <w:r w:rsidR="00CD2904">
        <w:rPr>
          <w:lang w:val="en-GB"/>
        </w:rPr>
        <w:t xml:space="preserve">simply the </w:t>
      </w:r>
      <w:r w:rsidRPr="00A53231">
        <w:rPr>
          <w:lang w:val="en-GB"/>
        </w:rPr>
        <w:t>norm in the life</w:t>
      </w:r>
      <w:r w:rsidR="004A6D5B">
        <w:rPr>
          <w:lang w:val="en-GB"/>
        </w:rPr>
        <w:t xml:space="preserve"> </w:t>
      </w:r>
      <w:r w:rsidRPr="00A53231">
        <w:rPr>
          <w:lang w:val="en-GB"/>
        </w:rPr>
        <w:t xml:space="preserve">cycle of a product </w:t>
      </w:r>
      <w:r w:rsidR="00E7620B">
        <w:rPr>
          <w:lang w:val="en-GB"/>
        </w:rPr>
        <w:t xml:space="preserve">that </w:t>
      </w:r>
      <w:r w:rsidRPr="00A53231">
        <w:rPr>
          <w:lang w:val="en-GB"/>
        </w:rPr>
        <w:t xml:space="preserve">operated in a </w:t>
      </w:r>
      <w:r w:rsidR="00E7620B">
        <w:rPr>
          <w:lang w:val="en-GB"/>
        </w:rPr>
        <w:t xml:space="preserve">fiercely competitive </w:t>
      </w:r>
      <w:r w:rsidRPr="00A53231">
        <w:rPr>
          <w:lang w:val="en-GB"/>
        </w:rPr>
        <w:t>market.</w:t>
      </w:r>
    </w:p>
    <w:p w:rsidR="006559BF" w:rsidRDefault="006559BF" w:rsidP="000B5334">
      <w:pPr>
        <w:pStyle w:val="BodyTextMain"/>
        <w:rPr>
          <w:rFonts w:cstheme="majorHAnsi"/>
          <w:sz w:val="20"/>
          <w:szCs w:val="20"/>
          <w:lang w:val="en-GB"/>
        </w:rPr>
      </w:pPr>
      <w:bookmarkStart w:id="0" w:name="_Toc351331274"/>
    </w:p>
    <w:p w:rsidR="0050182C" w:rsidRDefault="0050182C" w:rsidP="000B5334">
      <w:pPr>
        <w:pStyle w:val="Casehead1"/>
        <w:rPr>
          <w:lang w:val="en-GB"/>
        </w:rPr>
      </w:pPr>
    </w:p>
    <w:p w:rsidR="006559BF" w:rsidRPr="00A53231" w:rsidRDefault="00E7620B" w:rsidP="000B5334">
      <w:pPr>
        <w:pStyle w:val="Casehead1"/>
        <w:rPr>
          <w:lang w:val="en-GB"/>
        </w:rPr>
      </w:pPr>
      <w:r>
        <w:rPr>
          <w:lang w:val="en-GB"/>
        </w:rPr>
        <w:t xml:space="preserve">THE </w:t>
      </w:r>
      <w:r w:rsidR="006559BF" w:rsidRPr="00A53231">
        <w:rPr>
          <w:lang w:val="en-GB"/>
        </w:rPr>
        <w:t>Indian Paint Industry</w:t>
      </w:r>
      <w:bookmarkEnd w:id="0"/>
    </w:p>
    <w:p w:rsidR="006559BF" w:rsidRPr="00A53231" w:rsidRDefault="006559BF" w:rsidP="000B5334">
      <w:pPr>
        <w:pStyle w:val="BodyTextMain"/>
        <w:rPr>
          <w:lang w:val="en-GB"/>
        </w:rPr>
      </w:pPr>
    </w:p>
    <w:p w:rsidR="006559BF" w:rsidRDefault="006559BF" w:rsidP="000B5334">
      <w:pPr>
        <w:pStyle w:val="BodyTextMain"/>
        <w:rPr>
          <w:lang w:val="en-GB"/>
        </w:rPr>
      </w:pPr>
      <w:r w:rsidRPr="00A53231">
        <w:rPr>
          <w:lang w:val="en-GB"/>
        </w:rPr>
        <w:t xml:space="preserve">Until the 1960s, the Indian paint industry </w:t>
      </w:r>
      <w:proofErr w:type="gramStart"/>
      <w:r w:rsidRPr="00A53231">
        <w:rPr>
          <w:lang w:val="en-GB"/>
        </w:rPr>
        <w:t>was dominated</w:t>
      </w:r>
      <w:proofErr w:type="gramEnd"/>
      <w:r w:rsidRPr="00A53231">
        <w:rPr>
          <w:lang w:val="en-GB"/>
        </w:rPr>
        <w:t xml:space="preserve"> by the unorganized sector.</w:t>
      </w:r>
      <w:r w:rsidRPr="00A53231">
        <w:rPr>
          <w:rStyle w:val="FootnoteReference"/>
          <w:rFonts w:cstheme="minorHAnsi"/>
          <w:lang w:val="en-GB"/>
        </w:rPr>
        <w:footnoteReference w:id="1"/>
      </w:r>
      <w:r w:rsidRPr="00A53231">
        <w:rPr>
          <w:lang w:val="en-GB"/>
        </w:rPr>
        <w:t xml:space="preserve"> </w:t>
      </w:r>
      <w:r w:rsidR="00377F2B">
        <w:rPr>
          <w:lang w:val="en-GB"/>
        </w:rPr>
        <w:t xml:space="preserve">As late as </w:t>
      </w:r>
      <w:r w:rsidRPr="00A53231">
        <w:rPr>
          <w:lang w:val="en-GB"/>
        </w:rPr>
        <w:t>20</w:t>
      </w:r>
      <w:r w:rsidR="00C2341D">
        <w:rPr>
          <w:lang w:val="en-GB"/>
        </w:rPr>
        <w:t>09</w:t>
      </w:r>
      <w:r w:rsidRPr="00A53231">
        <w:rPr>
          <w:lang w:val="en-GB"/>
        </w:rPr>
        <w:t>, the unorganized sector catered to about 35 per</w:t>
      </w:r>
      <w:r w:rsidR="00377F2B">
        <w:rPr>
          <w:lang w:val="en-GB"/>
        </w:rPr>
        <w:t xml:space="preserve"> </w:t>
      </w:r>
      <w:r w:rsidRPr="00A53231">
        <w:rPr>
          <w:lang w:val="en-GB"/>
        </w:rPr>
        <w:t>cent of the total demand.</w:t>
      </w:r>
      <w:r w:rsidRPr="00A53231">
        <w:rPr>
          <w:rStyle w:val="FootnoteReference"/>
          <w:rFonts w:cstheme="minorHAnsi"/>
          <w:lang w:val="en-GB"/>
        </w:rPr>
        <w:footnoteReference w:id="2"/>
      </w:r>
      <w:r w:rsidRPr="00A53231">
        <w:rPr>
          <w:lang w:val="en-GB"/>
        </w:rPr>
        <w:t xml:space="preserve"> Most of the organized players in the </w:t>
      </w:r>
      <w:r w:rsidRPr="00A53231">
        <w:rPr>
          <w:lang w:val="en-GB"/>
        </w:rPr>
        <w:lastRenderedPageBreak/>
        <w:t>paint industry operated at the national level</w:t>
      </w:r>
      <w:r w:rsidR="002F4964">
        <w:rPr>
          <w:lang w:val="en-GB"/>
        </w:rPr>
        <w:t>,</w:t>
      </w:r>
      <w:r w:rsidRPr="00A53231">
        <w:rPr>
          <w:lang w:val="en-GB"/>
        </w:rPr>
        <w:t xml:space="preserve"> while their unorganized counterparts operated </w:t>
      </w:r>
      <w:r w:rsidR="0007026E">
        <w:rPr>
          <w:lang w:val="en-GB"/>
        </w:rPr>
        <w:t xml:space="preserve">primarily </w:t>
      </w:r>
      <w:r w:rsidRPr="00A53231">
        <w:rPr>
          <w:lang w:val="en-GB"/>
        </w:rPr>
        <w:t>at the regional level.</w:t>
      </w:r>
    </w:p>
    <w:p w:rsidR="002F4964" w:rsidRPr="00A53231" w:rsidRDefault="002F4964" w:rsidP="000B5334">
      <w:pPr>
        <w:pStyle w:val="BodyTextMain"/>
        <w:rPr>
          <w:lang w:val="en-GB"/>
        </w:rPr>
      </w:pPr>
    </w:p>
    <w:p w:rsidR="00CD2904" w:rsidRPr="004505CC" w:rsidRDefault="006559BF" w:rsidP="000B5334">
      <w:pPr>
        <w:pStyle w:val="BodyTextMain"/>
        <w:rPr>
          <w:spacing w:val="-2"/>
          <w:kern w:val="22"/>
          <w:lang w:val="en-GB"/>
        </w:rPr>
      </w:pPr>
      <w:r w:rsidRPr="004505CC">
        <w:rPr>
          <w:spacing w:val="-2"/>
          <w:kern w:val="22"/>
          <w:lang w:val="en-GB"/>
        </w:rPr>
        <w:t>The industry was broadly divided into two segments</w:t>
      </w:r>
      <w:r w:rsidR="00377F2B" w:rsidRPr="004505CC">
        <w:rPr>
          <w:spacing w:val="-2"/>
          <w:kern w:val="22"/>
          <w:lang w:val="en-GB"/>
        </w:rPr>
        <w:t>—d</w:t>
      </w:r>
      <w:r w:rsidRPr="004505CC">
        <w:rPr>
          <w:spacing w:val="-2"/>
          <w:kern w:val="22"/>
          <w:lang w:val="en-GB"/>
        </w:rPr>
        <w:t xml:space="preserve">ecorative </w:t>
      </w:r>
      <w:r w:rsidR="00377F2B" w:rsidRPr="004505CC">
        <w:rPr>
          <w:spacing w:val="-2"/>
          <w:kern w:val="22"/>
          <w:lang w:val="en-GB"/>
        </w:rPr>
        <w:t>p</w:t>
      </w:r>
      <w:r w:rsidRPr="004505CC">
        <w:rPr>
          <w:spacing w:val="-2"/>
          <w:kern w:val="22"/>
          <w:lang w:val="en-GB"/>
        </w:rPr>
        <w:t xml:space="preserve">aints and </w:t>
      </w:r>
      <w:r w:rsidR="00377F2B" w:rsidRPr="004505CC">
        <w:rPr>
          <w:spacing w:val="-2"/>
          <w:kern w:val="22"/>
          <w:lang w:val="en-GB"/>
        </w:rPr>
        <w:t>i</w:t>
      </w:r>
      <w:r w:rsidRPr="004505CC">
        <w:rPr>
          <w:spacing w:val="-2"/>
          <w:kern w:val="22"/>
          <w:lang w:val="en-GB"/>
        </w:rPr>
        <w:t xml:space="preserve">ndustrial </w:t>
      </w:r>
      <w:r w:rsidR="00377F2B" w:rsidRPr="004505CC">
        <w:rPr>
          <w:spacing w:val="-2"/>
          <w:kern w:val="22"/>
          <w:lang w:val="en-GB"/>
        </w:rPr>
        <w:t>p</w:t>
      </w:r>
      <w:r w:rsidRPr="004505CC">
        <w:rPr>
          <w:spacing w:val="-2"/>
          <w:kern w:val="22"/>
          <w:lang w:val="en-GB"/>
        </w:rPr>
        <w:t xml:space="preserve">aints. In the organized sector, </w:t>
      </w:r>
      <w:r w:rsidR="00377F2B" w:rsidRPr="004505CC">
        <w:rPr>
          <w:spacing w:val="-2"/>
          <w:kern w:val="22"/>
          <w:lang w:val="en-GB"/>
        </w:rPr>
        <w:t>d</w:t>
      </w:r>
      <w:r w:rsidRPr="004505CC">
        <w:rPr>
          <w:spacing w:val="-2"/>
          <w:kern w:val="22"/>
          <w:lang w:val="en-GB"/>
        </w:rPr>
        <w:t>ecorative paints accounted for about 70 per</w:t>
      </w:r>
      <w:r w:rsidR="00F33A40" w:rsidRPr="004505CC">
        <w:rPr>
          <w:spacing w:val="-2"/>
          <w:kern w:val="22"/>
          <w:lang w:val="en-GB"/>
        </w:rPr>
        <w:t xml:space="preserve"> </w:t>
      </w:r>
      <w:r w:rsidRPr="004505CC">
        <w:rPr>
          <w:spacing w:val="-2"/>
          <w:kern w:val="22"/>
          <w:lang w:val="en-GB"/>
        </w:rPr>
        <w:t xml:space="preserve">cent of the market share and </w:t>
      </w:r>
      <w:r w:rsidR="00377F2B" w:rsidRPr="004505CC">
        <w:rPr>
          <w:spacing w:val="-2"/>
          <w:kern w:val="22"/>
          <w:lang w:val="en-GB"/>
        </w:rPr>
        <w:t>i</w:t>
      </w:r>
      <w:r w:rsidRPr="004505CC">
        <w:rPr>
          <w:spacing w:val="-2"/>
          <w:kern w:val="22"/>
          <w:lang w:val="en-GB"/>
        </w:rPr>
        <w:t xml:space="preserve">ndustrial paints </w:t>
      </w:r>
      <w:r w:rsidR="00CD2904" w:rsidRPr="004505CC">
        <w:rPr>
          <w:spacing w:val="-2"/>
          <w:kern w:val="22"/>
          <w:lang w:val="en-GB"/>
        </w:rPr>
        <w:t xml:space="preserve">accounted </w:t>
      </w:r>
      <w:r w:rsidRPr="004505CC">
        <w:rPr>
          <w:spacing w:val="-2"/>
          <w:kern w:val="22"/>
          <w:lang w:val="en-GB"/>
        </w:rPr>
        <w:t>for the rest (see Exhibit 1).</w:t>
      </w:r>
      <w:r w:rsidR="00377F2B" w:rsidRPr="004505CC">
        <w:rPr>
          <w:spacing w:val="-2"/>
          <w:kern w:val="22"/>
          <w:lang w:val="en-GB"/>
        </w:rPr>
        <w:t xml:space="preserve"> </w:t>
      </w:r>
      <w:r w:rsidRPr="004505CC">
        <w:rPr>
          <w:spacing w:val="-2"/>
          <w:kern w:val="22"/>
          <w:lang w:val="en-GB"/>
        </w:rPr>
        <w:t xml:space="preserve">The decorative </w:t>
      </w:r>
      <w:r w:rsidR="00377F2B" w:rsidRPr="004505CC">
        <w:rPr>
          <w:spacing w:val="-2"/>
          <w:kern w:val="22"/>
          <w:lang w:val="en-GB"/>
        </w:rPr>
        <w:t xml:space="preserve">paints </w:t>
      </w:r>
      <w:r w:rsidRPr="004505CC">
        <w:rPr>
          <w:spacing w:val="-2"/>
          <w:kern w:val="22"/>
          <w:lang w:val="en-GB"/>
        </w:rPr>
        <w:t xml:space="preserve">segment had a clear advantage over the </w:t>
      </w:r>
      <w:r w:rsidR="00377F2B" w:rsidRPr="004505CC">
        <w:rPr>
          <w:spacing w:val="-2"/>
          <w:kern w:val="22"/>
          <w:lang w:val="en-GB"/>
        </w:rPr>
        <w:t>i</w:t>
      </w:r>
      <w:r w:rsidRPr="004505CC">
        <w:rPr>
          <w:spacing w:val="-2"/>
          <w:kern w:val="22"/>
          <w:lang w:val="en-GB"/>
        </w:rPr>
        <w:t xml:space="preserve">ndustrial </w:t>
      </w:r>
      <w:r w:rsidR="00377F2B" w:rsidRPr="004505CC">
        <w:rPr>
          <w:spacing w:val="-2"/>
          <w:kern w:val="22"/>
          <w:lang w:val="en-GB"/>
        </w:rPr>
        <w:t xml:space="preserve">paints </w:t>
      </w:r>
      <w:r w:rsidRPr="004505CC">
        <w:rPr>
          <w:spacing w:val="-2"/>
          <w:kern w:val="22"/>
          <w:lang w:val="en-GB"/>
        </w:rPr>
        <w:t>segment</w:t>
      </w:r>
      <w:r w:rsidR="0043031B" w:rsidRPr="004505CC">
        <w:rPr>
          <w:spacing w:val="-2"/>
          <w:kern w:val="22"/>
          <w:lang w:val="en-GB"/>
        </w:rPr>
        <w:t xml:space="preserve"> in terms of </w:t>
      </w:r>
      <w:r w:rsidR="00C2341D" w:rsidRPr="004505CC">
        <w:rPr>
          <w:spacing w:val="-2"/>
          <w:kern w:val="22"/>
          <w:lang w:val="en-GB"/>
        </w:rPr>
        <w:t xml:space="preserve">both </w:t>
      </w:r>
      <w:r w:rsidRPr="004505CC">
        <w:rPr>
          <w:spacing w:val="-2"/>
          <w:kern w:val="22"/>
          <w:lang w:val="en-GB"/>
        </w:rPr>
        <w:t xml:space="preserve">market share and growth potential. </w:t>
      </w:r>
      <w:r w:rsidR="0043031B" w:rsidRPr="004505CC">
        <w:rPr>
          <w:spacing w:val="-2"/>
          <w:kern w:val="22"/>
          <w:lang w:val="en-GB"/>
        </w:rPr>
        <w:t xml:space="preserve">Many types </w:t>
      </w:r>
      <w:r w:rsidRPr="004505CC">
        <w:rPr>
          <w:spacing w:val="-2"/>
          <w:kern w:val="22"/>
          <w:lang w:val="en-GB"/>
        </w:rPr>
        <w:t xml:space="preserve">of decorative paints had been developed over a </w:t>
      </w:r>
      <w:proofErr w:type="gramStart"/>
      <w:r w:rsidRPr="004505CC">
        <w:rPr>
          <w:spacing w:val="-2"/>
          <w:kern w:val="22"/>
          <w:lang w:val="en-GB"/>
        </w:rPr>
        <w:t>period of time</w:t>
      </w:r>
      <w:proofErr w:type="gramEnd"/>
      <w:r w:rsidRPr="004505CC">
        <w:rPr>
          <w:spacing w:val="-2"/>
          <w:kern w:val="22"/>
          <w:lang w:val="en-GB"/>
        </w:rPr>
        <w:t xml:space="preserve"> </w:t>
      </w:r>
      <w:r w:rsidR="0043031B" w:rsidRPr="004505CC">
        <w:rPr>
          <w:spacing w:val="-2"/>
          <w:kern w:val="22"/>
          <w:lang w:val="en-GB"/>
        </w:rPr>
        <w:t xml:space="preserve">and </w:t>
      </w:r>
      <w:r w:rsidR="00666D07" w:rsidRPr="004505CC">
        <w:rPr>
          <w:spacing w:val="-2"/>
          <w:kern w:val="22"/>
          <w:lang w:val="en-GB"/>
        </w:rPr>
        <w:t xml:space="preserve">were </w:t>
      </w:r>
      <w:r w:rsidR="0043031B" w:rsidRPr="004505CC">
        <w:rPr>
          <w:spacing w:val="-2"/>
          <w:kern w:val="22"/>
          <w:lang w:val="en-GB"/>
        </w:rPr>
        <w:t xml:space="preserve">classified </w:t>
      </w:r>
      <w:r w:rsidR="00767B9B" w:rsidRPr="004505CC">
        <w:rPr>
          <w:spacing w:val="-2"/>
          <w:kern w:val="22"/>
          <w:lang w:val="en-GB"/>
        </w:rPr>
        <w:t xml:space="preserve">under </w:t>
      </w:r>
      <w:r w:rsidRPr="004505CC">
        <w:rPr>
          <w:spacing w:val="-2"/>
          <w:kern w:val="22"/>
          <w:lang w:val="en-GB"/>
        </w:rPr>
        <w:t xml:space="preserve">a unique </w:t>
      </w:r>
      <w:r w:rsidR="00767B9B" w:rsidRPr="004505CC">
        <w:rPr>
          <w:spacing w:val="-2"/>
          <w:kern w:val="22"/>
          <w:lang w:val="en-GB"/>
        </w:rPr>
        <w:t xml:space="preserve">system </w:t>
      </w:r>
      <w:r w:rsidRPr="004505CC">
        <w:rPr>
          <w:spacing w:val="-2"/>
          <w:kern w:val="22"/>
          <w:lang w:val="en-GB"/>
        </w:rPr>
        <w:t xml:space="preserve">(see Exhibit 2). </w:t>
      </w:r>
    </w:p>
    <w:p w:rsidR="00CD2904" w:rsidRDefault="00CD2904" w:rsidP="000B5334">
      <w:pPr>
        <w:pStyle w:val="BodyTextMain"/>
        <w:rPr>
          <w:lang w:val="en-GB"/>
        </w:rPr>
      </w:pPr>
    </w:p>
    <w:p w:rsidR="006559BF" w:rsidRPr="00A53231" w:rsidRDefault="006559BF" w:rsidP="000B5334">
      <w:pPr>
        <w:pStyle w:val="BodyTextMain"/>
        <w:rPr>
          <w:lang w:val="en-GB"/>
        </w:rPr>
      </w:pPr>
      <w:r w:rsidRPr="00A53231">
        <w:rPr>
          <w:lang w:val="en-GB"/>
        </w:rPr>
        <w:t xml:space="preserve">Between 2001 and 2010, the industry had grown at a compound annual growth rate </w:t>
      </w:r>
      <w:r w:rsidR="0020635C" w:rsidRPr="00A53231">
        <w:rPr>
          <w:lang w:val="en-GB"/>
        </w:rPr>
        <w:t>(</w:t>
      </w:r>
      <w:r w:rsidRPr="00A53231">
        <w:rPr>
          <w:lang w:val="en-GB"/>
        </w:rPr>
        <w:t>CAGR</w:t>
      </w:r>
      <w:r w:rsidR="0020635C" w:rsidRPr="00A53231">
        <w:rPr>
          <w:lang w:val="en-GB"/>
        </w:rPr>
        <w:t>)</w:t>
      </w:r>
      <w:r w:rsidRPr="00A53231">
        <w:rPr>
          <w:lang w:val="en-GB"/>
        </w:rPr>
        <w:t xml:space="preserve"> of more than 15 per</w:t>
      </w:r>
      <w:r w:rsidR="00377F2B">
        <w:rPr>
          <w:lang w:val="en-GB"/>
        </w:rPr>
        <w:t xml:space="preserve"> </w:t>
      </w:r>
      <w:r w:rsidRPr="00A53231">
        <w:rPr>
          <w:lang w:val="en-GB"/>
        </w:rPr>
        <w:t xml:space="preserve">cent, attracting many national and international players. By </w:t>
      </w:r>
      <w:r w:rsidR="0043031B">
        <w:rPr>
          <w:lang w:val="en-GB"/>
        </w:rPr>
        <w:t xml:space="preserve">financial year </w:t>
      </w:r>
      <w:r w:rsidRPr="00A53231">
        <w:rPr>
          <w:lang w:val="en-GB"/>
        </w:rPr>
        <w:t xml:space="preserve">2011, the size of the industry </w:t>
      </w:r>
      <w:proofErr w:type="gramStart"/>
      <w:r w:rsidRPr="00A53231">
        <w:rPr>
          <w:lang w:val="en-GB"/>
        </w:rPr>
        <w:t>was estimated</w:t>
      </w:r>
      <w:proofErr w:type="gramEnd"/>
      <w:r w:rsidRPr="00A53231">
        <w:rPr>
          <w:lang w:val="en-GB"/>
        </w:rPr>
        <w:t xml:space="preserve"> </w:t>
      </w:r>
      <w:r w:rsidR="00666D07">
        <w:rPr>
          <w:lang w:val="en-GB"/>
        </w:rPr>
        <w:t xml:space="preserve">at </w:t>
      </w:r>
      <w:r w:rsidRPr="00A53231">
        <w:rPr>
          <w:lang w:val="en-GB"/>
        </w:rPr>
        <w:t>approximately</w:t>
      </w:r>
      <w:r w:rsidR="0051779A">
        <w:rPr>
          <w:lang w:val="en-GB"/>
        </w:rPr>
        <w:t xml:space="preserve"> US</w:t>
      </w:r>
      <w:r w:rsidR="007C1A8C">
        <w:rPr>
          <w:lang w:val="en-GB"/>
        </w:rPr>
        <w:t>$4.2</w:t>
      </w:r>
      <w:r w:rsidR="00B226C6" w:rsidRPr="00A53231">
        <w:rPr>
          <w:lang w:val="en-GB"/>
        </w:rPr>
        <w:t xml:space="preserve"> billion</w:t>
      </w:r>
      <w:r w:rsidR="00666D07">
        <w:rPr>
          <w:lang w:val="en-GB"/>
        </w:rPr>
        <w:t>.</w:t>
      </w:r>
      <w:r w:rsidR="006D328C" w:rsidRPr="00A53231">
        <w:rPr>
          <w:rStyle w:val="FootnoteReference"/>
          <w:rFonts w:cstheme="minorHAnsi"/>
          <w:lang w:val="en-GB"/>
        </w:rPr>
        <w:footnoteReference w:id="3"/>
      </w:r>
      <w:r w:rsidRPr="00A53231">
        <w:rPr>
          <w:lang w:val="en-GB"/>
        </w:rPr>
        <w:t xml:space="preserve"> </w:t>
      </w:r>
      <w:r w:rsidR="00666D07">
        <w:rPr>
          <w:lang w:val="en-GB"/>
        </w:rPr>
        <w:t>T</w:t>
      </w:r>
      <w:r w:rsidRPr="00A53231">
        <w:rPr>
          <w:lang w:val="en-GB"/>
        </w:rPr>
        <w:t xml:space="preserve">here were four major </w:t>
      </w:r>
      <w:r w:rsidR="00DB469A">
        <w:rPr>
          <w:lang w:val="en-GB"/>
        </w:rPr>
        <w:t>participants</w:t>
      </w:r>
      <w:r w:rsidRPr="00A53231">
        <w:rPr>
          <w:lang w:val="en-GB"/>
        </w:rPr>
        <w:t xml:space="preserve"> in the market: Asian Paints, K</w:t>
      </w:r>
      <w:r w:rsidR="0020635C" w:rsidRPr="00A53231">
        <w:rPr>
          <w:lang w:val="en-GB"/>
        </w:rPr>
        <w:t xml:space="preserve">ansai </w:t>
      </w:r>
      <w:proofErr w:type="spellStart"/>
      <w:r w:rsidR="0020635C" w:rsidRPr="00A53231">
        <w:rPr>
          <w:lang w:val="en-GB"/>
        </w:rPr>
        <w:t>Nerolac</w:t>
      </w:r>
      <w:proofErr w:type="spellEnd"/>
      <w:r w:rsidR="00C2341D">
        <w:rPr>
          <w:lang w:val="en-GB"/>
        </w:rPr>
        <w:t xml:space="preserve"> Paints</w:t>
      </w:r>
      <w:r w:rsidR="0020635C" w:rsidRPr="00A53231">
        <w:rPr>
          <w:lang w:val="en-GB"/>
        </w:rPr>
        <w:t>, Berger</w:t>
      </w:r>
      <w:r w:rsidR="00C2341D">
        <w:rPr>
          <w:lang w:val="en-GB"/>
        </w:rPr>
        <w:t xml:space="preserve"> Paint</w:t>
      </w:r>
      <w:r w:rsidR="00F945CA">
        <w:rPr>
          <w:lang w:val="en-GB"/>
        </w:rPr>
        <w:t>s</w:t>
      </w:r>
      <w:r w:rsidR="00C2341D">
        <w:rPr>
          <w:lang w:val="en-GB"/>
        </w:rPr>
        <w:t>,</w:t>
      </w:r>
      <w:r w:rsidR="000E4D51">
        <w:rPr>
          <w:lang w:val="en-GB"/>
        </w:rPr>
        <w:t xml:space="preserve"> </w:t>
      </w:r>
      <w:r w:rsidR="0020635C" w:rsidRPr="00A53231">
        <w:rPr>
          <w:lang w:val="en-GB"/>
        </w:rPr>
        <w:t xml:space="preserve">and </w:t>
      </w:r>
      <w:proofErr w:type="spellStart"/>
      <w:r w:rsidR="0020635C" w:rsidRPr="00A53231">
        <w:rPr>
          <w:lang w:val="en-GB"/>
        </w:rPr>
        <w:t>Akzo</w:t>
      </w:r>
      <w:r w:rsidRPr="00A53231">
        <w:rPr>
          <w:lang w:val="en-GB"/>
        </w:rPr>
        <w:t>Nobel</w:t>
      </w:r>
      <w:proofErr w:type="spellEnd"/>
      <w:r w:rsidRPr="00A53231">
        <w:rPr>
          <w:lang w:val="en-GB"/>
        </w:rPr>
        <w:t xml:space="preserve"> </w:t>
      </w:r>
      <w:r w:rsidR="0020635C" w:rsidRPr="00A53231">
        <w:rPr>
          <w:lang w:val="en-GB"/>
        </w:rPr>
        <w:t xml:space="preserve">Global </w:t>
      </w:r>
      <w:r w:rsidRPr="00A53231">
        <w:rPr>
          <w:lang w:val="en-GB"/>
        </w:rPr>
        <w:t>(</w:t>
      </w:r>
      <w:r w:rsidR="00666D07">
        <w:rPr>
          <w:lang w:val="en-GB"/>
        </w:rPr>
        <w:t xml:space="preserve">see </w:t>
      </w:r>
      <w:r w:rsidRPr="00A53231">
        <w:rPr>
          <w:lang w:val="en-GB"/>
        </w:rPr>
        <w:t>Exhibit 3</w:t>
      </w:r>
      <w:r w:rsidR="00F945CA">
        <w:rPr>
          <w:lang w:val="en-GB"/>
        </w:rPr>
        <w:t>).</w:t>
      </w:r>
      <w:r w:rsidR="00916A2F" w:rsidRPr="00A53231">
        <w:rPr>
          <w:lang w:val="en-GB"/>
        </w:rPr>
        <w:t xml:space="preserve"> </w:t>
      </w:r>
    </w:p>
    <w:p w:rsidR="006559BF" w:rsidRPr="00A53231" w:rsidRDefault="006559BF" w:rsidP="000B5334">
      <w:pPr>
        <w:pStyle w:val="BodyTextMain"/>
        <w:rPr>
          <w:lang w:val="en-GB"/>
        </w:rPr>
      </w:pPr>
    </w:p>
    <w:p w:rsidR="006559BF" w:rsidRPr="00A53231" w:rsidRDefault="006559BF" w:rsidP="000B5334">
      <w:pPr>
        <w:pStyle w:val="BodyTextMain"/>
        <w:rPr>
          <w:lang w:val="en-GB"/>
        </w:rPr>
      </w:pPr>
      <w:proofErr w:type="gramStart"/>
      <w:r w:rsidRPr="00A53231">
        <w:rPr>
          <w:lang w:val="en-GB"/>
        </w:rPr>
        <w:t>A variety of products were</w:t>
      </w:r>
      <w:proofErr w:type="gramEnd"/>
      <w:r w:rsidRPr="00A53231">
        <w:rPr>
          <w:lang w:val="en-GB"/>
        </w:rPr>
        <w:t xml:space="preserve"> </w:t>
      </w:r>
      <w:r w:rsidR="00666D07">
        <w:rPr>
          <w:lang w:val="en-GB"/>
        </w:rPr>
        <w:t xml:space="preserve">available </w:t>
      </w:r>
      <w:r w:rsidRPr="00A53231">
        <w:rPr>
          <w:lang w:val="en-GB"/>
        </w:rPr>
        <w:t xml:space="preserve">in the exterior paints segment as well. </w:t>
      </w:r>
      <w:proofErr w:type="gramStart"/>
      <w:r w:rsidR="00666D07">
        <w:rPr>
          <w:lang w:val="en-GB"/>
        </w:rPr>
        <w:t>By and large</w:t>
      </w:r>
      <w:proofErr w:type="gramEnd"/>
      <w:r w:rsidRPr="00A53231">
        <w:rPr>
          <w:lang w:val="en-GB"/>
        </w:rPr>
        <w:t xml:space="preserve">, organized </w:t>
      </w:r>
      <w:r w:rsidR="00DB469A">
        <w:rPr>
          <w:lang w:val="en-GB"/>
        </w:rPr>
        <w:t>participants</w:t>
      </w:r>
      <w:r w:rsidRPr="00A53231">
        <w:rPr>
          <w:lang w:val="en-GB"/>
        </w:rPr>
        <w:t xml:space="preserve"> </w:t>
      </w:r>
      <w:r w:rsidR="00857E6B">
        <w:rPr>
          <w:lang w:val="en-GB"/>
        </w:rPr>
        <w:t xml:space="preserve">sought to offer a wide range of products and </w:t>
      </w:r>
      <w:r w:rsidRPr="00A53231">
        <w:rPr>
          <w:lang w:val="en-GB"/>
        </w:rPr>
        <w:t>variants (see Exhibit 4).</w:t>
      </w:r>
    </w:p>
    <w:p w:rsidR="000B5334" w:rsidRDefault="000B5334" w:rsidP="000B5334">
      <w:pPr>
        <w:pStyle w:val="BodyTextMain"/>
        <w:rPr>
          <w:lang w:val="en-GB"/>
        </w:rPr>
      </w:pPr>
    </w:p>
    <w:p w:rsidR="0014273F" w:rsidRPr="00A53231" w:rsidRDefault="0014273F" w:rsidP="000B5334">
      <w:pPr>
        <w:pStyle w:val="BodyTextMain"/>
        <w:rPr>
          <w:lang w:val="en-GB"/>
        </w:rPr>
      </w:pPr>
    </w:p>
    <w:p w:rsidR="006559BF" w:rsidRPr="00A53231" w:rsidRDefault="006559BF" w:rsidP="000B5334">
      <w:pPr>
        <w:pStyle w:val="Casehead1"/>
        <w:rPr>
          <w:lang w:val="en-GB"/>
        </w:rPr>
      </w:pPr>
      <w:bookmarkStart w:id="1" w:name="_Toc351331275"/>
      <w:r w:rsidRPr="00A53231">
        <w:rPr>
          <w:lang w:val="en-GB"/>
        </w:rPr>
        <w:t xml:space="preserve">Buyers and Influencers in </w:t>
      </w:r>
      <w:r w:rsidR="000063B5">
        <w:rPr>
          <w:lang w:val="en-GB"/>
        </w:rPr>
        <w:t xml:space="preserve">THE </w:t>
      </w:r>
      <w:r w:rsidRPr="00A53231">
        <w:rPr>
          <w:lang w:val="en-GB"/>
        </w:rPr>
        <w:t>Market</w:t>
      </w:r>
      <w:bookmarkEnd w:id="1"/>
    </w:p>
    <w:p w:rsidR="006559BF" w:rsidRPr="00A53231" w:rsidRDefault="006559BF" w:rsidP="000B5334">
      <w:pPr>
        <w:pStyle w:val="BodyTextMain"/>
        <w:rPr>
          <w:lang w:val="en-GB"/>
        </w:rPr>
      </w:pPr>
    </w:p>
    <w:p w:rsidR="000B5334" w:rsidRPr="00A53231" w:rsidRDefault="006559BF" w:rsidP="000B5334">
      <w:pPr>
        <w:pStyle w:val="BodyTextMain"/>
        <w:rPr>
          <w:lang w:val="en-GB"/>
        </w:rPr>
      </w:pPr>
      <w:r w:rsidRPr="000063B5">
        <w:rPr>
          <w:lang w:val="en-GB"/>
        </w:rPr>
        <w:t xml:space="preserve">The </w:t>
      </w:r>
      <w:r w:rsidR="000063B5" w:rsidRPr="000063B5">
        <w:rPr>
          <w:lang w:val="en-GB"/>
        </w:rPr>
        <w:t>d</w:t>
      </w:r>
      <w:r w:rsidRPr="000063B5">
        <w:rPr>
          <w:lang w:val="en-GB"/>
        </w:rPr>
        <w:t>o-</w:t>
      </w:r>
      <w:r w:rsidR="000063B5" w:rsidRPr="000063B5">
        <w:rPr>
          <w:lang w:val="en-GB"/>
        </w:rPr>
        <w:t>i</w:t>
      </w:r>
      <w:r w:rsidRPr="000063B5">
        <w:rPr>
          <w:lang w:val="en-GB"/>
        </w:rPr>
        <w:t>t-</w:t>
      </w:r>
      <w:r w:rsidR="000063B5" w:rsidRPr="000063B5">
        <w:rPr>
          <w:lang w:val="en-GB"/>
        </w:rPr>
        <w:t>y</w:t>
      </w:r>
      <w:r w:rsidRPr="000063B5">
        <w:rPr>
          <w:lang w:val="en-GB"/>
        </w:rPr>
        <w:t xml:space="preserve">ourself culture was nearly absent in the </w:t>
      </w:r>
      <w:r w:rsidR="000063B5" w:rsidRPr="000063B5">
        <w:rPr>
          <w:lang w:val="en-GB"/>
        </w:rPr>
        <w:t xml:space="preserve">Indian </w:t>
      </w:r>
      <w:r w:rsidRPr="000063B5">
        <w:rPr>
          <w:lang w:val="en-GB"/>
        </w:rPr>
        <w:t>paints industry</w:t>
      </w:r>
      <w:r w:rsidR="00F945CA">
        <w:rPr>
          <w:lang w:val="en-GB"/>
        </w:rPr>
        <w:t xml:space="preserve">, so </w:t>
      </w:r>
      <w:r w:rsidRPr="000063B5">
        <w:rPr>
          <w:lang w:val="en-GB"/>
        </w:rPr>
        <w:t>channel members and other influencers played a key role</w:t>
      </w:r>
      <w:r w:rsidR="000063B5">
        <w:rPr>
          <w:lang w:val="en-GB"/>
        </w:rPr>
        <w:t xml:space="preserve"> </w:t>
      </w:r>
      <w:r w:rsidR="0007026E">
        <w:rPr>
          <w:lang w:val="en-GB"/>
        </w:rPr>
        <w:t>in this market</w:t>
      </w:r>
      <w:r w:rsidR="007B740A">
        <w:rPr>
          <w:lang w:val="en-GB"/>
        </w:rPr>
        <w:t xml:space="preserve"> (see Exhibit 5)</w:t>
      </w:r>
      <w:r w:rsidRPr="000063B5">
        <w:rPr>
          <w:lang w:val="en-GB"/>
        </w:rPr>
        <w:t>.</w:t>
      </w:r>
      <w:r w:rsidRPr="000063B5">
        <w:rPr>
          <w:b/>
          <w:lang w:val="en-GB"/>
        </w:rPr>
        <w:t xml:space="preserve"> </w:t>
      </w:r>
      <w:r w:rsidRPr="000063B5">
        <w:rPr>
          <w:lang w:val="en-GB"/>
        </w:rPr>
        <w:t xml:space="preserve">Since painting </w:t>
      </w:r>
      <w:r w:rsidR="000063B5">
        <w:rPr>
          <w:lang w:val="en-GB"/>
        </w:rPr>
        <w:t xml:space="preserve">usually </w:t>
      </w:r>
      <w:r w:rsidRPr="000063B5">
        <w:rPr>
          <w:lang w:val="en-GB"/>
        </w:rPr>
        <w:t xml:space="preserve">involved technical steps </w:t>
      </w:r>
      <w:r w:rsidR="000063B5">
        <w:rPr>
          <w:lang w:val="en-GB"/>
        </w:rPr>
        <w:t xml:space="preserve">such as </w:t>
      </w:r>
      <w:r w:rsidRPr="000063B5">
        <w:rPr>
          <w:lang w:val="en-GB"/>
        </w:rPr>
        <w:t>dilution (</w:t>
      </w:r>
      <w:r w:rsidR="006D328C">
        <w:rPr>
          <w:lang w:val="en-GB"/>
        </w:rPr>
        <w:t xml:space="preserve">i.e., </w:t>
      </w:r>
      <w:r w:rsidR="000063B5">
        <w:rPr>
          <w:lang w:val="en-GB"/>
        </w:rPr>
        <w:t>p</w:t>
      </w:r>
      <w:r w:rsidR="00A07BBF" w:rsidRPr="00727A5C">
        <w:rPr>
          <w:lang w:val="en-GB"/>
        </w:rPr>
        <w:t xml:space="preserve">ercentage of </w:t>
      </w:r>
      <w:r w:rsidR="000063B5">
        <w:rPr>
          <w:lang w:val="en-GB"/>
        </w:rPr>
        <w:t>s</w:t>
      </w:r>
      <w:r w:rsidR="00A07BBF" w:rsidRPr="00727A5C">
        <w:rPr>
          <w:lang w:val="en-GB"/>
        </w:rPr>
        <w:t>olvent added to the paint before application)</w:t>
      </w:r>
      <w:r w:rsidRPr="000063B5">
        <w:rPr>
          <w:lang w:val="en-GB"/>
        </w:rPr>
        <w:t>, opacity (</w:t>
      </w:r>
      <w:r w:rsidR="006D328C">
        <w:rPr>
          <w:lang w:val="en-GB"/>
        </w:rPr>
        <w:t xml:space="preserve">i.e., </w:t>
      </w:r>
      <w:r w:rsidR="000063B5">
        <w:rPr>
          <w:lang w:val="en-GB"/>
        </w:rPr>
        <w:t>n</w:t>
      </w:r>
      <w:r w:rsidRPr="000063B5">
        <w:rPr>
          <w:lang w:val="en-GB"/>
        </w:rPr>
        <w:t>on-visibility of the undercoats)</w:t>
      </w:r>
      <w:r w:rsidR="00F945CA">
        <w:rPr>
          <w:lang w:val="en-GB"/>
        </w:rPr>
        <w:t>,</w:t>
      </w:r>
      <w:r w:rsidRPr="000063B5">
        <w:rPr>
          <w:lang w:val="en-GB"/>
        </w:rPr>
        <w:t xml:space="preserve"> </w:t>
      </w:r>
      <w:r w:rsidR="0018629E" w:rsidRPr="00C60CE1">
        <w:rPr>
          <w:lang w:val="en-GB"/>
        </w:rPr>
        <w:t>and coverage</w:t>
      </w:r>
      <w:r w:rsidRPr="000063B5">
        <w:rPr>
          <w:lang w:val="en-GB"/>
        </w:rPr>
        <w:t xml:space="preserve"> (</w:t>
      </w:r>
      <w:r w:rsidR="006D328C">
        <w:rPr>
          <w:lang w:val="en-GB"/>
        </w:rPr>
        <w:t xml:space="preserve">i.e., </w:t>
      </w:r>
      <w:r w:rsidR="000063B5">
        <w:rPr>
          <w:lang w:val="en-GB"/>
        </w:rPr>
        <w:t>a</w:t>
      </w:r>
      <w:r w:rsidRPr="000063B5">
        <w:rPr>
          <w:lang w:val="en-GB"/>
        </w:rPr>
        <w:t xml:space="preserve">rea covered by </w:t>
      </w:r>
      <w:r w:rsidR="0007026E">
        <w:rPr>
          <w:lang w:val="en-GB"/>
        </w:rPr>
        <w:t xml:space="preserve">one </w:t>
      </w:r>
      <w:r w:rsidR="00F33A40" w:rsidRPr="000063B5">
        <w:rPr>
          <w:lang w:val="en-GB"/>
        </w:rPr>
        <w:t>litre</w:t>
      </w:r>
      <w:r w:rsidR="002E1B26" w:rsidRPr="000063B5">
        <w:rPr>
          <w:lang w:val="en-GB"/>
        </w:rPr>
        <w:t xml:space="preserve"> of paint under </w:t>
      </w:r>
      <w:r w:rsidR="0007026E">
        <w:rPr>
          <w:lang w:val="en-GB"/>
        </w:rPr>
        <w:t xml:space="preserve">the </w:t>
      </w:r>
      <w:r w:rsidR="002E1B26" w:rsidRPr="000063B5">
        <w:rPr>
          <w:lang w:val="en-GB"/>
        </w:rPr>
        <w:t xml:space="preserve">recommended dilution and number of coats), </w:t>
      </w:r>
      <w:r w:rsidR="000063B5">
        <w:rPr>
          <w:lang w:val="en-GB"/>
        </w:rPr>
        <w:t xml:space="preserve">consumers in India </w:t>
      </w:r>
      <w:r w:rsidR="002E1B26" w:rsidRPr="000063B5">
        <w:rPr>
          <w:lang w:val="en-GB"/>
        </w:rPr>
        <w:t xml:space="preserve">rarely </w:t>
      </w:r>
      <w:r w:rsidR="000063B5">
        <w:rPr>
          <w:lang w:val="en-GB"/>
        </w:rPr>
        <w:t xml:space="preserve">undertook </w:t>
      </w:r>
      <w:r w:rsidR="009861FA">
        <w:rPr>
          <w:lang w:val="en-GB"/>
        </w:rPr>
        <w:t xml:space="preserve">the </w:t>
      </w:r>
      <w:r w:rsidR="0007026E">
        <w:rPr>
          <w:lang w:val="en-GB"/>
        </w:rPr>
        <w:t xml:space="preserve">work </w:t>
      </w:r>
      <w:r w:rsidR="002E1B26" w:rsidRPr="000063B5">
        <w:rPr>
          <w:lang w:val="en-GB"/>
        </w:rPr>
        <w:t xml:space="preserve">themselves. </w:t>
      </w:r>
      <w:r w:rsidR="009D2001">
        <w:rPr>
          <w:lang w:val="en-GB"/>
        </w:rPr>
        <w:t>Instead, t</w:t>
      </w:r>
      <w:r w:rsidR="002E1B26" w:rsidRPr="000063B5">
        <w:rPr>
          <w:lang w:val="en-GB"/>
        </w:rPr>
        <w:t xml:space="preserve">hey outsourced </w:t>
      </w:r>
      <w:r w:rsidR="009861FA">
        <w:rPr>
          <w:lang w:val="en-GB"/>
        </w:rPr>
        <w:t xml:space="preserve">painting jobs </w:t>
      </w:r>
      <w:r w:rsidR="002E1B26" w:rsidRPr="000063B5">
        <w:rPr>
          <w:lang w:val="en-GB"/>
        </w:rPr>
        <w:t xml:space="preserve">to contractors or </w:t>
      </w:r>
      <w:r w:rsidR="00766936">
        <w:rPr>
          <w:lang w:val="en-GB"/>
        </w:rPr>
        <w:t xml:space="preserve">to </w:t>
      </w:r>
      <w:r w:rsidR="002E1B26" w:rsidRPr="000063B5">
        <w:rPr>
          <w:lang w:val="en-GB"/>
        </w:rPr>
        <w:t>architects</w:t>
      </w:r>
      <w:r w:rsidR="009861FA">
        <w:rPr>
          <w:lang w:val="en-GB"/>
        </w:rPr>
        <w:t xml:space="preserve">, who generally made the </w:t>
      </w:r>
      <w:r w:rsidR="009D2001">
        <w:rPr>
          <w:lang w:val="en-GB"/>
        </w:rPr>
        <w:t>paint-</w:t>
      </w:r>
      <w:r w:rsidR="009861FA">
        <w:rPr>
          <w:lang w:val="en-GB"/>
        </w:rPr>
        <w:t xml:space="preserve">brand </w:t>
      </w:r>
      <w:r w:rsidR="002E1B26" w:rsidRPr="000063B5">
        <w:rPr>
          <w:lang w:val="en-GB"/>
        </w:rPr>
        <w:t xml:space="preserve">decision. Although this trend was changing </w:t>
      </w:r>
      <w:r w:rsidR="009861FA">
        <w:rPr>
          <w:lang w:val="en-GB"/>
        </w:rPr>
        <w:t>somewhat</w:t>
      </w:r>
      <w:r w:rsidR="00E85F4D">
        <w:rPr>
          <w:lang w:val="en-GB"/>
        </w:rPr>
        <w:t>,</w:t>
      </w:r>
      <w:r w:rsidR="009861FA">
        <w:rPr>
          <w:lang w:val="en-GB"/>
        </w:rPr>
        <w:t xml:space="preserve"> with </w:t>
      </w:r>
      <w:r w:rsidR="002E1B26" w:rsidRPr="000063B5">
        <w:rPr>
          <w:lang w:val="en-GB"/>
        </w:rPr>
        <w:t xml:space="preserve">homeowners </w:t>
      </w:r>
      <w:r w:rsidR="009861FA">
        <w:rPr>
          <w:lang w:val="en-GB"/>
        </w:rPr>
        <w:t xml:space="preserve">becoming </w:t>
      </w:r>
      <w:r w:rsidR="009D2001">
        <w:rPr>
          <w:lang w:val="en-GB"/>
        </w:rPr>
        <w:t xml:space="preserve">gradually </w:t>
      </w:r>
      <w:r w:rsidR="009861FA">
        <w:rPr>
          <w:lang w:val="en-GB"/>
        </w:rPr>
        <w:t xml:space="preserve">more </w:t>
      </w:r>
      <w:r w:rsidR="002E1B26" w:rsidRPr="000063B5">
        <w:rPr>
          <w:lang w:val="en-GB"/>
        </w:rPr>
        <w:t xml:space="preserve">involved in </w:t>
      </w:r>
      <w:r w:rsidR="009D2001">
        <w:rPr>
          <w:lang w:val="en-GB"/>
        </w:rPr>
        <w:t xml:space="preserve">paint </w:t>
      </w:r>
      <w:r w:rsidR="009861FA">
        <w:rPr>
          <w:lang w:val="en-GB"/>
        </w:rPr>
        <w:t xml:space="preserve">purchase </w:t>
      </w:r>
      <w:r w:rsidR="002E1B26" w:rsidRPr="000063B5">
        <w:rPr>
          <w:lang w:val="en-GB"/>
        </w:rPr>
        <w:t>decision</w:t>
      </w:r>
      <w:r w:rsidR="009861FA">
        <w:rPr>
          <w:lang w:val="en-GB"/>
        </w:rPr>
        <w:t>s</w:t>
      </w:r>
      <w:r w:rsidR="002E1B26" w:rsidRPr="000063B5">
        <w:rPr>
          <w:lang w:val="en-GB"/>
        </w:rPr>
        <w:t xml:space="preserve">, </w:t>
      </w:r>
      <w:r w:rsidR="009861FA">
        <w:rPr>
          <w:lang w:val="en-GB"/>
        </w:rPr>
        <w:t>their input w</w:t>
      </w:r>
      <w:r w:rsidR="008F2C12">
        <w:rPr>
          <w:lang w:val="en-GB"/>
        </w:rPr>
        <w:t>as</w:t>
      </w:r>
      <w:r w:rsidR="009861FA">
        <w:rPr>
          <w:lang w:val="en-GB"/>
        </w:rPr>
        <w:t xml:space="preserve"> </w:t>
      </w:r>
      <w:r w:rsidR="002E1B26" w:rsidRPr="000063B5">
        <w:rPr>
          <w:lang w:val="en-GB"/>
        </w:rPr>
        <w:t xml:space="preserve">restricted to </w:t>
      </w:r>
      <w:r w:rsidR="0005587C">
        <w:rPr>
          <w:lang w:val="en-GB"/>
        </w:rPr>
        <w:t>choices of paint colour and shade</w:t>
      </w:r>
      <w:r w:rsidR="002E1B26" w:rsidRPr="000063B5">
        <w:rPr>
          <w:lang w:val="en-GB"/>
        </w:rPr>
        <w:t xml:space="preserve">. </w:t>
      </w:r>
      <w:r w:rsidR="008F2C12">
        <w:rPr>
          <w:lang w:val="en-GB"/>
        </w:rPr>
        <w:t>B</w:t>
      </w:r>
      <w:r w:rsidR="008F2C12" w:rsidRPr="000063B5">
        <w:rPr>
          <w:lang w:val="en-GB"/>
        </w:rPr>
        <w:t>y building brands</w:t>
      </w:r>
      <w:r w:rsidR="008F2C12">
        <w:rPr>
          <w:lang w:val="en-GB"/>
        </w:rPr>
        <w:t xml:space="preserve"> through </w:t>
      </w:r>
      <w:r w:rsidR="008F2C12" w:rsidRPr="000063B5">
        <w:rPr>
          <w:lang w:val="en-GB"/>
        </w:rPr>
        <w:t>mass advertising</w:t>
      </w:r>
      <w:r w:rsidR="008F2C12">
        <w:rPr>
          <w:lang w:val="en-GB"/>
        </w:rPr>
        <w:t>, p</w:t>
      </w:r>
      <w:r w:rsidR="0005587C">
        <w:rPr>
          <w:lang w:val="en-GB"/>
        </w:rPr>
        <w:t>aint c</w:t>
      </w:r>
      <w:r w:rsidR="002E1B26" w:rsidRPr="000063B5">
        <w:rPr>
          <w:lang w:val="en-GB"/>
        </w:rPr>
        <w:t>ompanies tried to reduce the influence of contractors</w:t>
      </w:r>
      <w:r w:rsidR="00E85F4D">
        <w:rPr>
          <w:lang w:val="en-GB"/>
        </w:rPr>
        <w:t xml:space="preserve"> and </w:t>
      </w:r>
      <w:r w:rsidR="002E1B26" w:rsidRPr="000063B5">
        <w:rPr>
          <w:lang w:val="en-GB"/>
        </w:rPr>
        <w:t xml:space="preserve">architects (customers) and increase the </w:t>
      </w:r>
      <w:r w:rsidR="0005587C" w:rsidRPr="000063B5">
        <w:rPr>
          <w:lang w:val="en-GB"/>
        </w:rPr>
        <w:t xml:space="preserve">influence </w:t>
      </w:r>
      <w:r w:rsidR="0005587C">
        <w:rPr>
          <w:lang w:val="en-GB"/>
        </w:rPr>
        <w:t xml:space="preserve">of </w:t>
      </w:r>
      <w:r w:rsidR="002E1B26" w:rsidRPr="000063B5">
        <w:rPr>
          <w:lang w:val="en-GB"/>
        </w:rPr>
        <w:t xml:space="preserve">homeowners (consumers) </w:t>
      </w:r>
      <w:r w:rsidR="0005587C">
        <w:rPr>
          <w:lang w:val="en-GB"/>
        </w:rPr>
        <w:t>in decision-making</w:t>
      </w:r>
      <w:r w:rsidR="00766936">
        <w:rPr>
          <w:lang w:val="en-GB"/>
        </w:rPr>
        <w:t>;</w:t>
      </w:r>
      <w:r w:rsidR="002E1B26" w:rsidRPr="000063B5">
        <w:rPr>
          <w:lang w:val="en-GB"/>
        </w:rPr>
        <w:t xml:space="preserve"> </w:t>
      </w:r>
      <w:r w:rsidR="00766936">
        <w:rPr>
          <w:lang w:val="en-GB"/>
        </w:rPr>
        <w:t>h</w:t>
      </w:r>
      <w:r w:rsidR="002E1B26" w:rsidRPr="000063B5">
        <w:rPr>
          <w:lang w:val="en-GB"/>
        </w:rPr>
        <w:t xml:space="preserve">owever, </w:t>
      </w:r>
      <w:r w:rsidR="0005587C">
        <w:rPr>
          <w:lang w:val="en-GB"/>
        </w:rPr>
        <w:t xml:space="preserve">they were still a long way from achieving their goal. </w:t>
      </w:r>
    </w:p>
    <w:p w:rsidR="006559BF" w:rsidRDefault="006559BF" w:rsidP="000B5334">
      <w:pPr>
        <w:pStyle w:val="BodyTextMain"/>
        <w:rPr>
          <w:lang w:val="en-GB"/>
        </w:rPr>
      </w:pPr>
    </w:p>
    <w:p w:rsidR="00E870F0" w:rsidRPr="00A53231" w:rsidRDefault="00E870F0" w:rsidP="000B5334">
      <w:pPr>
        <w:pStyle w:val="BodyTextMain"/>
        <w:rPr>
          <w:lang w:val="en-GB"/>
        </w:rPr>
      </w:pPr>
    </w:p>
    <w:p w:rsidR="006559BF" w:rsidRPr="00A53231" w:rsidRDefault="002E1B26" w:rsidP="000B5334">
      <w:pPr>
        <w:pStyle w:val="Casehead1"/>
        <w:rPr>
          <w:lang w:val="en-GB"/>
        </w:rPr>
      </w:pPr>
      <w:bookmarkStart w:id="2" w:name="_Toc351331276"/>
      <w:r w:rsidRPr="00A53231">
        <w:rPr>
          <w:lang w:val="en-GB"/>
        </w:rPr>
        <w:t>AkzoNobel</w:t>
      </w:r>
      <w:bookmarkEnd w:id="2"/>
    </w:p>
    <w:p w:rsidR="00D421E4" w:rsidRPr="00A53231" w:rsidRDefault="00D421E4" w:rsidP="000B5334">
      <w:pPr>
        <w:pStyle w:val="BodyTextMain"/>
        <w:rPr>
          <w:lang w:val="en-GB"/>
        </w:rPr>
      </w:pPr>
    </w:p>
    <w:p w:rsidR="006559BF" w:rsidRPr="00A53231" w:rsidRDefault="002456F6" w:rsidP="000B5334">
      <w:pPr>
        <w:pStyle w:val="BodyTextMain"/>
        <w:rPr>
          <w:lang w:val="en-GB"/>
        </w:rPr>
      </w:pPr>
      <w:r w:rsidRPr="004505CC">
        <w:rPr>
          <w:lang w:val="en-GB"/>
        </w:rPr>
        <w:t xml:space="preserve">In 1911, Brunner </w:t>
      </w:r>
      <w:proofErr w:type="spellStart"/>
      <w:r w:rsidRPr="004505CC">
        <w:rPr>
          <w:lang w:val="en-GB"/>
        </w:rPr>
        <w:t>Mond</w:t>
      </w:r>
      <w:proofErr w:type="spellEnd"/>
      <w:r w:rsidRPr="004505CC">
        <w:rPr>
          <w:lang w:val="en-GB"/>
        </w:rPr>
        <w:t xml:space="preserve"> &amp; Co. began operations</w:t>
      </w:r>
      <w:r w:rsidR="006403D9" w:rsidRPr="004505CC">
        <w:rPr>
          <w:lang w:val="en-GB"/>
        </w:rPr>
        <w:t xml:space="preserve"> in Calcutta (</w:t>
      </w:r>
      <w:r w:rsidR="0051779A" w:rsidRPr="004505CC">
        <w:rPr>
          <w:lang w:val="en-GB"/>
        </w:rPr>
        <w:t xml:space="preserve">now </w:t>
      </w:r>
      <w:r w:rsidR="006403D9" w:rsidRPr="004505CC">
        <w:rPr>
          <w:lang w:val="en-GB"/>
        </w:rPr>
        <w:t xml:space="preserve">Kolkata), </w:t>
      </w:r>
      <w:r w:rsidR="0051779A" w:rsidRPr="004505CC">
        <w:rPr>
          <w:lang w:val="en-GB"/>
        </w:rPr>
        <w:t xml:space="preserve">the </w:t>
      </w:r>
      <w:r w:rsidR="006403D9" w:rsidRPr="004505CC">
        <w:rPr>
          <w:lang w:val="en-GB"/>
        </w:rPr>
        <w:t xml:space="preserve">capital of </w:t>
      </w:r>
      <w:r w:rsidR="0051779A" w:rsidRPr="004505CC">
        <w:rPr>
          <w:lang w:val="en-GB"/>
        </w:rPr>
        <w:t xml:space="preserve">the </w:t>
      </w:r>
      <w:r w:rsidR="006403D9" w:rsidRPr="004505CC">
        <w:rPr>
          <w:lang w:val="en-GB"/>
        </w:rPr>
        <w:t xml:space="preserve">Indian state of West Bengal, to sell alkalis and dyes. </w:t>
      </w:r>
      <w:proofErr w:type="gramStart"/>
      <w:r w:rsidRPr="004505CC">
        <w:rPr>
          <w:lang w:val="en-GB"/>
        </w:rPr>
        <w:t xml:space="preserve">It </w:t>
      </w:r>
      <w:r w:rsidR="006403D9" w:rsidRPr="004505CC">
        <w:rPr>
          <w:lang w:val="en-GB"/>
        </w:rPr>
        <w:t xml:space="preserve">was one of the four companies that </w:t>
      </w:r>
      <w:r w:rsidR="0051779A" w:rsidRPr="004505CC">
        <w:rPr>
          <w:lang w:val="en-GB"/>
        </w:rPr>
        <w:t xml:space="preserve">would </w:t>
      </w:r>
      <w:r w:rsidR="006403D9" w:rsidRPr="004505CC">
        <w:rPr>
          <w:lang w:val="en-GB"/>
        </w:rPr>
        <w:t>eventually combine with three others in 1926 to form Imperial Chemical</w:t>
      </w:r>
      <w:r w:rsidR="006403D9">
        <w:rPr>
          <w:lang w:val="en-GB"/>
        </w:rPr>
        <w:t xml:space="preserve"> Industries</w:t>
      </w:r>
      <w:r w:rsidR="000B2F51">
        <w:rPr>
          <w:lang w:val="en-GB"/>
        </w:rPr>
        <w:t xml:space="preserve"> (ICI)</w:t>
      </w:r>
      <w:r w:rsidR="006403D9">
        <w:rPr>
          <w:lang w:val="en-GB"/>
        </w:rPr>
        <w:t xml:space="preserve"> (India).</w:t>
      </w:r>
      <w:proofErr w:type="gramEnd"/>
      <w:r w:rsidR="006403D9">
        <w:rPr>
          <w:lang w:val="en-GB"/>
        </w:rPr>
        <w:t xml:space="preserve"> What followed was a period of sustained expansion, diversification</w:t>
      </w:r>
      <w:r w:rsidR="008F2C12">
        <w:rPr>
          <w:lang w:val="en-GB"/>
        </w:rPr>
        <w:t>,</w:t>
      </w:r>
      <w:r w:rsidR="006403D9">
        <w:rPr>
          <w:lang w:val="en-GB"/>
        </w:rPr>
        <w:t xml:space="preserve"> and growth.</w:t>
      </w:r>
      <w:r w:rsidR="002E1B26" w:rsidRPr="00A53231">
        <w:rPr>
          <w:lang w:val="en-GB"/>
        </w:rPr>
        <w:t xml:space="preserve"> </w:t>
      </w:r>
      <w:r w:rsidR="00617B15">
        <w:rPr>
          <w:lang w:val="en-GB"/>
        </w:rPr>
        <w:t>ICI</w:t>
      </w:r>
      <w:r w:rsidR="004B4A4D">
        <w:rPr>
          <w:lang w:val="en-GB"/>
        </w:rPr>
        <w:t xml:space="preserve"> began </w:t>
      </w:r>
      <w:r w:rsidR="002E1B26" w:rsidRPr="00A53231">
        <w:rPr>
          <w:lang w:val="en-GB"/>
        </w:rPr>
        <w:t xml:space="preserve">manufacturing activities in India in 1939 with the </w:t>
      </w:r>
      <w:r w:rsidR="004B4A4D">
        <w:rPr>
          <w:lang w:val="en-GB"/>
        </w:rPr>
        <w:t xml:space="preserve">establishment </w:t>
      </w:r>
      <w:r w:rsidR="002E1B26" w:rsidRPr="00A53231">
        <w:rPr>
          <w:lang w:val="en-GB"/>
        </w:rPr>
        <w:t>of Alkali and Chemical Corporation of India Ltd</w:t>
      </w:r>
      <w:r w:rsidR="008F2C12">
        <w:rPr>
          <w:lang w:val="en-GB"/>
        </w:rPr>
        <w:t>.</w:t>
      </w:r>
      <w:r w:rsidR="002E1B26" w:rsidRPr="00A53231">
        <w:rPr>
          <w:lang w:val="en-GB"/>
        </w:rPr>
        <w:t xml:space="preserve"> in </w:t>
      </w:r>
      <w:proofErr w:type="spellStart"/>
      <w:r w:rsidR="002E1B26" w:rsidRPr="00A53231">
        <w:rPr>
          <w:lang w:val="en-GB"/>
        </w:rPr>
        <w:t>Rishra</w:t>
      </w:r>
      <w:proofErr w:type="spellEnd"/>
      <w:r w:rsidR="002E1B26" w:rsidRPr="00A53231">
        <w:rPr>
          <w:lang w:val="en-GB"/>
        </w:rPr>
        <w:t xml:space="preserve">, West Bengal. </w:t>
      </w:r>
    </w:p>
    <w:p w:rsidR="00D421E4" w:rsidRPr="00A53231" w:rsidRDefault="00D421E4" w:rsidP="000B5334">
      <w:pPr>
        <w:pStyle w:val="BodyTextMain"/>
        <w:rPr>
          <w:lang w:val="en-GB"/>
        </w:rPr>
      </w:pPr>
    </w:p>
    <w:p w:rsidR="006559BF" w:rsidRPr="004505CC" w:rsidRDefault="002E1B26" w:rsidP="000B5334">
      <w:pPr>
        <w:pStyle w:val="BodyTextMain"/>
        <w:rPr>
          <w:spacing w:val="-2"/>
          <w:kern w:val="22"/>
          <w:lang w:val="en-GB"/>
        </w:rPr>
      </w:pPr>
      <w:r w:rsidRPr="004505CC">
        <w:rPr>
          <w:spacing w:val="-2"/>
          <w:kern w:val="22"/>
          <w:lang w:val="en-GB"/>
        </w:rPr>
        <w:t xml:space="preserve">In 1984, the ICI group companies in India </w:t>
      </w:r>
      <w:proofErr w:type="gramStart"/>
      <w:r w:rsidRPr="004505CC">
        <w:rPr>
          <w:spacing w:val="-2"/>
          <w:kern w:val="22"/>
          <w:lang w:val="en-GB"/>
        </w:rPr>
        <w:t>were merged</w:t>
      </w:r>
      <w:proofErr w:type="gramEnd"/>
      <w:r w:rsidRPr="004505CC">
        <w:rPr>
          <w:spacing w:val="-2"/>
          <w:kern w:val="22"/>
          <w:lang w:val="en-GB"/>
        </w:rPr>
        <w:t xml:space="preserve"> in</w:t>
      </w:r>
      <w:r w:rsidR="00617B15" w:rsidRPr="004505CC">
        <w:rPr>
          <w:spacing w:val="-2"/>
          <w:kern w:val="22"/>
          <w:lang w:val="en-GB"/>
        </w:rPr>
        <w:t>to</w:t>
      </w:r>
      <w:r w:rsidRPr="004505CC">
        <w:rPr>
          <w:spacing w:val="-2"/>
          <w:kern w:val="22"/>
          <w:lang w:val="en-GB"/>
        </w:rPr>
        <w:t xml:space="preserve"> what was one of corporate India</w:t>
      </w:r>
      <w:r w:rsidR="006D328C" w:rsidRPr="004505CC">
        <w:rPr>
          <w:spacing w:val="-2"/>
          <w:kern w:val="22"/>
          <w:lang w:val="en-GB"/>
        </w:rPr>
        <w:t>’</w:t>
      </w:r>
      <w:r w:rsidRPr="004505CC">
        <w:rPr>
          <w:spacing w:val="-2"/>
          <w:kern w:val="22"/>
          <w:lang w:val="en-GB"/>
        </w:rPr>
        <w:t>s largest mergers of that time. Nalco Chemicals India Ltd</w:t>
      </w:r>
      <w:r w:rsidR="000B2F51" w:rsidRPr="004505CC">
        <w:rPr>
          <w:spacing w:val="-2"/>
          <w:kern w:val="22"/>
          <w:lang w:val="en-GB"/>
        </w:rPr>
        <w:t>.</w:t>
      </w:r>
      <w:r w:rsidRPr="004505CC">
        <w:rPr>
          <w:spacing w:val="-2"/>
          <w:kern w:val="22"/>
          <w:lang w:val="en-GB"/>
        </w:rPr>
        <w:t xml:space="preserve"> </w:t>
      </w:r>
      <w:proofErr w:type="gramStart"/>
      <w:r w:rsidRPr="004505CC">
        <w:rPr>
          <w:spacing w:val="-2"/>
          <w:kern w:val="22"/>
          <w:lang w:val="en-GB"/>
        </w:rPr>
        <w:t>was formed</w:t>
      </w:r>
      <w:proofErr w:type="gramEnd"/>
      <w:r w:rsidRPr="004505CC">
        <w:rPr>
          <w:spacing w:val="-2"/>
          <w:kern w:val="22"/>
          <w:lang w:val="en-GB"/>
        </w:rPr>
        <w:t xml:space="preserve"> in 1987</w:t>
      </w:r>
      <w:r w:rsidR="00E04CE2" w:rsidRPr="004505CC">
        <w:rPr>
          <w:spacing w:val="-2"/>
          <w:kern w:val="22"/>
          <w:lang w:val="en-GB"/>
        </w:rPr>
        <w:t>,</w:t>
      </w:r>
      <w:r w:rsidRPr="004505CC">
        <w:rPr>
          <w:spacing w:val="-2"/>
          <w:kern w:val="22"/>
          <w:lang w:val="en-GB"/>
        </w:rPr>
        <w:t xml:space="preserve"> with Nalco Chemical Company</w:t>
      </w:r>
      <w:r w:rsidR="0007026E" w:rsidRPr="004505CC">
        <w:rPr>
          <w:spacing w:val="-2"/>
          <w:kern w:val="22"/>
          <w:lang w:val="en-GB"/>
        </w:rPr>
        <w:t xml:space="preserve"> (United States) </w:t>
      </w:r>
      <w:r w:rsidRPr="004505CC">
        <w:rPr>
          <w:spacing w:val="-2"/>
          <w:kern w:val="22"/>
          <w:lang w:val="en-GB"/>
        </w:rPr>
        <w:t xml:space="preserve">and </w:t>
      </w:r>
      <w:proofErr w:type="spellStart"/>
      <w:r w:rsidRPr="004505CC">
        <w:rPr>
          <w:spacing w:val="-2"/>
          <w:kern w:val="22"/>
          <w:lang w:val="en-GB"/>
        </w:rPr>
        <w:t>AkzoNobel</w:t>
      </w:r>
      <w:proofErr w:type="spellEnd"/>
      <w:r w:rsidRPr="004505CC">
        <w:rPr>
          <w:spacing w:val="-2"/>
          <w:kern w:val="22"/>
          <w:lang w:val="en-GB"/>
        </w:rPr>
        <w:t xml:space="preserve"> each holding 40 per</w:t>
      </w:r>
      <w:r w:rsidR="0007026E" w:rsidRPr="004505CC">
        <w:rPr>
          <w:spacing w:val="-2"/>
          <w:kern w:val="22"/>
          <w:lang w:val="en-GB"/>
        </w:rPr>
        <w:t xml:space="preserve"> </w:t>
      </w:r>
      <w:r w:rsidRPr="004505CC">
        <w:rPr>
          <w:spacing w:val="-2"/>
          <w:kern w:val="22"/>
          <w:lang w:val="en-GB"/>
        </w:rPr>
        <w:t xml:space="preserve">cent of the equity. The first phase of </w:t>
      </w:r>
      <w:proofErr w:type="spellStart"/>
      <w:r w:rsidRPr="004505CC">
        <w:rPr>
          <w:spacing w:val="-2"/>
          <w:kern w:val="22"/>
          <w:lang w:val="en-GB"/>
        </w:rPr>
        <w:t>AkzoNobel</w:t>
      </w:r>
      <w:proofErr w:type="spellEnd"/>
      <w:r w:rsidRPr="004505CC">
        <w:rPr>
          <w:spacing w:val="-2"/>
          <w:kern w:val="22"/>
          <w:lang w:val="en-GB"/>
        </w:rPr>
        <w:t xml:space="preserve"> restructuring </w:t>
      </w:r>
      <w:proofErr w:type="gramStart"/>
      <w:r w:rsidRPr="004505CC">
        <w:rPr>
          <w:spacing w:val="-2"/>
          <w:kern w:val="22"/>
          <w:lang w:val="en-GB"/>
        </w:rPr>
        <w:t>was completed</w:t>
      </w:r>
      <w:proofErr w:type="gramEnd"/>
      <w:r w:rsidRPr="004505CC">
        <w:rPr>
          <w:spacing w:val="-2"/>
          <w:kern w:val="22"/>
          <w:lang w:val="en-GB"/>
        </w:rPr>
        <w:t xml:space="preserve"> in 1993</w:t>
      </w:r>
      <w:r w:rsidR="00617B15" w:rsidRPr="004505CC">
        <w:rPr>
          <w:spacing w:val="-2"/>
          <w:kern w:val="22"/>
          <w:lang w:val="en-GB"/>
        </w:rPr>
        <w:t>,</w:t>
      </w:r>
      <w:r w:rsidRPr="004505CC">
        <w:rPr>
          <w:spacing w:val="-2"/>
          <w:kern w:val="22"/>
          <w:lang w:val="en-GB"/>
        </w:rPr>
        <w:t xml:space="preserve"> with the divestment of the seed, </w:t>
      </w:r>
      <w:r w:rsidR="00F33A40" w:rsidRPr="004505CC">
        <w:rPr>
          <w:spacing w:val="-2"/>
          <w:kern w:val="22"/>
          <w:lang w:val="en-GB"/>
        </w:rPr>
        <w:t>fibre</w:t>
      </w:r>
      <w:r w:rsidR="000B2F51" w:rsidRPr="004505CC">
        <w:rPr>
          <w:spacing w:val="-2"/>
          <w:kern w:val="22"/>
          <w:lang w:val="en-GB"/>
        </w:rPr>
        <w:t>,</w:t>
      </w:r>
      <w:r w:rsidRPr="004505CC">
        <w:rPr>
          <w:spacing w:val="-2"/>
          <w:kern w:val="22"/>
          <w:lang w:val="en-GB"/>
        </w:rPr>
        <w:t xml:space="preserve"> and fertilizer businesses. In 1995, the agrochemicals business </w:t>
      </w:r>
      <w:proofErr w:type="gramStart"/>
      <w:r w:rsidRPr="004505CC">
        <w:rPr>
          <w:spacing w:val="-2"/>
          <w:kern w:val="22"/>
          <w:lang w:val="en-GB"/>
        </w:rPr>
        <w:t>was transferred</w:t>
      </w:r>
      <w:proofErr w:type="gramEnd"/>
      <w:r w:rsidRPr="004505CC">
        <w:rPr>
          <w:spacing w:val="-2"/>
          <w:kern w:val="22"/>
          <w:lang w:val="en-GB"/>
        </w:rPr>
        <w:t xml:space="preserve"> to a joint venture with Zeneca Limited, U</w:t>
      </w:r>
      <w:r w:rsidR="0007026E" w:rsidRPr="004505CC">
        <w:rPr>
          <w:spacing w:val="-2"/>
          <w:kern w:val="22"/>
          <w:lang w:val="en-GB"/>
        </w:rPr>
        <w:t xml:space="preserve">nited </w:t>
      </w:r>
      <w:r w:rsidRPr="004505CC">
        <w:rPr>
          <w:spacing w:val="-2"/>
          <w:kern w:val="22"/>
          <w:lang w:val="en-GB"/>
        </w:rPr>
        <w:t>K</w:t>
      </w:r>
      <w:r w:rsidR="0007026E" w:rsidRPr="004505CC">
        <w:rPr>
          <w:spacing w:val="-2"/>
          <w:kern w:val="22"/>
          <w:lang w:val="en-GB"/>
        </w:rPr>
        <w:t>ingdom</w:t>
      </w:r>
      <w:r w:rsidRPr="004505CC">
        <w:rPr>
          <w:spacing w:val="-2"/>
          <w:kern w:val="22"/>
          <w:lang w:val="en-GB"/>
        </w:rPr>
        <w:t>.</w:t>
      </w:r>
    </w:p>
    <w:p w:rsidR="006559BF" w:rsidRPr="00A53231" w:rsidRDefault="006559BF" w:rsidP="000B5334">
      <w:pPr>
        <w:pStyle w:val="BodyTextMain"/>
        <w:rPr>
          <w:lang w:val="en-GB"/>
        </w:rPr>
      </w:pPr>
    </w:p>
    <w:p w:rsidR="006559BF" w:rsidRPr="00A53231" w:rsidRDefault="002E1B26" w:rsidP="000B5334">
      <w:pPr>
        <w:pStyle w:val="BodyTextMain"/>
        <w:rPr>
          <w:lang w:val="en-GB"/>
        </w:rPr>
      </w:pPr>
      <w:r w:rsidRPr="00A53231">
        <w:rPr>
          <w:lang w:val="en-GB"/>
        </w:rPr>
        <w:lastRenderedPageBreak/>
        <w:t xml:space="preserve">In 2008, </w:t>
      </w:r>
      <w:proofErr w:type="spellStart"/>
      <w:r w:rsidRPr="00A53231">
        <w:rPr>
          <w:lang w:val="en-GB"/>
        </w:rPr>
        <w:t>AkzoNobel</w:t>
      </w:r>
      <w:proofErr w:type="spellEnd"/>
      <w:r w:rsidRPr="00A53231">
        <w:rPr>
          <w:lang w:val="en-GB"/>
        </w:rPr>
        <w:t xml:space="preserve"> N.V. became the </w:t>
      </w:r>
      <w:r w:rsidR="00943F9F">
        <w:rPr>
          <w:lang w:val="en-GB"/>
        </w:rPr>
        <w:t>sole</w:t>
      </w:r>
      <w:r w:rsidRPr="00A53231">
        <w:rPr>
          <w:lang w:val="en-GB"/>
        </w:rPr>
        <w:t xml:space="preserve"> owner of ICI. This </w:t>
      </w:r>
      <w:r w:rsidR="004A6612">
        <w:rPr>
          <w:lang w:val="en-GB"/>
        </w:rPr>
        <w:t xml:space="preserve">shift in ownership </w:t>
      </w:r>
      <w:r w:rsidRPr="00A53231">
        <w:rPr>
          <w:lang w:val="en-GB"/>
        </w:rPr>
        <w:t xml:space="preserve">became possible through an arrangement under Section 425 of the </w:t>
      </w:r>
      <w:r w:rsidR="002456F6" w:rsidRPr="005F567C">
        <w:rPr>
          <w:i/>
          <w:lang w:val="en-GB"/>
        </w:rPr>
        <w:t>United Kingdom Companies Act, 1985</w:t>
      </w:r>
      <w:r w:rsidR="004A6612">
        <w:rPr>
          <w:lang w:val="en-GB"/>
        </w:rPr>
        <w:t>,</w:t>
      </w:r>
      <w:r w:rsidR="00943F9F">
        <w:rPr>
          <w:lang w:val="en-GB"/>
        </w:rPr>
        <w:t xml:space="preserve"> when</w:t>
      </w:r>
      <w:r w:rsidR="00E870F0">
        <w:rPr>
          <w:lang w:val="en-GB"/>
        </w:rPr>
        <w:t xml:space="preserve"> </w:t>
      </w:r>
      <w:r w:rsidRPr="00A53231">
        <w:rPr>
          <w:lang w:val="en-GB"/>
        </w:rPr>
        <w:t xml:space="preserve">ICI became a subsidiary of </w:t>
      </w:r>
      <w:proofErr w:type="spellStart"/>
      <w:r w:rsidRPr="00A53231">
        <w:rPr>
          <w:lang w:val="en-GB"/>
        </w:rPr>
        <w:t>AkzoNobel</w:t>
      </w:r>
      <w:proofErr w:type="spellEnd"/>
      <w:r w:rsidRPr="00A53231">
        <w:rPr>
          <w:lang w:val="en-GB"/>
        </w:rPr>
        <w:t xml:space="preserve"> N.V.</w:t>
      </w:r>
      <w:r w:rsidR="000E4D51">
        <w:rPr>
          <w:lang w:val="en-GB"/>
        </w:rPr>
        <w:t xml:space="preserve"> </w:t>
      </w:r>
      <w:r w:rsidRPr="00A53231">
        <w:rPr>
          <w:lang w:val="en-GB"/>
        </w:rPr>
        <w:t xml:space="preserve">To leverage the global strength of the </w:t>
      </w:r>
      <w:proofErr w:type="spellStart"/>
      <w:r w:rsidRPr="00A53231">
        <w:rPr>
          <w:lang w:val="en-GB"/>
        </w:rPr>
        <w:t>AkzoNobel</w:t>
      </w:r>
      <w:proofErr w:type="spellEnd"/>
      <w:r w:rsidRPr="00A53231">
        <w:rPr>
          <w:lang w:val="en-GB"/>
        </w:rPr>
        <w:t xml:space="preserve"> brand</w:t>
      </w:r>
      <w:r w:rsidR="00D42F3A">
        <w:rPr>
          <w:lang w:val="en-GB"/>
        </w:rPr>
        <w:t>,</w:t>
      </w:r>
      <w:r w:rsidRPr="00A53231">
        <w:rPr>
          <w:lang w:val="en-GB"/>
        </w:rPr>
        <w:t xml:space="preserve"> </w:t>
      </w:r>
      <w:r w:rsidR="004A6612" w:rsidRPr="00A53231">
        <w:rPr>
          <w:lang w:val="en-GB"/>
        </w:rPr>
        <w:t>in 2010</w:t>
      </w:r>
      <w:r w:rsidR="004A6612">
        <w:rPr>
          <w:lang w:val="en-GB"/>
        </w:rPr>
        <w:t xml:space="preserve">, </w:t>
      </w:r>
      <w:r w:rsidRPr="00A53231">
        <w:rPr>
          <w:lang w:val="en-GB"/>
        </w:rPr>
        <w:t xml:space="preserve">ICI India Limited was renamed </w:t>
      </w:r>
      <w:proofErr w:type="spellStart"/>
      <w:r w:rsidRPr="00A53231">
        <w:rPr>
          <w:lang w:val="en-GB"/>
        </w:rPr>
        <w:t>AkzoNobel</w:t>
      </w:r>
      <w:proofErr w:type="spellEnd"/>
      <w:r w:rsidRPr="00A53231">
        <w:rPr>
          <w:lang w:val="en-GB"/>
        </w:rPr>
        <w:t xml:space="preserve"> India Limited</w:t>
      </w:r>
      <w:r w:rsidR="00943F9F">
        <w:rPr>
          <w:lang w:val="en-GB"/>
        </w:rPr>
        <w:t>.</w:t>
      </w:r>
    </w:p>
    <w:p w:rsidR="004A6612" w:rsidRDefault="004A6612" w:rsidP="000B5334">
      <w:pPr>
        <w:pStyle w:val="Casehead1"/>
        <w:rPr>
          <w:lang w:val="en-GB"/>
        </w:rPr>
      </w:pPr>
    </w:p>
    <w:p w:rsidR="004A6612" w:rsidRDefault="004A6612" w:rsidP="000B5334">
      <w:pPr>
        <w:pStyle w:val="Casehead1"/>
        <w:rPr>
          <w:lang w:val="en-GB"/>
        </w:rPr>
      </w:pPr>
    </w:p>
    <w:p w:rsidR="00612844" w:rsidRPr="00A53231" w:rsidRDefault="002E1B26" w:rsidP="000B5334">
      <w:pPr>
        <w:pStyle w:val="Casehead1"/>
        <w:rPr>
          <w:lang w:val="en-GB"/>
        </w:rPr>
      </w:pPr>
      <w:r w:rsidRPr="00A53231">
        <w:rPr>
          <w:lang w:val="en-GB"/>
        </w:rPr>
        <w:t>Roof Tile Paints</w:t>
      </w:r>
    </w:p>
    <w:p w:rsidR="00612844" w:rsidRPr="00A53231" w:rsidRDefault="00612844" w:rsidP="000B5334">
      <w:pPr>
        <w:pStyle w:val="BodyTextMain"/>
        <w:rPr>
          <w:lang w:val="en-GB"/>
        </w:rPr>
      </w:pPr>
    </w:p>
    <w:p w:rsidR="00612844" w:rsidRPr="00A53231" w:rsidRDefault="002E1B26" w:rsidP="000B5334">
      <w:pPr>
        <w:pStyle w:val="BodyTextMain"/>
        <w:rPr>
          <w:lang w:val="en-GB"/>
        </w:rPr>
      </w:pPr>
      <w:r w:rsidRPr="00A53231">
        <w:rPr>
          <w:rFonts w:cstheme="minorHAnsi"/>
          <w:lang w:val="en-GB"/>
        </w:rPr>
        <w:t xml:space="preserve">Roof tiles were a common </w:t>
      </w:r>
      <w:r w:rsidR="00D42F3A">
        <w:rPr>
          <w:rFonts w:cstheme="minorHAnsi"/>
          <w:lang w:val="en-GB"/>
        </w:rPr>
        <w:t xml:space="preserve">feature of buildings </w:t>
      </w:r>
      <w:r w:rsidRPr="00A53231">
        <w:rPr>
          <w:rFonts w:cstheme="minorHAnsi"/>
          <w:lang w:val="en-GB"/>
        </w:rPr>
        <w:t xml:space="preserve">in </w:t>
      </w:r>
      <w:r w:rsidR="00875E74">
        <w:rPr>
          <w:rFonts w:cstheme="minorHAnsi"/>
          <w:lang w:val="en-GB"/>
        </w:rPr>
        <w:t xml:space="preserve">parts of India </w:t>
      </w:r>
      <w:r w:rsidR="004A6612">
        <w:rPr>
          <w:rFonts w:cstheme="minorHAnsi"/>
          <w:lang w:val="en-GB"/>
        </w:rPr>
        <w:t>that experienced</w:t>
      </w:r>
      <w:r w:rsidR="00875E74">
        <w:rPr>
          <w:rFonts w:cstheme="minorHAnsi"/>
          <w:lang w:val="en-GB"/>
        </w:rPr>
        <w:t xml:space="preserve"> high rainfall, such as the state of Kerala, </w:t>
      </w:r>
      <w:r w:rsidRPr="00A53231">
        <w:rPr>
          <w:rFonts w:cstheme="minorHAnsi"/>
          <w:lang w:val="en-GB"/>
        </w:rPr>
        <w:t>where the</w:t>
      </w:r>
      <w:r w:rsidR="00943F9F">
        <w:rPr>
          <w:rFonts w:cstheme="minorHAnsi"/>
          <w:lang w:val="en-GB"/>
        </w:rPr>
        <w:t>se tiles</w:t>
      </w:r>
      <w:r w:rsidRPr="00A53231">
        <w:rPr>
          <w:rFonts w:cstheme="minorHAnsi"/>
          <w:lang w:val="en-GB"/>
        </w:rPr>
        <w:t xml:space="preserve"> </w:t>
      </w:r>
      <w:r w:rsidR="00875E74">
        <w:rPr>
          <w:rFonts w:cstheme="minorHAnsi"/>
          <w:lang w:val="en-GB"/>
        </w:rPr>
        <w:t xml:space="preserve">were </w:t>
      </w:r>
      <w:r w:rsidRPr="00A53231">
        <w:rPr>
          <w:rFonts w:cstheme="minorHAnsi"/>
          <w:lang w:val="en-GB"/>
        </w:rPr>
        <w:t>part of the traditional architecture.</w:t>
      </w:r>
      <w:r w:rsidR="00D42F3A">
        <w:rPr>
          <w:rFonts w:cstheme="minorHAnsi"/>
          <w:lang w:val="en-GB"/>
        </w:rPr>
        <w:t xml:space="preserve"> </w:t>
      </w:r>
      <w:r w:rsidR="00875E74">
        <w:rPr>
          <w:rFonts w:cstheme="minorHAnsi"/>
          <w:lang w:val="en-GB"/>
        </w:rPr>
        <w:t>I</w:t>
      </w:r>
      <w:r w:rsidRPr="00A53231">
        <w:rPr>
          <w:rFonts w:cstheme="minorHAnsi"/>
          <w:lang w:val="en-GB"/>
        </w:rPr>
        <w:t>n Kerala</w:t>
      </w:r>
      <w:r w:rsidR="00875E74">
        <w:rPr>
          <w:rFonts w:cstheme="minorHAnsi"/>
          <w:lang w:val="en-GB"/>
        </w:rPr>
        <w:t xml:space="preserve">, </w:t>
      </w:r>
      <w:proofErr w:type="spellStart"/>
      <w:r w:rsidR="00E04CE2">
        <w:rPr>
          <w:rFonts w:cstheme="minorHAnsi"/>
          <w:lang w:val="en-GB"/>
        </w:rPr>
        <w:t>AkzoNobel</w:t>
      </w:r>
      <w:proofErr w:type="spellEnd"/>
      <w:r w:rsidR="00E04CE2">
        <w:rPr>
          <w:rFonts w:cstheme="minorHAnsi"/>
          <w:lang w:val="en-GB"/>
        </w:rPr>
        <w:t xml:space="preserve"> broadly divided </w:t>
      </w:r>
      <w:r w:rsidR="00875E74" w:rsidRPr="00A53231">
        <w:rPr>
          <w:rFonts w:cstheme="minorHAnsi"/>
          <w:lang w:val="en-GB"/>
        </w:rPr>
        <w:t>housing</w:t>
      </w:r>
      <w:r w:rsidRPr="00A53231">
        <w:rPr>
          <w:rFonts w:cstheme="minorHAnsi"/>
          <w:lang w:val="en-GB"/>
        </w:rPr>
        <w:t xml:space="preserve"> into </w:t>
      </w:r>
      <w:r w:rsidR="00875E74">
        <w:rPr>
          <w:rFonts w:cstheme="minorHAnsi"/>
          <w:lang w:val="en-GB"/>
        </w:rPr>
        <w:t xml:space="preserve">four </w:t>
      </w:r>
      <w:r w:rsidRPr="00A53231">
        <w:rPr>
          <w:rFonts w:cstheme="minorHAnsi"/>
          <w:lang w:val="en-GB"/>
        </w:rPr>
        <w:t>types</w:t>
      </w:r>
      <w:r w:rsidR="00727A5C">
        <w:rPr>
          <w:rFonts w:cstheme="minorHAnsi"/>
          <w:lang w:val="en-GB"/>
        </w:rPr>
        <w:t xml:space="preserve"> </w:t>
      </w:r>
      <w:r w:rsidRPr="00A53231">
        <w:rPr>
          <w:rFonts w:cstheme="minorHAnsi"/>
          <w:lang w:val="en-GB"/>
        </w:rPr>
        <w:t>(</w:t>
      </w:r>
      <w:r w:rsidR="00875E74">
        <w:rPr>
          <w:rFonts w:cstheme="minorHAnsi"/>
          <w:lang w:val="en-GB"/>
        </w:rPr>
        <w:t xml:space="preserve">a classification that </w:t>
      </w:r>
      <w:proofErr w:type="gramStart"/>
      <w:r w:rsidR="00875E74">
        <w:rPr>
          <w:rFonts w:cstheme="minorHAnsi"/>
          <w:lang w:val="en-GB"/>
        </w:rPr>
        <w:t xml:space="preserve">was </w:t>
      </w:r>
      <w:r w:rsidRPr="00A53231">
        <w:rPr>
          <w:rFonts w:cstheme="minorHAnsi"/>
          <w:lang w:val="en-GB"/>
        </w:rPr>
        <w:t>also used</w:t>
      </w:r>
      <w:proofErr w:type="gramEnd"/>
      <w:r w:rsidRPr="00A53231">
        <w:rPr>
          <w:rFonts w:cstheme="minorHAnsi"/>
          <w:lang w:val="en-GB"/>
        </w:rPr>
        <w:t xml:space="preserve"> for consumer segmentation)</w:t>
      </w:r>
      <w:r w:rsidR="00875E74">
        <w:rPr>
          <w:rFonts w:cstheme="minorHAnsi"/>
          <w:lang w:val="en-GB"/>
        </w:rPr>
        <w:t>:</w:t>
      </w:r>
      <w:r w:rsidRPr="00A53231">
        <w:rPr>
          <w:rFonts w:cstheme="minorHAnsi"/>
          <w:lang w:val="en-GB"/>
        </w:rPr>
        <w:t xml:space="preserve"> </w:t>
      </w:r>
      <w:r w:rsidRPr="00A53231">
        <w:rPr>
          <w:lang w:val="en-GB"/>
        </w:rPr>
        <w:t>middle-class houses, bungalows, villas</w:t>
      </w:r>
      <w:r w:rsidR="00943F9F">
        <w:rPr>
          <w:lang w:val="en-GB"/>
        </w:rPr>
        <w:t>,</w:t>
      </w:r>
      <w:r w:rsidRPr="00A53231">
        <w:rPr>
          <w:lang w:val="en-GB"/>
        </w:rPr>
        <w:t xml:space="preserve"> and high-rise buildings.</w:t>
      </w:r>
    </w:p>
    <w:p w:rsidR="00612844" w:rsidRPr="00A53231" w:rsidRDefault="00612844" w:rsidP="000B5334">
      <w:pPr>
        <w:pStyle w:val="BodyTextMain"/>
        <w:rPr>
          <w:lang w:val="en-GB"/>
        </w:rPr>
      </w:pPr>
    </w:p>
    <w:p w:rsidR="00612844" w:rsidRPr="00A53231" w:rsidRDefault="00875E74" w:rsidP="000B5334">
      <w:pPr>
        <w:pStyle w:val="BodyTextMain"/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The state </w:t>
      </w:r>
      <w:r w:rsidR="000523CF">
        <w:rPr>
          <w:rFonts w:cstheme="minorHAnsi"/>
          <w:lang w:val="en-GB"/>
        </w:rPr>
        <w:t xml:space="preserve">of Kerala </w:t>
      </w:r>
      <w:r>
        <w:rPr>
          <w:rFonts w:cstheme="minorHAnsi"/>
          <w:lang w:val="en-GB"/>
        </w:rPr>
        <w:t>had a high average annual rainfall</w:t>
      </w:r>
      <w:r w:rsidR="000523CF">
        <w:rPr>
          <w:rFonts w:cstheme="minorHAnsi"/>
          <w:lang w:val="en-GB"/>
        </w:rPr>
        <w:t>, and its t</w:t>
      </w:r>
      <w:r w:rsidR="002E1B26" w:rsidRPr="00A53231">
        <w:rPr>
          <w:rFonts w:cstheme="minorHAnsi"/>
          <w:lang w:val="en-GB"/>
        </w:rPr>
        <w:t>wo monsoon seasons</w:t>
      </w:r>
      <w:r>
        <w:rPr>
          <w:rFonts w:cstheme="minorHAnsi"/>
          <w:lang w:val="en-GB"/>
        </w:rPr>
        <w:t>—</w:t>
      </w:r>
      <w:proofErr w:type="spellStart"/>
      <w:r w:rsidR="002E1B26" w:rsidRPr="00A53231">
        <w:rPr>
          <w:rFonts w:cstheme="minorHAnsi"/>
          <w:i/>
          <w:lang w:val="en-GB"/>
        </w:rPr>
        <w:t>Edavappathy</w:t>
      </w:r>
      <w:proofErr w:type="spellEnd"/>
      <w:r w:rsidR="001176AB">
        <w:rPr>
          <w:rFonts w:cstheme="minorHAnsi"/>
          <w:i/>
          <w:lang w:val="en-GB"/>
        </w:rPr>
        <w:t xml:space="preserve"> </w:t>
      </w:r>
      <w:r w:rsidR="00A07BBF" w:rsidRPr="00727A5C">
        <w:rPr>
          <w:rFonts w:cstheme="minorHAnsi"/>
          <w:lang w:val="en-GB"/>
        </w:rPr>
        <w:t xml:space="preserve">or the </w:t>
      </w:r>
      <w:r w:rsidR="00943F9F">
        <w:rPr>
          <w:rFonts w:cstheme="minorHAnsi"/>
          <w:lang w:val="en-GB"/>
        </w:rPr>
        <w:t>s</w:t>
      </w:r>
      <w:r w:rsidR="00A07BBF" w:rsidRPr="00727A5C">
        <w:rPr>
          <w:rFonts w:cstheme="minorHAnsi"/>
          <w:lang w:val="en-GB"/>
        </w:rPr>
        <w:t>outhwest monsoon</w:t>
      </w:r>
      <w:r w:rsidR="002E1B26" w:rsidRPr="00A53231">
        <w:rPr>
          <w:rFonts w:cstheme="minorHAnsi"/>
          <w:i/>
          <w:lang w:val="en-GB"/>
        </w:rPr>
        <w:t xml:space="preserve"> </w:t>
      </w:r>
      <w:r w:rsidR="002E1B26" w:rsidRPr="00A53231">
        <w:rPr>
          <w:rFonts w:cstheme="minorHAnsi"/>
          <w:lang w:val="en-GB"/>
        </w:rPr>
        <w:t>(June</w:t>
      </w:r>
      <w:r w:rsidR="00943F9F">
        <w:rPr>
          <w:rFonts w:cstheme="minorHAnsi"/>
          <w:lang w:val="en-GB"/>
        </w:rPr>
        <w:t xml:space="preserve"> to </w:t>
      </w:r>
      <w:r w:rsidR="001176AB">
        <w:rPr>
          <w:rFonts w:cstheme="minorHAnsi"/>
          <w:lang w:val="en-GB"/>
        </w:rPr>
        <w:t>August</w:t>
      </w:r>
      <w:r w:rsidR="002E1B26" w:rsidRPr="00A53231">
        <w:rPr>
          <w:rFonts w:cstheme="minorHAnsi"/>
          <w:lang w:val="en-GB"/>
        </w:rPr>
        <w:t xml:space="preserve">) and </w:t>
      </w:r>
      <w:proofErr w:type="spellStart"/>
      <w:r w:rsidR="002E1B26" w:rsidRPr="00A53231">
        <w:rPr>
          <w:rFonts w:cstheme="minorHAnsi"/>
          <w:i/>
          <w:lang w:val="en-GB"/>
        </w:rPr>
        <w:t>Thulavarsham</w:t>
      </w:r>
      <w:proofErr w:type="spellEnd"/>
      <w:r w:rsidR="002E1B26" w:rsidRPr="00A53231">
        <w:rPr>
          <w:rFonts w:cstheme="minorHAnsi"/>
          <w:lang w:val="en-GB"/>
        </w:rPr>
        <w:t xml:space="preserve"> </w:t>
      </w:r>
      <w:r w:rsidR="001176AB">
        <w:rPr>
          <w:rFonts w:cstheme="minorHAnsi"/>
          <w:lang w:val="en-GB"/>
        </w:rPr>
        <w:t xml:space="preserve">or the </w:t>
      </w:r>
      <w:r w:rsidR="00943F9F">
        <w:rPr>
          <w:rFonts w:cstheme="minorHAnsi"/>
          <w:lang w:val="en-GB"/>
        </w:rPr>
        <w:t>n</w:t>
      </w:r>
      <w:r w:rsidR="001176AB">
        <w:rPr>
          <w:rFonts w:cstheme="minorHAnsi"/>
          <w:lang w:val="en-GB"/>
        </w:rPr>
        <w:t xml:space="preserve">ortheast monsoon </w:t>
      </w:r>
      <w:r w:rsidR="002E1B26" w:rsidRPr="00A53231">
        <w:rPr>
          <w:rFonts w:cstheme="minorHAnsi"/>
          <w:lang w:val="en-GB"/>
        </w:rPr>
        <w:t xml:space="preserve">(October </w:t>
      </w:r>
      <w:r w:rsidR="001176AB">
        <w:rPr>
          <w:rFonts w:cstheme="minorHAnsi"/>
          <w:lang w:val="en-GB"/>
        </w:rPr>
        <w:t>to December</w:t>
      </w:r>
      <w:r w:rsidR="002E1B26" w:rsidRPr="00A53231">
        <w:rPr>
          <w:rFonts w:cstheme="minorHAnsi"/>
          <w:lang w:val="en-GB"/>
        </w:rPr>
        <w:t>)</w:t>
      </w:r>
      <w:r w:rsidR="001176AB">
        <w:rPr>
          <w:rFonts w:cstheme="minorHAnsi"/>
          <w:lang w:val="en-GB"/>
        </w:rPr>
        <w:t>—</w:t>
      </w:r>
      <w:r w:rsidR="002E1B26" w:rsidRPr="00A53231">
        <w:rPr>
          <w:rFonts w:cstheme="minorHAnsi"/>
          <w:lang w:val="en-GB"/>
        </w:rPr>
        <w:t xml:space="preserve">tested the roofs of houses. </w:t>
      </w:r>
      <w:r w:rsidR="000E4D51">
        <w:rPr>
          <w:rFonts w:cstheme="minorHAnsi"/>
          <w:lang w:val="en-GB"/>
        </w:rPr>
        <w:t xml:space="preserve">Roof tiles </w:t>
      </w:r>
      <w:proofErr w:type="gramStart"/>
      <w:r w:rsidR="000E4D51">
        <w:rPr>
          <w:rFonts w:cstheme="minorHAnsi"/>
          <w:lang w:val="en-GB"/>
        </w:rPr>
        <w:t>were designed</w:t>
      </w:r>
      <w:proofErr w:type="gramEnd"/>
      <w:r w:rsidR="000E4D51">
        <w:rPr>
          <w:rFonts w:cstheme="minorHAnsi"/>
          <w:lang w:val="en-GB"/>
        </w:rPr>
        <w:t xml:space="preserve"> t</w:t>
      </w:r>
      <w:r w:rsidR="000E4D51" w:rsidRPr="00A53231">
        <w:rPr>
          <w:rFonts w:cstheme="minorHAnsi"/>
          <w:lang w:val="en-GB"/>
        </w:rPr>
        <w:t xml:space="preserve">o bear </w:t>
      </w:r>
      <w:r w:rsidR="000E4D51">
        <w:rPr>
          <w:rFonts w:cstheme="minorHAnsi"/>
          <w:lang w:val="en-GB"/>
        </w:rPr>
        <w:t xml:space="preserve">the </w:t>
      </w:r>
      <w:r w:rsidR="000E4D51" w:rsidRPr="00A53231">
        <w:rPr>
          <w:rFonts w:cstheme="minorHAnsi"/>
          <w:lang w:val="en-GB"/>
        </w:rPr>
        <w:t xml:space="preserve">vertical impact of </w:t>
      </w:r>
      <w:r w:rsidR="000E4D51">
        <w:rPr>
          <w:rFonts w:cstheme="minorHAnsi"/>
          <w:lang w:val="en-GB"/>
        </w:rPr>
        <w:t xml:space="preserve">heavy </w:t>
      </w:r>
      <w:r w:rsidR="000E4D51" w:rsidRPr="00A53231">
        <w:rPr>
          <w:rFonts w:cstheme="minorHAnsi"/>
          <w:lang w:val="en-GB"/>
        </w:rPr>
        <w:t>rain</w:t>
      </w:r>
      <w:r w:rsidR="000E4D51">
        <w:rPr>
          <w:rFonts w:cstheme="minorHAnsi"/>
          <w:lang w:val="en-GB"/>
        </w:rPr>
        <w:t xml:space="preserve"> and, except for </w:t>
      </w:r>
      <w:r w:rsidR="000E4D51" w:rsidRPr="00A53231">
        <w:rPr>
          <w:rFonts w:cstheme="minorHAnsi"/>
          <w:lang w:val="en-GB"/>
        </w:rPr>
        <w:t>high-rise buildings</w:t>
      </w:r>
      <w:r w:rsidR="000E4D51">
        <w:rPr>
          <w:rFonts w:cstheme="minorHAnsi"/>
          <w:lang w:val="en-GB"/>
        </w:rPr>
        <w:t>,</w:t>
      </w:r>
      <w:r w:rsidR="00E870F0">
        <w:rPr>
          <w:rFonts w:cstheme="minorHAnsi"/>
          <w:lang w:val="en-GB"/>
        </w:rPr>
        <w:t xml:space="preserve"> </w:t>
      </w:r>
      <w:r w:rsidR="000E4D51">
        <w:rPr>
          <w:rFonts w:cstheme="minorHAnsi"/>
          <w:lang w:val="en-GB"/>
        </w:rPr>
        <w:t xml:space="preserve">were used </w:t>
      </w:r>
      <w:r w:rsidR="000E4D51" w:rsidRPr="00A53231">
        <w:rPr>
          <w:rFonts w:cstheme="minorHAnsi"/>
          <w:lang w:val="en-GB"/>
        </w:rPr>
        <w:t xml:space="preserve">in </w:t>
      </w:r>
      <w:r w:rsidR="000E4D51">
        <w:rPr>
          <w:rFonts w:cstheme="minorHAnsi"/>
          <w:lang w:val="en-GB"/>
        </w:rPr>
        <w:t xml:space="preserve">most homes </w:t>
      </w:r>
      <w:r w:rsidR="000E4D51" w:rsidRPr="00A53231">
        <w:rPr>
          <w:rFonts w:cstheme="minorHAnsi"/>
          <w:lang w:val="en-GB"/>
        </w:rPr>
        <w:t xml:space="preserve">in Kerala. </w:t>
      </w:r>
      <w:r w:rsidR="002E1B26" w:rsidRPr="00A53231">
        <w:rPr>
          <w:rFonts w:cstheme="minorHAnsi"/>
          <w:lang w:val="en-GB"/>
        </w:rPr>
        <w:t xml:space="preserve">The </w:t>
      </w:r>
      <w:r w:rsidR="007E272B">
        <w:rPr>
          <w:rFonts w:cstheme="minorHAnsi"/>
          <w:lang w:val="en-GB"/>
        </w:rPr>
        <w:t xml:space="preserve">use of paint </w:t>
      </w:r>
      <w:r w:rsidR="002E1B26" w:rsidRPr="00A53231">
        <w:rPr>
          <w:rFonts w:cstheme="minorHAnsi"/>
          <w:lang w:val="en-GB"/>
        </w:rPr>
        <w:t xml:space="preserve">on the </w:t>
      </w:r>
      <w:r w:rsidR="007E272B">
        <w:rPr>
          <w:rFonts w:cstheme="minorHAnsi"/>
          <w:lang w:val="en-GB"/>
        </w:rPr>
        <w:t xml:space="preserve">surface of </w:t>
      </w:r>
      <w:r w:rsidR="002E1B26" w:rsidRPr="00A53231">
        <w:rPr>
          <w:rFonts w:cstheme="minorHAnsi"/>
          <w:lang w:val="en-GB"/>
        </w:rPr>
        <w:t>roof tile</w:t>
      </w:r>
      <w:r w:rsidR="00D52112">
        <w:rPr>
          <w:rFonts w:cstheme="minorHAnsi"/>
          <w:lang w:val="en-GB"/>
        </w:rPr>
        <w:t>s</w:t>
      </w:r>
      <w:r w:rsidR="002E1B26" w:rsidRPr="00A53231">
        <w:rPr>
          <w:rFonts w:cstheme="minorHAnsi"/>
          <w:lang w:val="en-GB"/>
        </w:rPr>
        <w:t xml:space="preserve"> </w:t>
      </w:r>
      <w:proofErr w:type="gramStart"/>
      <w:r w:rsidR="007E272B">
        <w:rPr>
          <w:rFonts w:cstheme="minorHAnsi"/>
          <w:lang w:val="en-GB"/>
        </w:rPr>
        <w:t>was intended</w:t>
      </w:r>
      <w:proofErr w:type="gramEnd"/>
      <w:r w:rsidR="007E272B">
        <w:rPr>
          <w:rFonts w:cstheme="minorHAnsi"/>
          <w:lang w:val="en-GB"/>
        </w:rPr>
        <w:t xml:space="preserve"> to mitigate the effects of rain on the tiles</w:t>
      </w:r>
      <w:r w:rsidR="002E1B26" w:rsidRPr="00A53231">
        <w:rPr>
          <w:rFonts w:cstheme="minorHAnsi"/>
          <w:lang w:val="en-GB"/>
        </w:rPr>
        <w:t xml:space="preserve">. </w:t>
      </w:r>
      <w:r w:rsidR="007E272B">
        <w:rPr>
          <w:rFonts w:cstheme="minorHAnsi"/>
          <w:lang w:val="en-GB"/>
        </w:rPr>
        <w:t>Historically</w:t>
      </w:r>
      <w:r w:rsidR="002E1B26" w:rsidRPr="00A53231">
        <w:rPr>
          <w:rFonts w:cstheme="minorHAnsi"/>
          <w:lang w:val="en-GB"/>
        </w:rPr>
        <w:t>, regular exterior paints</w:t>
      </w:r>
      <w:r w:rsidR="007E272B">
        <w:rPr>
          <w:rFonts w:cstheme="minorHAnsi"/>
          <w:lang w:val="en-GB"/>
        </w:rPr>
        <w:t xml:space="preserve"> </w:t>
      </w:r>
      <w:r w:rsidR="007E272B" w:rsidRPr="00A53231">
        <w:rPr>
          <w:rFonts w:cstheme="minorHAnsi"/>
          <w:lang w:val="en-GB"/>
        </w:rPr>
        <w:t>fulfilled this function</w:t>
      </w:r>
      <w:r w:rsidR="004A6612">
        <w:rPr>
          <w:rFonts w:cstheme="minorHAnsi"/>
          <w:lang w:val="en-GB"/>
        </w:rPr>
        <w:t>;</w:t>
      </w:r>
      <w:r w:rsidR="002E1B26" w:rsidRPr="00A53231">
        <w:rPr>
          <w:rFonts w:cstheme="minorHAnsi"/>
          <w:lang w:val="en-GB"/>
        </w:rPr>
        <w:t xml:space="preserve"> </w:t>
      </w:r>
      <w:r w:rsidR="004A6612">
        <w:rPr>
          <w:rFonts w:cstheme="minorHAnsi"/>
          <w:lang w:val="en-GB"/>
        </w:rPr>
        <w:t>h</w:t>
      </w:r>
      <w:r w:rsidR="007E272B">
        <w:rPr>
          <w:rFonts w:cstheme="minorHAnsi"/>
          <w:lang w:val="en-GB"/>
        </w:rPr>
        <w:t xml:space="preserve">owever, </w:t>
      </w:r>
      <w:r w:rsidR="002E1B26" w:rsidRPr="00A53231">
        <w:rPr>
          <w:rFonts w:cstheme="minorHAnsi"/>
          <w:lang w:val="en-GB"/>
        </w:rPr>
        <w:t xml:space="preserve">research and development in the paint industry and </w:t>
      </w:r>
      <w:r w:rsidR="007E272B">
        <w:rPr>
          <w:rFonts w:cstheme="minorHAnsi"/>
          <w:lang w:val="en-GB"/>
        </w:rPr>
        <w:t xml:space="preserve">growing </w:t>
      </w:r>
      <w:r w:rsidR="002E1B26" w:rsidRPr="00A53231">
        <w:rPr>
          <w:rFonts w:cstheme="minorHAnsi"/>
          <w:lang w:val="en-GB"/>
        </w:rPr>
        <w:t xml:space="preserve">customer awareness </w:t>
      </w:r>
      <w:r w:rsidR="007E272B">
        <w:rPr>
          <w:rFonts w:cstheme="minorHAnsi"/>
          <w:lang w:val="en-GB"/>
        </w:rPr>
        <w:t xml:space="preserve">about </w:t>
      </w:r>
      <w:r w:rsidR="002E1B26" w:rsidRPr="00A53231">
        <w:rPr>
          <w:rFonts w:cstheme="minorHAnsi"/>
          <w:lang w:val="en-GB"/>
        </w:rPr>
        <w:t>the efficacy of painting roof tiles</w:t>
      </w:r>
      <w:r w:rsidR="007E272B">
        <w:rPr>
          <w:rFonts w:cstheme="minorHAnsi"/>
          <w:lang w:val="en-GB"/>
        </w:rPr>
        <w:t xml:space="preserve"> led to the birth of</w:t>
      </w:r>
      <w:r w:rsidR="002E1B26" w:rsidRPr="00A53231">
        <w:rPr>
          <w:rFonts w:cstheme="minorHAnsi"/>
          <w:lang w:val="en-GB"/>
        </w:rPr>
        <w:t xml:space="preserve"> a new product category</w:t>
      </w:r>
      <w:r w:rsidR="007E272B">
        <w:rPr>
          <w:rFonts w:cstheme="minorHAnsi"/>
          <w:lang w:val="en-GB"/>
        </w:rPr>
        <w:t>—r</w:t>
      </w:r>
      <w:r w:rsidR="002E1B26" w:rsidRPr="00A53231">
        <w:rPr>
          <w:rFonts w:cstheme="minorHAnsi"/>
          <w:lang w:val="en-GB"/>
        </w:rPr>
        <w:t xml:space="preserve">oof </w:t>
      </w:r>
      <w:r w:rsidR="007E272B">
        <w:rPr>
          <w:rFonts w:cstheme="minorHAnsi"/>
          <w:lang w:val="en-GB"/>
        </w:rPr>
        <w:t>t</w:t>
      </w:r>
      <w:r w:rsidR="002E1B26" w:rsidRPr="00A53231">
        <w:rPr>
          <w:rFonts w:cstheme="minorHAnsi"/>
          <w:lang w:val="en-GB"/>
        </w:rPr>
        <w:t xml:space="preserve">ile </w:t>
      </w:r>
      <w:r w:rsidR="007E272B">
        <w:rPr>
          <w:rFonts w:cstheme="minorHAnsi"/>
          <w:lang w:val="en-GB"/>
        </w:rPr>
        <w:t>p</w:t>
      </w:r>
      <w:r w:rsidR="002E1B26" w:rsidRPr="00A53231">
        <w:rPr>
          <w:rFonts w:cstheme="minorHAnsi"/>
          <w:lang w:val="en-GB"/>
        </w:rPr>
        <w:t>aints. The</w:t>
      </w:r>
      <w:r w:rsidR="000523CF">
        <w:rPr>
          <w:rFonts w:cstheme="minorHAnsi"/>
          <w:lang w:val="en-GB"/>
        </w:rPr>
        <w:t>se</w:t>
      </w:r>
      <w:r w:rsidR="002E1B26" w:rsidRPr="00A53231">
        <w:rPr>
          <w:rFonts w:cstheme="minorHAnsi"/>
          <w:lang w:val="en-GB"/>
        </w:rPr>
        <w:t xml:space="preserve"> </w:t>
      </w:r>
      <w:r w:rsidR="00414162">
        <w:rPr>
          <w:rFonts w:cstheme="minorHAnsi"/>
          <w:lang w:val="en-GB"/>
        </w:rPr>
        <w:t xml:space="preserve">new </w:t>
      </w:r>
      <w:r w:rsidR="002E1B26" w:rsidRPr="00A53231">
        <w:rPr>
          <w:rFonts w:cstheme="minorHAnsi"/>
          <w:lang w:val="en-GB"/>
        </w:rPr>
        <w:t xml:space="preserve">paints </w:t>
      </w:r>
      <w:proofErr w:type="gramStart"/>
      <w:r w:rsidR="002E1B26" w:rsidRPr="00A53231">
        <w:rPr>
          <w:rFonts w:cstheme="minorHAnsi"/>
          <w:lang w:val="en-GB"/>
        </w:rPr>
        <w:t>were made</w:t>
      </w:r>
      <w:proofErr w:type="gramEnd"/>
      <w:r w:rsidR="002E1B26" w:rsidRPr="00A53231">
        <w:rPr>
          <w:rFonts w:cstheme="minorHAnsi"/>
          <w:lang w:val="en-GB"/>
        </w:rPr>
        <w:t xml:space="preserve"> with a strong latex film </w:t>
      </w:r>
      <w:r w:rsidR="00D52112">
        <w:rPr>
          <w:rFonts w:cstheme="minorHAnsi"/>
          <w:lang w:val="en-GB"/>
        </w:rPr>
        <w:t xml:space="preserve">that </w:t>
      </w:r>
      <w:r w:rsidR="00414162">
        <w:rPr>
          <w:rFonts w:cstheme="minorHAnsi"/>
          <w:lang w:val="en-GB"/>
        </w:rPr>
        <w:t xml:space="preserve">allowed them </w:t>
      </w:r>
      <w:r w:rsidR="002E1B26" w:rsidRPr="00A53231">
        <w:rPr>
          <w:rFonts w:cstheme="minorHAnsi"/>
          <w:lang w:val="en-GB"/>
        </w:rPr>
        <w:t>to bear the impact of rain</w:t>
      </w:r>
      <w:r w:rsidR="00414162">
        <w:rPr>
          <w:rFonts w:cstheme="minorHAnsi"/>
          <w:lang w:val="en-GB"/>
        </w:rPr>
        <w:t xml:space="preserve"> much more effectively and </w:t>
      </w:r>
      <w:r w:rsidR="000523CF">
        <w:rPr>
          <w:rFonts w:cstheme="minorHAnsi"/>
          <w:lang w:val="en-GB"/>
        </w:rPr>
        <w:t>for</w:t>
      </w:r>
      <w:r w:rsidR="00414162">
        <w:rPr>
          <w:rFonts w:cstheme="minorHAnsi"/>
          <w:lang w:val="en-GB"/>
        </w:rPr>
        <w:t xml:space="preserve"> a longer period </w:t>
      </w:r>
      <w:r w:rsidR="000523CF">
        <w:rPr>
          <w:rFonts w:cstheme="minorHAnsi"/>
          <w:lang w:val="en-GB"/>
        </w:rPr>
        <w:t>compared to the</w:t>
      </w:r>
      <w:r w:rsidR="00414162">
        <w:rPr>
          <w:rFonts w:cstheme="minorHAnsi"/>
          <w:lang w:val="en-GB"/>
        </w:rPr>
        <w:t xml:space="preserve"> </w:t>
      </w:r>
      <w:r w:rsidR="002E1B26" w:rsidRPr="00A53231">
        <w:rPr>
          <w:rFonts w:cstheme="minorHAnsi"/>
          <w:lang w:val="en-GB"/>
        </w:rPr>
        <w:t xml:space="preserve">existing exterior paints. </w:t>
      </w:r>
      <w:proofErr w:type="spellStart"/>
      <w:r w:rsidR="00414162" w:rsidRPr="00A53231">
        <w:rPr>
          <w:rFonts w:cstheme="minorHAnsi"/>
          <w:lang w:val="en-GB"/>
        </w:rPr>
        <w:t>AkzoNobel</w:t>
      </w:r>
      <w:proofErr w:type="spellEnd"/>
      <w:r w:rsidR="00414162" w:rsidRPr="00A53231">
        <w:rPr>
          <w:rFonts w:cstheme="minorHAnsi"/>
          <w:lang w:val="en-GB"/>
        </w:rPr>
        <w:t xml:space="preserve"> India Ltd</w:t>
      </w:r>
      <w:r w:rsidR="00943F9F">
        <w:rPr>
          <w:rFonts w:cstheme="minorHAnsi"/>
          <w:lang w:val="en-GB"/>
        </w:rPr>
        <w:t>.</w:t>
      </w:r>
      <w:r w:rsidR="00414162" w:rsidRPr="00A53231">
        <w:rPr>
          <w:rFonts w:cstheme="minorHAnsi"/>
          <w:lang w:val="en-GB"/>
        </w:rPr>
        <w:t xml:space="preserve"> (then ICI Paints) </w:t>
      </w:r>
      <w:r w:rsidR="00414162">
        <w:rPr>
          <w:rFonts w:cstheme="minorHAnsi"/>
          <w:lang w:val="en-GB"/>
        </w:rPr>
        <w:t xml:space="preserve">launched its </w:t>
      </w:r>
      <w:r w:rsidR="002E1B26" w:rsidRPr="00A53231">
        <w:rPr>
          <w:rFonts w:cstheme="minorHAnsi"/>
          <w:lang w:val="en-GB"/>
        </w:rPr>
        <w:t>pioneer</w:t>
      </w:r>
      <w:r w:rsidR="00414162">
        <w:rPr>
          <w:rFonts w:cstheme="minorHAnsi"/>
          <w:lang w:val="en-GB"/>
        </w:rPr>
        <w:t>ing</w:t>
      </w:r>
      <w:r w:rsidR="002E1B26" w:rsidRPr="00A53231">
        <w:rPr>
          <w:rFonts w:cstheme="minorHAnsi"/>
          <w:lang w:val="en-GB"/>
        </w:rPr>
        <w:t xml:space="preserve"> product in </w:t>
      </w:r>
      <w:r w:rsidR="00414162">
        <w:rPr>
          <w:rFonts w:cstheme="minorHAnsi"/>
          <w:lang w:val="en-GB"/>
        </w:rPr>
        <w:t xml:space="preserve">this </w:t>
      </w:r>
      <w:r w:rsidR="002E1B26" w:rsidRPr="00A53231">
        <w:rPr>
          <w:rFonts w:cstheme="minorHAnsi"/>
          <w:lang w:val="en-GB"/>
        </w:rPr>
        <w:t xml:space="preserve">category in 2004 under the brand name Dulux </w:t>
      </w:r>
      <w:proofErr w:type="spellStart"/>
      <w:r w:rsidR="002E1B26" w:rsidRPr="00A53231">
        <w:rPr>
          <w:rFonts w:cstheme="minorHAnsi"/>
          <w:lang w:val="en-GB"/>
        </w:rPr>
        <w:t>TileShield</w:t>
      </w:r>
      <w:proofErr w:type="spellEnd"/>
      <w:r w:rsidR="002E1B26" w:rsidRPr="00A53231">
        <w:rPr>
          <w:rFonts w:cstheme="minorHAnsi"/>
          <w:lang w:val="en-GB"/>
        </w:rPr>
        <w:t xml:space="preserve"> (see Exhibit 6).</w:t>
      </w:r>
    </w:p>
    <w:p w:rsidR="00612844" w:rsidRPr="00A53231" w:rsidRDefault="00612844" w:rsidP="000B5334">
      <w:pPr>
        <w:pStyle w:val="BodyTextMain"/>
        <w:rPr>
          <w:rFonts w:cstheme="minorHAnsi"/>
          <w:lang w:val="en-GB"/>
        </w:rPr>
      </w:pPr>
    </w:p>
    <w:p w:rsidR="00612844" w:rsidRPr="00A53231" w:rsidRDefault="002E1B26" w:rsidP="000B5334">
      <w:pPr>
        <w:pStyle w:val="BodyTextMain"/>
        <w:rPr>
          <w:rFonts w:cstheme="minorHAnsi"/>
          <w:lang w:val="en-GB"/>
        </w:rPr>
      </w:pPr>
      <w:r w:rsidRPr="00A53231">
        <w:rPr>
          <w:rFonts w:cstheme="minorHAnsi"/>
          <w:lang w:val="en-GB"/>
        </w:rPr>
        <w:t xml:space="preserve">By 2010, the category had </w:t>
      </w:r>
      <w:r w:rsidR="00E8193B">
        <w:rPr>
          <w:rFonts w:cstheme="minorHAnsi"/>
          <w:lang w:val="en-GB"/>
        </w:rPr>
        <w:t xml:space="preserve">acquired </w:t>
      </w:r>
      <w:r w:rsidRPr="00A53231">
        <w:rPr>
          <w:rFonts w:cstheme="minorHAnsi"/>
          <w:lang w:val="en-GB"/>
        </w:rPr>
        <w:t xml:space="preserve">an identity </w:t>
      </w:r>
      <w:r w:rsidR="00E8193B">
        <w:rPr>
          <w:rFonts w:cstheme="minorHAnsi"/>
          <w:lang w:val="en-GB"/>
        </w:rPr>
        <w:t>of its own</w:t>
      </w:r>
      <w:r w:rsidR="00BC5A7C">
        <w:rPr>
          <w:rFonts w:cstheme="minorHAnsi"/>
          <w:lang w:val="en-GB"/>
        </w:rPr>
        <w:t>,</w:t>
      </w:r>
      <w:r w:rsidR="00E8193B">
        <w:rPr>
          <w:rFonts w:cstheme="minorHAnsi"/>
          <w:lang w:val="en-GB"/>
        </w:rPr>
        <w:t xml:space="preserve"> </w:t>
      </w:r>
      <w:r w:rsidR="00EA6AE7">
        <w:rPr>
          <w:rFonts w:cstheme="minorHAnsi"/>
          <w:lang w:val="en-GB"/>
        </w:rPr>
        <w:t xml:space="preserve">and </w:t>
      </w:r>
      <w:r w:rsidRPr="00A53231">
        <w:rPr>
          <w:rFonts w:cstheme="minorHAnsi"/>
          <w:lang w:val="en-GB"/>
        </w:rPr>
        <w:t xml:space="preserve">consumers were able to distinguish between roof tile paints and other exterior paints. This </w:t>
      </w:r>
      <w:r w:rsidR="00BC5A7C">
        <w:rPr>
          <w:rFonts w:cstheme="minorHAnsi"/>
          <w:lang w:val="en-GB"/>
        </w:rPr>
        <w:t xml:space="preserve">level of </w:t>
      </w:r>
      <w:r w:rsidRPr="00A53231">
        <w:rPr>
          <w:rFonts w:cstheme="minorHAnsi"/>
          <w:lang w:val="en-GB"/>
        </w:rPr>
        <w:t xml:space="preserve">improved consumer awareness was an outcome of </w:t>
      </w:r>
      <w:r w:rsidR="00EA6AE7">
        <w:rPr>
          <w:rFonts w:cstheme="minorHAnsi"/>
          <w:lang w:val="en-GB"/>
        </w:rPr>
        <w:t xml:space="preserve">promotional </w:t>
      </w:r>
      <w:r w:rsidRPr="00A53231">
        <w:rPr>
          <w:rFonts w:cstheme="minorHAnsi"/>
          <w:lang w:val="en-GB"/>
        </w:rPr>
        <w:t xml:space="preserve">efforts by companies </w:t>
      </w:r>
      <w:r w:rsidR="00BC5A7C">
        <w:rPr>
          <w:rFonts w:cstheme="minorHAnsi"/>
          <w:lang w:val="en-GB"/>
        </w:rPr>
        <w:t>that</w:t>
      </w:r>
      <w:r w:rsidR="00EA6AE7">
        <w:rPr>
          <w:rFonts w:cstheme="minorHAnsi"/>
          <w:lang w:val="en-GB"/>
        </w:rPr>
        <w:t xml:space="preserve"> provided </w:t>
      </w:r>
      <w:r w:rsidRPr="00A53231">
        <w:rPr>
          <w:rFonts w:cstheme="minorHAnsi"/>
          <w:lang w:val="en-GB"/>
        </w:rPr>
        <w:t>point</w:t>
      </w:r>
      <w:r w:rsidR="00E51629">
        <w:rPr>
          <w:rFonts w:cstheme="minorHAnsi"/>
          <w:lang w:val="en-GB"/>
        </w:rPr>
        <w:t>-</w:t>
      </w:r>
      <w:r w:rsidRPr="00A53231">
        <w:rPr>
          <w:rFonts w:cstheme="minorHAnsi"/>
          <w:lang w:val="en-GB"/>
        </w:rPr>
        <w:t>of</w:t>
      </w:r>
      <w:r w:rsidR="00E51629">
        <w:rPr>
          <w:rFonts w:cstheme="minorHAnsi"/>
          <w:lang w:val="en-GB"/>
        </w:rPr>
        <w:t>-</w:t>
      </w:r>
      <w:r w:rsidRPr="00A53231">
        <w:rPr>
          <w:rFonts w:cstheme="minorHAnsi"/>
          <w:lang w:val="en-GB"/>
        </w:rPr>
        <w:t xml:space="preserve">sale material and </w:t>
      </w:r>
      <w:r w:rsidR="00BC5A7C">
        <w:rPr>
          <w:rFonts w:cstheme="minorHAnsi"/>
          <w:lang w:val="en-GB"/>
        </w:rPr>
        <w:t xml:space="preserve">by </w:t>
      </w:r>
      <w:r w:rsidRPr="00A53231">
        <w:rPr>
          <w:rFonts w:cstheme="minorHAnsi"/>
          <w:lang w:val="en-GB"/>
        </w:rPr>
        <w:t>key influencers</w:t>
      </w:r>
      <w:r w:rsidR="00BC5A7C">
        <w:rPr>
          <w:rFonts w:cstheme="minorHAnsi"/>
          <w:lang w:val="en-GB"/>
        </w:rPr>
        <w:t>,</w:t>
      </w:r>
      <w:r w:rsidRPr="00A53231">
        <w:rPr>
          <w:rFonts w:cstheme="minorHAnsi"/>
          <w:lang w:val="en-GB"/>
        </w:rPr>
        <w:t xml:space="preserve"> </w:t>
      </w:r>
      <w:r w:rsidR="00EA6AE7">
        <w:rPr>
          <w:rFonts w:cstheme="minorHAnsi"/>
          <w:lang w:val="en-GB"/>
        </w:rPr>
        <w:t xml:space="preserve">such as </w:t>
      </w:r>
      <w:r w:rsidRPr="00A53231">
        <w:rPr>
          <w:rFonts w:cstheme="minorHAnsi"/>
          <w:lang w:val="en-GB"/>
        </w:rPr>
        <w:t>painters and contractors</w:t>
      </w:r>
      <w:r w:rsidR="00EA6AE7">
        <w:rPr>
          <w:rFonts w:cstheme="minorHAnsi"/>
          <w:lang w:val="en-GB"/>
        </w:rPr>
        <w:t xml:space="preserve">, who </w:t>
      </w:r>
      <w:r w:rsidR="001E188E">
        <w:rPr>
          <w:rFonts w:cstheme="minorHAnsi"/>
          <w:lang w:val="en-GB"/>
        </w:rPr>
        <w:t xml:space="preserve">purchased and used </w:t>
      </w:r>
      <w:r w:rsidR="00EA6AE7">
        <w:rPr>
          <w:rFonts w:cstheme="minorHAnsi"/>
          <w:lang w:val="en-GB"/>
        </w:rPr>
        <w:t>these paints</w:t>
      </w:r>
      <w:r w:rsidRPr="00A53231">
        <w:rPr>
          <w:rFonts w:cstheme="minorHAnsi"/>
          <w:lang w:val="en-GB"/>
        </w:rPr>
        <w:t xml:space="preserve">. </w:t>
      </w:r>
      <w:r w:rsidR="00EA6AE7">
        <w:rPr>
          <w:rFonts w:cstheme="minorHAnsi"/>
          <w:lang w:val="en-GB"/>
        </w:rPr>
        <w:t>Th</w:t>
      </w:r>
      <w:r w:rsidR="00E51629">
        <w:rPr>
          <w:rFonts w:cstheme="minorHAnsi"/>
          <w:lang w:val="en-GB"/>
        </w:rPr>
        <w:t>is</w:t>
      </w:r>
      <w:r w:rsidR="00EA6AE7">
        <w:rPr>
          <w:rFonts w:cstheme="minorHAnsi"/>
          <w:lang w:val="en-GB"/>
        </w:rPr>
        <w:t xml:space="preserve"> growth in consumer awareness </w:t>
      </w:r>
      <w:proofErr w:type="gramStart"/>
      <w:r w:rsidRPr="00A53231">
        <w:rPr>
          <w:rFonts w:cstheme="minorHAnsi"/>
          <w:lang w:val="en-GB"/>
        </w:rPr>
        <w:t>was accompanied</w:t>
      </w:r>
      <w:proofErr w:type="gramEnd"/>
      <w:r w:rsidRPr="00A53231">
        <w:rPr>
          <w:rFonts w:cstheme="minorHAnsi"/>
          <w:lang w:val="en-GB"/>
        </w:rPr>
        <w:t xml:space="preserve"> by </w:t>
      </w:r>
      <w:r w:rsidR="00EA6AE7">
        <w:rPr>
          <w:rFonts w:cstheme="minorHAnsi"/>
          <w:lang w:val="en-GB"/>
        </w:rPr>
        <w:t xml:space="preserve">greater </w:t>
      </w:r>
      <w:r w:rsidRPr="00A53231">
        <w:rPr>
          <w:rFonts w:cstheme="minorHAnsi"/>
          <w:lang w:val="en-GB"/>
        </w:rPr>
        <w:t>competition</w:t>
      </w:r>
      <w:r w:rsidR="00DE1557">
        <w:rPr>
          <w:rFonts w:cstheme="minorHAnsi"/>
          <w:lang w:val="en-GB"/>
        </w:rPr>
        <w:t xml:space="preserve"> as </w:t>
      </w:r>
      <w:r w:rsidRPr="00A53231">
        <w:rPr>
          <w:rFonts w:cstheme="minorHAnsi"/>
          <w:lang w:val="en-GB"/>
        </w:rPr>
        <w:t xml:space="preserve">other </w:t>
      </w:r>
      <w:r w:rsidR="00BC5A7C">
        <w:rPr>
          <w:rFonts w:cstheme="minorHAnsi"/>
          <w:lang w:val="en-GB"/>
        </w:rPr>
        <w:t>participants</w:t>
      </w:r>
      <w:r w:rsidRPr="00A53231">
        <w:rPr>
          <w:rFonts w:cstheme="minorHAnsi"/>
          <w:lang w:val="en-GB"/>
        </w:rPr>
        <w:t xml:space="preserve"> </w:t>
      </w:r>
      <w:r w:rsidR="00DE1557">
        <w:rPr>
          <w:rFonts w:cstheme="minorHAnsi"/>
          <w:lang w:val="en-GB"/>
        </w:rPr>
        <w:t xml:space="preserve">entered </w:t>
      </w:r>
      <w:r w:rsidRPr="00A53231">
        <w:rPr>
          <w:rFonts w:cstheme="minorHAnsi"/>
          <w:lang w:val="en-GB"/>
        </w:rPr>
        <w:t xml:space="preserve">the market. By 2011, the category </w:t>
      </w:r>
      <w:proofErr w:type="gramStart"/>
      <w:r w:rsidRPr="00A53231">
        <w:rPr>
          <w:rFonts w:cstheme="minorHAnsi"/>
          <w:lang w:val="en-GB"/>
        </w:rPr>
        <w:t>was expected</w:t>
      </w:r>
      <w:proofErr w:type="gramEnd"/>
      <w:r w:rsidRPr="00A53231">
        <w:rPr>
          <w:rFonts w:cstheme="minorHAnsi"/>
          <w:lang w:val="en-GB"/>
        </w:rPr>
        <w:t xml:space="preserve"> to grow at a CAGR of 30 per cent for the next five years</w:t>
      </w:r>
      <w:r w:rsidR="00EA6AE7">
        <w:rPr>
          <w:rFonts w:cstheme="minorHAnsi"/>
          <w:lang w:val="en-GB"/>
        </w:rPr>
        <w:t>.</w:t>
      </w:r>
      <w:r w:rsidRPr="00A53231">
        <w:rPr>
          <w:rStyle w:val="FootnoteReference"/>
          <w:rFonts w:cstheme="minorHAnsi"/>
          <w:lang w:val="en-GB"/>
        </w:rPr>
        <w:footnoteReference w:id="4"/>
      </w:r>
      <w:r w:rsidRPr="00A53231">
        <w:rPr>
          <w:rFonts w:cstheme="minorHAnsi"/>
          <w:lang w:val="en-GB"/>
        </w:rPr>
        <w:t xml:space="preserve"> Despite this</w:t>
      </w:r>
      <w:r w:rsidR="00DB5DE7">
        <w:rPr>
          <w:rFonts w:cstheme="minorHAnsi"/>
          <w:lang w:val="en-GB"/>
        </w:rPr>
        <w:t xml:space="preserve"> growth spurt</w:t>
      </w:r>
      <w:r w:rsidRPr="00A53231">
        <w:rPr>
          <w:rFonts w:cstheme="minorHAnsi"/>
          <w:lang w:val="en-GB"/>
        </w:rPr>
        <w:t xml:space="preserve">, </w:t>
      </w:r>
      <w:r w:rsidR="00EA6AE7">
        <w:rPr>
          <w:rFonts w:cstheme="minorHAnsi"/>
          <w:lang w:val="en-GB"/>
        </w:rPr>
        <w:t xml:space="preserve">beyond the distribution of </w:t>
      </w:r>
      <w:r w:rsidR="00E51629">
        <w:rPr>
          <w:rFonts w:cstheme="minorHAnsi"/>
          <w:lang w:val="en-GB"/>
        </w:rPr>
        <w:t xml:space="preserve">print </w:t>
      </w:r>
      <w:r w:rsidRPr="00A53231">
        <w:rPr>
          <w:rFonts w:cstheme="minorHAnsi"/>
          <w:lang w:val="en-GB"/>
        </w:rPr>
        <w:t>material</w:t>
      </w:r>
      <w:r w:rsidR="00E51629">
        <w:rPr>
          <w:rFonts w:cstheme="minorHAnsi"/>
          <w:lang w:val="en-GB"/>
        </w:rPr>
        <w:t xml:space="preserve"> (e.g., </w:t>
      </w:r>
      <w:r w:rsidR="00727A5C">
        <w:rPr>
          <w:rFonts w:cstheme="minorHAnsi"/>
          <w:lang w:val="en-GB"/>
        </w:rPr>
        <w:t xml:space="preserve">product </w:t>
      </w:r>
      <w:r w:rsidR="00682DB7">
        <w:rPr>
          <w:rFonts w:cstheme="minorHAnsi"/>
          <w:lang w:val="en-GB"/>
        </w:rPr>
        <w:t>guide</w:t>
      </w:r>
      <w:r w:rsidR="00DB5DE7">
        <w:rPr>
          <w:rFonts w:cstheme="minorHAnsi"/>
          <w:lang w:val="en-GB"/>
        </w:rPr>
        <w:t>s</w:t>
      </w:r>
      <w:r w:rsidR="00682DB7">
        <w:rPr>
          <w:rFonts w:cstheme="minorHAnsi"/>
          <w:lang w:val="en-GB"/>
        </w:rPr>
        <w:t xml:space="preserve"> </w:t>
      </w:r>
      <w:r w:rsidR="00727A5C">
        <w:rPr>
          <w:rFonts w:cstheme="minorHAnsi"/>
          <w:lang w:val="en-GB"/>
        </w:rPr>
        <w:t xml:space="preserve">and </w:t>
      </w:r>
      <w:r w:rsidR="00DB5DE7">
        <w:rPr>
          <w:rFonts w:cstheme="minorHAnsi"/>
          <w:lang w:val="en-GB"/>
        </w:rPr>
        <w:t>paint-</w:t>
      </w:r>
      <w:r w:rsidR="00727A5C">
        <w:rPr>
          <w:rFonts w:cstheme="minorHAnsi"/>
          <w:lang w:val="en-GB"/>
        </w:rPr>
        <w:t>shade booklets</w:t>
      </w:r>
      <w:r w:rsidR="00E51629">
        <w:rPr>
          <w:rFonts w:cstheme="minorHAnsi"/>
          <w:lang w:val="en-GB"/>
        </w:rPr>
        <w:t>)</w:t>
      </w:r>
      <w:r w:rsidRPr="00A53231">
        <w:rPr>
          <w:rFonts w:cstheme="minorHAnsi"/>
          <w:lang w:val="en-GB"/>
        </w:rPr>
        <w:t xml:space="preserve"> at the </w:t>
      </w:r>
      <w:r w:rsidR="00EA6AE7">
        <w:rPr>
          <w:rFonts w:cstheme="minorHAnsi"/>
          <w:lang w:val="en-GB"/>
        </w:rPr>
        <w:t>point of purchase</w:t>
      </w:r>
      <w:r w:rsidR="00E51629">
        <w:rPr>
          <w:rFonts w:cstheme="minorHAnsi"/>
          <w:lang w:val="en-GB"/>
        </w:rPr>
        <w:t xml:space="preserve">, </w:t>
      </w:r>
      <w:r w:rsidR="00E51629" w:rsidRPr="00A53231">
        <w:rPr>
          <w:rFonts w:cstheme="minorHAnsi"/>
          <w:lang w:val="en-GB"/>
        </w:rPr>
        <w:t xml:space="preserve">no </w:t>
      </w:r>
      <w:r w:rsidR="00E51629">
        <w:rPr>
          <w:rFonts w:cstheme="minorHAnsi"/>
          <w:lang w:val="en-GB"/>
        </w:rPr>
        <w:t>participant</w:t>
      </w:r>
      <w:r w:rsidR="00E51629" w:rsidRPr="00A53231">
        <w:rPr>
          <w:rFonts w:cstheme="minorHAnsi"/>
          <w:lang w:val="en-GB"/>
        </w:rPr>
        <w:t xml:space="preserve"> </w:t>
      </w:r>
      <w:r w:rsidR="00E51629">
        <w:rPr>
          <w:rFonts w:cstheme="minorHAnsi"/>
          <w:lang w:val="en-GB"/>
        </w:rPr>
        <w:t xml:space="preserve">in the </w:t>
      </w:r>
      <w:proofErr w:type="gramStart"/>
      <w:r w:rsidR="00E51629">
        <w:rPr>
          <w:rFonts w:cstheme="minorHAnsi"/>
          <w:lang w:val="en-GB"/>
        </w:rPr>
        <w:t>roof tile paint category</w:t>
      </w:r>
      <w:proofErr w:type="gramEnd"/>
      <w:r w:rsidR="00E51629">
        <w:rPr>
          <w:rFonts w:cstheme="minorHAnsi"/>
          <w:lang w:val="en-GB"/>
        </w:rPr>
        <w:t xml:space="preserve"> spent </w:t>
      </w:r>
      <w:r w:rsidR="00E51629" w:rsidRPr="00A53231">
        <w:rPr>
          <w:rFonts w:cstheme="minorHAnsi"/>
          <w:lang w:val="en-GB"/>
        </w:rPr>
        <w:t>additional</w:t>
      </w:r>
      <w:r w:rsidR="00E51629">
        <w:rPr>
          <w:rFonts w:cstheme="minorHAnsi"/>
          <w:lang w:val="en-GB"/>
        </w:rPr>
        <w:t xml:space="preserve"> money</w:t>
      </w:r>
      <w:r w:rsidR="00E51629" w:rsidRPr="00A53231">
        <w:rPr>
          <w:rFonts w:cstheme="minorHAnsi"/>
          <w:lang w:val="en-GB"/>
        </w:rPr>
        <w:t xml:space="preserve"> on media and promotional activities</w:t>
      </w:r>
      <w:r w:rsidRPr="00A53231">
        <w:rPr>
          <w:rFonts w:cstheme="minorHAnsi"/>
          <w:lang w:val="en-GB"/>
        </w:rPr>
        <w:t>.</w:t>
      </w:r>
    </w:p>
    <w:p w:rsidR="00612844" w:rsidRPr="00A53231" w:rsidRDefault="00612844" w:rsidP="000B5334">
      <w:pPr>
        <w:pStyle w:val="BodyTextMain"/>
        <w:rPr>
          <w:rFonts w:cstheme="minorHAnsi"/>
          <w:lang w:val="en-GB"/>
        </w:rPr>
      </w:pPr>
    </w:p>
    <w:p w:rsidR="00612844" w:rsidRPr="00A53231" w:rsidRDefault="002E1B26" w:rsidP="000B5334">
      <w:pPr>
        <w:pStyle w:val="BodyTextMain"/>
        <w:rPr>
          <w:rFonts w:cstheme="minorHAnsi"/>
          <w:lang w:val="en-GB"/>
        </w:rPr>
      </w:pPr>
      <w:r w:rsidRPr="00A53231">
        <w:rPr>
          <w:rFonts w:cstheme="minorHAnsi"/>
          <w:lang w:val="en-GB"/>
        </w:rPr>
        <w:t>Despite the growth</w:t>
      </w:r>
      <w:r w:rsidR="00EA6AE7">
        <w:rPr>
          <w:rFonts w:cstheme="minorHAnsi"/>
          <w:lang w:val="en-GB"/>
        </w:rPr>
        <w:t xml:space="preserve"> of the </w:t>
      </w:r>
      <w:r w:rsidR="00EA6AE7" w:rsidRPr="00A53231">
        <w:rPr>
          <w:rFonts w:cstheme="minorHAnsi"/>
          <w:lang w:val="en-GB"/>
        </w:rPr>
        <w:t>category</w:t>
      </w:r>
      <w:r w:rsidRPr="00A53231">
        <w:rPr>
          <w:rFonts w:cstheme="minorHAnsi"/>
          <w:lang w:val="en-GB"/>
        </w:rPr>
        <w:t xml:space="preserve">, especially in the key state of Kerala, </w:t>
      </w:r>
      <w:proofErr w:type="spellStart"/>
      <w:r w:rsidRPr="00A53231">
        <w:rPr>
          <w:rFonts w:cstheme="minorHAnsi"/>
          <w:lang w:val="en-GB"/>
        </w:rPr>
        <w:t>TileShield</w:t>
      </w:r>
      <w:proofErr w:type="spellEnd"/>
      <w:r w:rsidRPr="00A53231">
        <w:rPr>
          <w:rFonts w:cstheme="minorHAnsi"/>
          <w:lang w:val="en-GB"/>
        </w:rPr>
        <w:t xml:space="preserve"> sales did not grow in </w:t>
      </w:r>
      <w:r w:rsidR="00307D2E">
        <w:rPr>
          <w:rFonts w:cstheme="minorHAnsi"/>
          <w:lang w:val="en-GB"/>
        </w:rPr>
        <w:t>financial year</w:t>
      </w:r>
      <w:r w:rsidR="00E51629">
        <w:rPr>
          <w:rFonts w:cstheme="minorHAnsi"/>
          <w:lang w:val="en-GB"/>
        </w:rPr>
        <w:t xml:space="preserve"> </w:t>
      </w:r>
      <w:r w:rsidRPr="00A53231">
        <w:rPr>
          <w:rFonts w:cstheme="minorHAnsi"/>
          <w:lang w:val="en-GB"/>
        </w:rPr>
        <w:t>2011</w:t>
      </w:r>
      <w:r w:rsidR="00856821">
        <w:rPr>
          <w:rFonts w:cstheme="minorHAnsi"/>
          <w:lang w:val="en-GB"/>
        </w:rPr>
        <w:t>/12</w:t>
      </w:r>
      <w:r w:rsidRPr="00A53231">
        <w:rPr>
          <w:rFonts w:cstheme="minorHAnsi"/>
          <w:lang w:val="en-GB"/>
        </w:rPr>
        <w:t xml:space="preserve">. According to the sales team, </w:t>
      </w:r>
      <w:r w:rsidR="00E51629">
        <w:rPr>
          <w:rFonts w:cstheme="minorHAnsi"/>
          <w:lang w:val="en-GB"/>
        </w:rPr>
        <w:t xml:space="preserve">the brand’s </w:t>
      </w:r>
      <w:r w:rsidRPr="00A53231">
        <w:rPr>
          <w:rFonts w:cstheme="minorHAnsi"/>
          <w:lang w:val="en-GB"/>
        </w:rPr>
        <w:t xml:space="preserve">high price and increased </w:t>
      </w:r>
      <w:r w:rsidR="00DE1557">
        <w:rPr>
          <w:rFonts w:cstheme="minorHAnsi"/>
          <w:lang w:val="en-GB"/>
        </w:rPr>
        <w:t xml:space="preserve">market </w:t>
      </w:r>
      <w:r w:rsidRPr="00A53231">
        <w:rPr>
          <w:rFonts w:cstheme="minorHAnsi"/>
          <w:lang w:val="en-GB"/>
        </w:rPr>
        <w:t xml:space="preserve">competition were responsible for </w:t>
      </w:r>
      <w:r w:rsidR="00E51629">
        <w:rPr>
          <w:rFonts w:cstheme="minorHAnsi"/>
          <w:lang w:val="en-GB"/>
        </w:rPr>
        <w:t>its</w:t>
      </w:r>
      <w:r w:rsidR="003C7059">
        <w:rPr>
          <w:rFonts w:cstheme="minorHAnsi"/>
          <w:lang w:val="en-GB"/>
        </w:rPr>
        <w:t xml:space="preserve"> </w:t>
      </w:r>
      <w:r w:rsidRPr="00A53231">
        <w:rPr>
          <w:rFonts w:cstheme="minorHAnsi"/>
          <w:lang w:val="en-GB"/>
        </w:rPr>
        <w:t xml:space="preserve">plummeting sales. </w:t>
      </w:r>
      <w:proofErr w:type="spellStart"/>
      <w:r w:rsidR="003C7059">
        <w:rPr>
          <w:rFonts w:cstheme="minorHAnsi"/>
          <w:lang w:val="en-GB"/>
        </w:rPr>
        <w:t>Some time</w:t>
      </w:r>
      <w:proofErr w:type="spellEnd"/>
      <w:r w:rsidR="003C7059">
        <w:rPr>
          <w:rFonts w:cstheme="minorHAnsi"/>
          <w:lang w:val="en-GB"/>
        </w:rPr>
        <w:t xml:space="preserve"> e</w:t>
      </w:r>
      <w:r w:rsidRPr="00A53231">
        <w:rPr>
          <w:rFonts w:cstheme="minorHAnsi"/>
          <w:lang w:val="en-GB"/>
        </w:rPr>
        <w:t>arlier, on the recommendation of the sales team in 2010</w:t>
      </w:r>
      <w:r w:rsidR="00F738F3">
        <w:rPr>
          <w:rFonts w:cstheme="minorHAnsi"/>
          <w:lang w:val="en-GB"/>
        </w:rPr>
        <w:t>–</w:t>
      </w:r>
      <w:r w:rsidRPr="00A53231">
        <w:rPr>
          <w:rFonts w:cstheme="minorHAnsi"/>
          <w:lang w:val="en-GB"/>
        </w:rPr>
        <w:t xml:space="preserve">2011, the company had adjusted the price of </w:t>
      </w:r>
      <w:proofErr w:type="spellStart"/>
      <w:r w:rsidRPr="00A53231">
        <w:rPr>
          <w:rFonts w:cstheme="minorHAnsi"/>
          <w:lang w:val="en-GB"/>
        </w:rPr>
        <w:t>TileShield</w:t>
      </w:r>
      <w:proofErr w:type="spellEnd"/>
      <w:r w:rsidRPr="00A53231">
        <w:rPr>
          <w:rFonts w:cstheme="minorHAnsi"/>
          <w:lang w:val="en-GB"/>
        </w:rPr>
        <w:t xml:space="preserve"> by offering a discount on the prevailing dealer</w:t>
      </w:r>
      <w:r w:rsidR="006D328C">
        <w:rPr>
          <w:rFonts w:cstheme="minorHAnsi"/>
          <w:lang w:val="en-GB"/>
        </w:rPr>
        <w:t>’</w:t>
      </w:r>
      <w:r w:rsidRPr="00A53231">
        <w:rPr>
          <w:rFonts w:cstheme="minorHAnsi"/>
          <w:lang w:val="en-GB"/>
        </w:rPr>
        <w:t>s price</w:t>
      </w:r>
      <w:r w:rsidR="00F738F3">
        <w:rPr>
          <w:rFonts w:cstheme="minorHAnsi"/>
          <w:lang w:val="en-GB"/>
        </w:rPr>
        <w:t>; however, this adjustment</w:t>
      </w:r>
      <w:r w:rsidRPr="00A53231">
        <w:rPr>
          <w:rFonts w:cstheme="minorHAnsi"/>
          <w:lang w:val="en-GB"/>
        </w:rPr>
        <w:t xml:space="preserve"> had no visible effect on sales. Decreasing the price further would have resulted in reduced margins for dealers</w:t>
      </w:r>
      <w:r w:rsidR="005F567C">
        <w:rPr>
          <w:rFonts w:cstheme="minorHAnsi"/>
          <w:lang w:val="en-GB"/>
        </w:rPr>
        <w:t xml:space="preserve">, </w:t>
      </w:r>
      <w:r w:rsidRPr="00A53231">
        <w:rPr>
          <w:rFonts w:cstheme="minorHAnsi"/>
          <w:lang w:val="en-GB"/>
        </w:rPr>
        <w:t xml:space="preserve">who were already complaining of the negative </w:t>
      </w:r>
      <w:r w:rsidR="001432DA">
        <w:rPr>
          <w:rFonts w:cstheme="minorHAnsi"/>
          <w:lang w:val="en-GB"/>
        </w:rPr>
        <w:t>effect</w:t>
      </w:r>
      <w:r w:rsidR="001432DA" w:rsidRPr="00A53231">
        <w:rPr>
          <w:rFonts w:cstheme="minorHAnsi"/>
          <w:lang w:val="en-GB"/>
        </w:rPr>
        <w:t xml:space="preserve"> </w:t>
      </w:r>
      <w:r w:rsidRPr="00A53231">
        <w:rPr>
          <w:rFonts w:cstheme="minorHAnsi"/>
          <w:lang w:val="en-GB"/>
        </w:rPr>
        <w:t xml:space="preserve">of </w:t>
      </w:r>
      <w:r w:rsidR="003C7059">
        <w:rPr>
          <w:rFonts w:cstheme="minorHAnsi"/>
          <w:lang w:val="en-GB"/>
        </w:rPr>
        <w:t>past price cuts</w:t>
      </w:r>
      <w:r w:rsidRPr="00A53231">
        <w:rPr>
          <w:rFonts w:cstheme="minorHAnsi"/>
          <w:lang w:val="en-GB"/>
        </w:rPr>
        <w:t xml:space="preserve">. </w:t>
      </w:r>
      <w:proofErr w:type="spellStart"/>
      <w:r w:rsidRPr="00A53231">
        <w:rPr>
          <w:rFonts w:cstheme="minorHAnsi"/>
          <w:lang w:val="en-GB"/>
        </w:rPr>
        <w:t>Dhawan</w:t>
      </w:r>
      <w:proofErr w:type="spellEnd"/>
      <w:r w:rsidRPr="00A53231">
        <w:rPr>
          <w:rFonts w:cstheme="minorHAnsi"/>
          <w:lang w:val="en-GB"/>
        </w:rPr>
        <w:t xml:space="preserve"> knew that </w:t>
      </w:r>
      <w:r w:rsidR="004E6CC7">
        <w:rPr>
          <w:rFonts w:cstheme="minorHAnsi"/>
          <w:lang w:val="en-GB"/>
        </w:rPr>
        <w:t xml:space="preserve">further </w:t>
      </w:r>
      <w:r w:rsidR="003C7059">
        <w:rPr>
          <w:rFonts w:cstheme="minorHAnsi"/>
          <w:lang w:val="en-GB"/>
        </w:rPr>
        <w:t xml:space="preserve">reducing </w:t>
      </w:r>
      <w:proofErr w:type="spellStart"/>
      <w:r w:rsidR="004E6CC7">
        <w:rPr>
          <w:rFonts w:cstheme="minorHAnsi"/>
          <w:lang w:val="en-GB"/>
        </w:rPr>
        <w:t>TileShield’s</w:t>
      </w:r>
      <w:proofErr w:type="spellEnd"/>
      <w:r w:rsidR="004E6CC7">
        <w:rPr>
          <w:rFonts w:cstheme="minorHAnsi"/>
          <w:lang w:val="en-GB"/>
        </w:rPr>
        <w:t xml:space="preserve"> </w:t>
      </w:r>
      <w:r w:rsidR="003C7059">
        <w:rPr>
          <w:rFonts w:cstheme="minorHAnsi"/>
          <w:lang w:val="en-GB"/>
        </w:rPr>
        <w:t xml:space="preserve">price </w:t>
      </w:r>
      <w:r w:rsidRPr="00A53231">
        <w:rPr>
          <w:rFonts w:cstheme="minorHAnsi"/>
          <w:lang w:val="en-GB"/>
        </w:rPr>
        <w:t xml:space="preserve">was not an </w:t>
      </w:r>
      <w:proofErr w:type="gramStart"/>
      <w:r w:rsidRPr="00A53231">
        <w:rPr>
          <w:rFonts w:cstheme="minorHAnsi"/>
          <w:lang w:val="en-GB"/>
        </w:rPr>
        <w:t>option,</w:t>
      </w:r>
      <w:proofErr w:type="gramEnd"/>
      <w:r w:rsidRPr="00A53231">
        <w:rPr>
          <w:rFonts w:cstheme="minorHAnsi"/>
          <w:lang w:val="en-GB"/>
        </w:rPr>
        <w:t xml:space="preserve"> </w:t>
      </w:r>
      <w:r w:rsidR="003C7059">
        <w:rPr>
          <w:rFonts w:cstheme="minorHAnsi"/>
          <w:lang w:val="en-GB"/>
        </w:rPr>
        <w:t xml:space="preserve">particularly </w:t>
      </w:r>
      <w:r w:rsidRPr="00A53231">
        <w:rPr>
          <w:rFonts w:cstheme="minorHAnsi"/>
          <w:lang w:val="en-GB"/>
        </w:rPr>
        <w:t xml:space="preserve">given </w:t>
      </w:r>
      <w:proofErr w:type="spellStart"/>
      <w:r w:rsidRPr="00A53231">
        <w:rPr>
          <w:rFonts w:cstheme="minorHAnsi"/>
          <w:lang w:val="en-GB"/>
        </w:rPr>
        <w:t>AkzoNobel</w:t>
      </w:r>
      <w:r w:rsidR="006D328C">
        <w:rPr>
          <w:rFonts w:cstheme="minorHAnsi"/>
          <w:lang w:val="en-GB"/>
        </w:rPr>
        <w:t>’</w:t>
      </w:r>
      <w:r w:rsidRPr="00A53231">
        <w:rPr>
          <w:rFonts w:cstheme="minorHAnsi"/>
          <w:lang w:val="en-GB"/>
        </w:rPr>
        <w:t>s</w:t>
      </w:r>
      <w:proofErr w:type="spellEnd"/>
      <w:r w:rsidRPr="00A53231">
        <w:rPr>
          <w:rFonts w:cstheme="minorHAnsi"/>
          <w:lang w:val="en-GB"/>
        </w:rPr>
        <w:t xml:space="preserve"> </w:t>
      </w:r>
      <w:r w:rsidR="00856821">
        <w:rPr>
          <w:rFonts w:cstheme="minorHAnsi"/>
          <w:lang w:val="en-GB"/>
        </w:rPr>
        <w:t xml:space="preserve">bid to develop a </w:t>
      </w:r>
      <w:r w:rsidR="000E4D51">
        <w:rPr>
          <w:rFonts w:cstheme="minorHAnsi"/>
          <w:lang w:val="en-GB"/>
        </w:rPr>
        <w:t>premium</w:t>
      </w:r>
      <w:r w:rsidR="00856821">
        <w:rPr>
          <w:rFonts w:cstheme="minorHAnsi"/>
          <w:lang w:val="en-GB"/>
        </w:rPr>
        <w:t xml:space="preserve"> brand image by </w:t>
      </w:r>
      <w:r w:rsidRPr="00A53231">
        <w:rPr>
          <w:rFonts w:cstheme="minorHAnsi"/>
          <w:lang w:val="en-GB"/>
        </w:rPr>
        <w:t xml:space="preserve">keeping </w:t>
      </w:r>
      <w:r w:rsidR="003C7059">
        <w:rPr>
          <w:rFonts w:cstheme="minorHAnsi"/>
          <w:lang w:val="en-GB"/>
        </w:rPr>
        <w:t xml:space="preserve">its </w:t>
      </w:r>
      <w:r w:rsidRPr="00A53231">
        <w:rPr>
          <w:rFonts w:cstheme="minorHAnsi"/>
          <w:lang w:val="en-GB"/>
        </w:rPr>
        <w:t xml:space="preserve">prices </w:t>
      </w:r>
      <w:r w:rsidR="004E6CC7">
        <w:rPr>
          <w:rFonts w:cstheme="minorHAnsi"/>
          <w:lang w:val="en-GB"/>
        </w:rPr>
        <w:t>7</w:t>
      </w:r>
      <w:r w:rsidR="00DE1557">
        <w:rPr>
          <w:rFonts w:cstheme="minorHAnsi"/>
          <w:lang w:val="en-GB"/>
        </w:rPr>
        <w:t xml:space="preserve"> to </w:t>
      </w:r>
      <w:r w:rsidRPr="00A53231">
        <w:rPr>
          <w:rFonts w:cstheme="minorHAnsi"/>
          <w:lang w:val="en-GB"/>
        </w:rPr>
        <w:t>10 per</w:t>
      </w:r>
      <w:r w:rsidR="003C7059">
        <w:rPr>
          <w:rFonts w:cstheme="minorHAnsi"/>
          <w:lang w:val="en-GB"/>
        </w:rPr>
        <w:t xml:space="preserve"> </w:t>
      </w:r>
      <w:r w:rsidRPr="00A53231">
        <w:rPr>
          <w:rFonts w:cstheme="minorHAnsi"/>
          <w:lang w:val="en-GB"/>
        </w:rPr>
        <w:t xml:space="preserve">cent above </w:t>
      </w:r>
      <w:r w:rsidR="003C7059">
        <w:rPr>
          <w:rFonts w:cstheme="minorHAnsi"/>
          <w:lang w:val="en-GB"/>
        </w:rPr>
        <w:t xml:space="preserve">those of </w:t>
      </w:r>
      <w:r w:rsidRPr="00A53231">
        <w:rPr>
          <w:rFonts w:cstheme="minorHAnsi"/>
          <w:lang w:val="en-GB"/>
        </w:rPr>
        <w:t>Asian Paints, the overall leader in the decorative paints category</w:t>
      </w:r>
      <w:r w:rsidR="00DC50FB">
        <w:rPr>
          <w:rFonts w:cstheme="minorHAnsi"/>
          <w:lang w:val="en-GB"/>
        </w:rPr>
        <w:t>.</w:t>
      </w:r>
    </w:p>
    <w:p w:rsidR="00612844" w:rsidRPr="00A53231" w:rsidRDefault="00612844" w:rsidP="000B5334">
      <w:pPr>
        <w:pStyle w:val="BodyTextMain"/>
        <w:rPr>
          <w:rFonts w:cstheme="minorHAnsi"/>
          <w:lang w:val="en-GB"/>
        </w:rPr>
      </w:pPr>
    </w:p>
    <w:p w:rsidR="00612844" w:rsidRPr="00A53231" w:rsidRDefault="003C7059" w:rsidP="000B5334">
      <w:pPr>
        <w:pStyle w:val="BodyTextMain"/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Apart from </w:t>
      </w:r>
      <w:r w:rsidR="002E1B26" w:rsidRPr="00A53231">
        <w:rPr>
          <w:rFonts w:cstheme="minorHAnsi"/>
          <w:lang w:val="en-GB"/>
        </w:rPr>
        <w:t xml:space="preserve">price, </w:t>
      </w:r>
      <w:proofErr w:type="spellStart"/>
      <w:r w:rsidR="002E1B26" w:rsidRPr="00A53231">
        <w:rPr>
          <w:rFonts w:cstheme="minorHAnsi"/>
          <w:lang w:val="en-GB"/>
        </w:rPr>
        <w:t>Dhawan</w:t>
      </w:r>
      <w:proofErr w:type="spellEnd"/>
      <w:r w:rsidR="002E1B26" w:rsidRPr="00A53231">
        <w:rPr>
          <w:rFonts w:cstheme="minorHAnsi"/>
          <w:lang w:val="en-GB"/>
        </w:rPr>
        <w:t xml:space="preserve"> and her team had identified other potential problems related to past issues with </w:t>
      </w:r>
      <w:proofErr w:type="spellStart"/>
      <w:r w:rsidR="004E6CC7">
        <w:rPr>
          <w:rFonts w:cstheme="minorHAnsi"/>
          <w:lang w:val="en-GB"/>
        </w:rPr>
        <w:t>TileShield</w:t>
      </w:r>
      <w:proofErr w:type="spellEnd"/>
      <w:r w:rsidR="00057D70">
        <w:rPr>
          <w:rFonts w:cstheme="minorHAnsi"/>
          <w:lang w:val="en-GB"/>
        </w:rPr>
        <w:t>,</w:t>
      </w:r>
      <w:r w:rsidR="00856821">
        <w:rPr>
          <w:rFonts w:cstheme="minorHAnsi"/>
          <w:lang w:val="en-GB"/>
        </w:rPr>
        <w:t xml:space="preserve"> </w:t>
      </w:r>
      <w:r w:rsidR="00057D70">
        <w:rPr>
          <w:rFonts w:cstheme="minorHAnsi"/>
          <w:lang w:val="en-GB"/>
        </w:rPr>
        <w:t>such as</w:t>
      </w:r>
      <w:r w:rsidR="002E1B26" w:rsidRPr="00A53231">
        <w:rPr>
          <w:rFonts w:cstheme="minorHAnsi"/>
          <w:lang w:val="en-GB"/>
        </w:rPr>
        <w:t xml:space="preserve"> increasing competition and rising consumer expectations, among others.</w:t>
      </w:r>
    </w:p>
    <w:p w:rsidR="00612844" w:rsidRDefault="00612844" w:rsidP="000B5334">
      <w:pPr>
        <w:pStyle w:val="BodyTextMain"/>
        <w:rPr>
          <w:rFonts w:cstheme="majorHAnsi"/>
          <w:sz w:val="20"/>
          <w:szCs w:val="20"/>
          <w:lang w:val="en-GB"/>
        </w:rPr>
      </w:pPr>
      <w:bookmarkStart w:id="3" w:name="_Toc351331278"/>
    </w:p>
    <w:p w:rsidR="008F68CB" w:rsidRDefault="008F68CB" w:rsidP="000B5334">
      <w:pPr>
        <w:pStyle w:val="BodyTextMain"/>
        <w:rPr>
          <w:rFonts w:cstheme="majorHAnsi"/>
          <w:sz w:val="20"/>
          <w:szCs w:val="20"/>
          <w:lang w:val="en-GB"/>
        </w:rPr>
      </w:pPr>
    </w:p>
    <w:p w:rsidR="00612844" w:rsidRPr="00A53231" w:rsidRDefault="002E1B26" w:rsidP="000B5334">
      <w:pPr>
        <w:pStyle w:val="Casehead1"/>
        <w:rPr>
          <w:lang w:val="en-GB"/>
        </w:rPr>
      </w:pPr>
      <w:r w:rsidRPr="00A53231">
        <w:rPr>
          <w:lang w:val="en-GB"/>
        </w:rPr>
        <w:lastRenderedPageBreak/>
        <w:t>Product</w:t>
      </w:r>
      <w:bookmarkEnd w:id="3"/>
    </w:p>
    <w:p w:rsidR="00612844" w:rsidRPr="00A53231" w:rsidRDefault="00612844" w:rsidP="000B5334">
      <w:pPr>
        <w:pStyle w:val="BodyTextMain"/>
        <w:rPr>
          <w:lang w:val="en-GB"/>
        </w:rPr>
      </w:pPr>
    </w:p>
    <w:p w:rsidR="00612844" w:rsidRPr="00A53231" w:rsidRDefault="002E1B26" w:rsidP="000B5334">
      <w:pPr>
        <w:pStyle w:val="BodyTextMain"/>
        <w:rPr>
          <w:lang w:val="en-GB"/>
        </w:rPr>
      </w:pPr>
      <w:r w:rsidRPr="00A53231">
        <w:rPr>
          <w:lang w:val="en-GB"/>
        </w:rPr>
        <w:t xml:space="preserve">About two years </w:t>
      </w:r>
      <w:r w:rsidR="003C7059">
        <w:rPr>
          <w:lang w:val="en-GB"/>
        </w:rPr>
        <w:t>earlier</w:t>
      </w:r>
      <w:r w:rsidRPr="00A53231">
        <w:rPr>
          <w:lang w:val="en-GB"/>
        </w:rPr>
        <w:t xml:space="preserve">, one of </w:t>
      </w:r>
      <w:proofErr w:type="spellStart"/>
      <w:r w:rsidR="004E6CC7">
        <w:rPr>
          <w:lang w:val="en-GB"/>
        </w:rPr>
        <w:t>TileShield’s</w:t>
      </w:r>
      <w:proofErr w:type="spellEnd"/>
      <w:r w:rsidRPr="00A53231">
        <w:rPr>
          <w:lang w:val="en-GB"/>
        </w:rPr>
        <w:t xml:space="preserve"> product</w:t>
      </w:r>
      <w:r w:rsidR="003C7059">
        <w:rPr>
          <w:lang w:val="en-GB"/>
        </w:rPr>
        <w:t xml:space="preserve"> </w:t>
      </w:r>
      <w:r w:rsidRPr="00A53231">
        <w:rPr>
          <w:lang w:val="en-GB"/>
        </w:rPr>
        <w:t xml:space="preserve">lots </w:t>
      </w:r>
      <w:proofErr w:type="gramStart"/>
      <w:r w:rsidRPr="00A53231">
        <w:rPr>
          <w:lang w:val="en-GB"/>
        </w:rPr>
        <w:t xml:space="preserve">had </w:t>
      </w:r>
      <w:r w:rsidR="003C7059">
        <w:rPr>
          <w:lang w:val="en-GB"/>
        </w:rPr>
        <w:t>been found</w:t>
      </w:r>
      <w:proofErr w:type="gramEnd"/>
      <w:r w:rsidR="003C7059">
        <w:rPr>
          <w:lang w:val="en-GB"/>
        </w:rPr>
        <w:t xml:space="preserve"> defective</w:t>
      </w:r>
      <w:r w:rsidR="004D0A26">
        <w:rPr>
          <w:lang w:val="en-GB"/>
        </w:rPr>
        <w:t>.</w:t>
      </w:r>
      <w:r w:rsidR="003C7059">
        <w:rPr>
          <w:lang w:val="en-GB"/>
        </w:rPr>
        <w:t xml:space="preserve"> </w:t>
      </w:r>
      <w:r w:rsidR="004D0A26">
        <w:rPr>
          <w:lang w:val="en-GB"/>
        </w:rPr>
        <w:t xml:space="preserve">Consumers complained that the </w:t>
      </w:r>
      <w:r w:rsidR="003C7059">
        <w:rPr>
          <w:lang w:val="en-GB"/>
        </w:rPr>
        <w:t>paint peeled off and faded quickly</w:t>
      </w:r>
      <w:r w:rsidRPr="00A53231">
        <w:rPr>
          <w:lang w:val="en-GB"/>
        </w:rPr>
        <w:t>. The</w:t>
      </w:r>
      <w:r w:rsidR="003C7059">
        <w:rPr>
          <w:lang w:val="en-GB"/>
        </w:rPr>
        <w:t xml:space="preserve"> company recalled the entire lot</w:t>
      </w:r>
      <w:r w:rsidRPr="00A53231">
        <w:rPr>
          <w:lang w:val="en-GB"/>
        </w:rPr>
        <w:t xml:space="preserve"> after </w:t>
      </w:r>
      <w:r w:rsidR="003C7059">
        <w:rPr>
          <w:lang w:val="en-GB"/>
        </w:rPr>
        <w:t xml:space="preserve">receiving </w:t>
      </w:r>
      <w:r w:rsidRPr="00A53231">
        <w:rPr>
          <w:lang w:val="en-GB"/>
        </w:rPr>
        <w:t>multiple complaints</w:t>
      </w:r>
      <w:r w:rsidR="002A4057">
        <w:rPr>
          <w:lang w:val="en-GB"/>
        </w:rPr>
        <w:t>, but t</w:t>
      </w:r>
      <w:r w:rsidRPr="00A53231">
        <w:rPr>
          <w:lang w:val="en-GB"/>
        </w:rPr>
        <w:t xml:space="preserve">he negative effects of that product failure </w:t>
      </w:r>
      <w:r w:rsidR="004D0A26">
        <w:rPr>
          <w:lang w:val="en-GB"/>
        </w:rPr>
        <w:t>persisted</w:t>
      </w:r>
      <w:r w:rsidRPr="00A53231">
        <w:rPr>
          <w:lang w:val="en-GB"/>
        </w:rPr>
        <w:t xml:space="preserve">. </w:t>
      </w:r>
      <w:r w:rsidR="004D0A26">
        <w:rPr>
          <w:lang w:val="en-GB"/>
        </w:rPr>
        <w:t xml:space="preserve">There had also been </w:t>
      </w:r>
      <w:r w:rsidRPr="00A53231">
        <w:rPr>
          <w:lang w:val="en-GB"/>
        </w:rPr>
        <w:t>complaints by contractors regarding coverage issues</w:t>
      </w:r>
      <w:r w:rsidR="004D0A26">
        <w:rPr>
          <w:lang w:val="en-GB"/>
        </w:rPr>
        <w:t>,</w:t>
      </w:r>
      <w:r w:rsidRPr="00A53231">
        <w:rPr>
          <w:rStyle w:val="FootnoteReference"/>
          <w:rFonts w:cstheme="minorHAnsi"/>
          <w:lang w:val="en-GB"/>
        </w:rPr>
        <w:footnoteReference w:id="5"/>
      </w:r>
      <w:r w:rsidRPr="00A53231">
        <w:rPr>
          <w:lang w:val="en-GB"/>
        </w:rPr>
        <w:t xml:space="preserve"> </w:t>
      </w:r>
      <w:r w:rsidR="004D0A26">
        <w:rPr>
          <w:lang w:val="en-GB"/>
        </w:rPr>
        <w:t xml:space="preserve">but </w:t>
      </w:r>
      <w:r w:rsidRPr="00A53231">
        <w:rPr>
          <w:lang w:val="en-GB"/>
        </w:rPr>
        <w:t xml:space="preserve">subsequent product testing showed that </w:t>
      </w:r>
      <w:r w:rsidR="004D0A26">
        <w:rPr>
          <w:lang w:val="en-GB"/>
        </w:rPr>
        <w:t>these charges were baseless</w:t>
      </w:r>
      <w:r w:rsidRPr="00A53231">
        <w:rPr>
          <w:lang w:val="en-GB"/>
        </w:rPr>
        <w:t xml:space="preserve">. </w:t>
      </w:r>
      <w:r w:rsidR="007564A9">
        <w:rPr>
          <w:lang w:val="en-GB"/>
        </w:rPr>
        <w:t>In 2012</w:t>
      </w:r>
      <w:r w:rsidRPr="00A53231">
        <w:rPr>
          <w:lang w:val="en-GB"/>
        </w:rPr>
        <w:t xml:space="preserve">, </w:t>
      </w:r>
      <w:proofErr w:type="spellStart"/>
      <w:r w:rsidRPr="00A53231">
        <w:rPr>
          <w:lang w:val="en-GB"/>
        </w:rPr>
        <w:t>TileShield</w:t>
      </w:r>
      <w:proofErr w:type="spellEnd"/>
      <w:r w:rsidRPr="00A53231">
        <w:rPr>
          <w:lang w:val="en-GB"/>
        </w:rPr>
        <w:t xml:space="preserve"> </w:t>
      </w:r>
      <w:r w:rsidR="005D2B44">
        <w:rPr>
          <w:lang w:val="en-GB"/>
        </w:rPr>
        <w:t xml:space="preserve">contributed </w:t>
      </w:r>
      <w:r w:rsidR="005D2B44" w:rsidRPr="00A53231">
        <w:rPr>
          <w:lang w:val="en-GB"/>
        </w:rPr>
        <w:t xml:space="preserve">nearly </w:t>
      </w:r>
      <w:r w:rsidR="005D2B44">
        <w:rPr>
          <w:lang w:val="en-GB"/>
        </w:rPr>
        <w:t>3</w:t>
      </w:r>
      <w:r w:rsidR="005D2B44" w:rsidRPr="00A53231">
        <w:rPr>
          <w:lang w:val="en-GB"/>
        </w:rPr>
        <w:t xml:space="preserve"> per</w:t>
      </w:r>
      <w:r w:rsidR="005D2B44">
        <w:rPr>
          <w:lang w:val="en-GB"/>
        </w:rPr>
        <w:t xml:space="preserve"> </w:t>
      </w:r>
      <w:r w:rsidR="005D2B44" w:rsidRPr="00A53231">
        <w:rPr>
          <w:lang w:val="en-GB"/>
        </w:rPr>
        <w:t>cent</w:t>
      </w:r>
      <w:r w:rsidR="005D2B44">
        <w:rPr>
          <w:lang w:val="en-GB"/>
        </w:rPr>
        <w:t xml:space="preserve"> </w:t>
      </w:r>
      <w:r w:rsidRPr="00A53231">
        <w:rPr>
          <w:lang w:val="en-GB"/>
        </w:rPr>
        <w:t xml:space="preserve">to </w:t>
      </w:r>
      <w:r w:rsidR="005D2B44">
        <w:rPr>
          <w:lang w:val="en-GB"/>
        </w:rPr>
        <w:t xml:space="preserve">overall sales in </w:t>
      </w:r>
      <w:proofErr w:type="spellStart"/>
      <w:r w:rsidR="005D2B44" w:rsidRPr="00A53231">
        <w:rPr>
          <w:lang w:val="en-GB"/>
        </w:rPr>
        <w:t>AkzoNobel</w:t>
      </w:r>
      <w:r w:rsidR="005D2B44">
        <w:rPr>
          <w:lang w:val="en-GB"/>
        </w:rPr>
        <w:t>’s</w:t>
      </w:r>
      <w:proofErr w:type="spellEnd"/>
      <w:r w:rsidR="005D2B44" w:rsidRPr="00A53231">
        <w:rPr>
          <w:lang w:val="en-GB"/>
        </w:rPr>
        <w:t xml:space="preserve"> </w:t>
      </w:r>
      <w:r w:rsidRPr="00A53231">
        <w:rPr>
          <w:lang w:val="en-GB"/>
        </w:rPr>
        <w:t>exterior paint</w:t>
      </w:r>
      <w:r w:rsidR="007564A9">
        <w:rPr>
          <w:lang w:val="en-GB"/>
        </w:rPr>
        <w:t>s</w:t>
      </w:r>
      <w:r w:rsidRPr="00A53231">
        <w:rPr>
          <w:lang w:val="en-GB"/>
        </w:rPr>
        <w:t xml:space="preserve"> division</w:t>
      </w:r>
      <w:r w:rsidR="005D2B44">
        <w:rPr>
          <w:lang w:val="en-GB"/>
        </w:rPr>
        <w:t>.</w:t>
      </w:r>
    </w:p>
    <w:p w:rsidR="000B5334" w:rsidRDefault="000B5334" w:rsidP="00612844">
      <w:pPr>
        <w:pStyle w:val="BodyTextMain"/>
        <w:rPr>
          <w:lang w:val="en-GB"/>
        </w:rPr>
      </w:pPr>
    </w:p>
    <w:p w:rsidR="0014273F" w:rsidRPr="00A53231" w:rsidRDefault="0014273F" w:rsidP="00612844">
      <w:pPr>
        <w:pStyle w:val="BodyTextMain"/>
        <w:rPr>
          <w:lang w:val="en-GB"/>
        </w:rPr>
      </w:pPr>
    </w:p>
    <w:p w:rsidR="000B5334" w:rsidRPr="00A53231" w:rsidRDefault="002E1B26" w:rsidP="000B5334">
      <w:pPr>
        <w:pStyle w:val="Casehead1"/>
        <w:rPr>
          <w:lang w:val="en-GB"/>
        </w:rPr>
      </w:pPr>
      <w:r w:rsidRPr="00A53231">
        <w:rPr>
          <w:lang w:val="en-GB"/>
        </w:rPr>
        <w:t>Pricing</w:t>
      </w:r>
    </w:p>
    <w:p w:rsidR="000B5334" w:rsidRPr="00A53231" w:rsidRDefault="000B5334" w:rsidP="000B5334">
      <w:pPr>
        <w:pStyle w:val="BodyTextMain"/>
        <w:rPr>
          <w:lang w:val="en-GB"/>
        </w:rPr>
      </w:pPr>
    </w:p>
    <w:p w:rsidR="007564A9" w:rsidRDefault="007D39D2" w:rsidP="000B5334">
      <w:pPr>
        <w:pStyle w:val="BodyTextMain"/>
        <w:rPr>
          <w:rFonts w:cstheme="minorHAnsi"/>
          <w:lang w:val="en-GB"/>
        </w:rPr>
      </w:pPr>
      <w:r>
        <w:rPr>
          <w:rFonts w:cstheme="minorHAnsi"/>
          <w:lang w:val="en-GB"/>
        </w:rPr>
        <w:t>L</w:t>
      </w:r>
      <w:r w:rsidR="002E1B26" w:rsidRPr="00A53231">
        <w:rPr>
          <w:rFonts w:cstheme="minorHAnsi"/>
          <w:lang w:val="en-GB"/>
        </w:rPr>
        <w:t>ike other industry</w:t>
      </w:r>
      <w:r>
        <w:rPr>
          <w:rFonts w:cstheme="minorHAnsi"/>
          <w:lang w:val="en-GB"/>
        </w:rPr>
        <w:t xml:space="preserve"> participants</w:t>
      </w:r>
      <w:r w:rsidR="002E1B26" w:rsidRPr="00A53231">
        <w:rPr>
          <w:rFonts w:cstheme="minorHAnsi"/>
          <w:lang w:val="en-GB"/>
        </w:rPr>
        <w:t xml:space="preserve">, </w:t>
      </w:r>
      <w:proofErr w:type="spellStart"/>
      <w:r w:rsidRPr="00A53231">
        <w:rPr>
          <w:rFonts w:cstheme="minorHAnsi"/>
          <w:lang w:val="en-GB"/>
        </w:rPr>
        <w:t>AkzoNobel</w:t>
      </w:r>
      <w:proofErr w:type="spellEnd"/>
      <w:r w:rsidRPr="00A53231">
        <w:rPr>
          <w:rFonts w:cstheme="minorHAnsi"/>
          <w:lang w:val="en-GB"/>
        </w:rPr>
        <w:t xml:space="preserve"> </w:t>
      </w:r>
      <w:r w:rsidR="002E1B26" w:rsidRPr="00A53231">
        <w:rPr>
          <w:rFonts w:cstheme="minorHAnsi"/>
          <w:lang w:val="en-GB"/>
        </w:rPr>
        <w:t xml:space="preserve">offered </w:t>
      </w:r>
      <w:r w:rsidR="007564A9">
        <w:rPr>
          <w:rFonts w:cstheme="minorHAnsi"/>
          <w:lang w:val="en-GB"/>
        </w:rPr>
        <w:t xml:space="preserve">dealers a </w:t>
      </w:r>
      <w:r w:rsidR="00783D79">
        <w:rPr>
          <w:rFonts w:cstheme="minorHAnsi"/>
          <w:lang w:val="en-GB"/>
        </w:rPr>
        <w:t>5</w:t>
      </w:r>
      <w:r w:rsidR="003A2E74">
        <w:rPr>
          <w:rFonts w:cstheme="minorHAnsi"/>
          <w:lang w:val="en-GB"/>
        </w:rPr>
        <w:t xml:space="preserve"> to </w:t>
      </w:r>
      <w:r w:rsidR="00783D79">
        <w:rPr>
          <w:rFonts w:cstheme="minorHAnsi"/>
          <w:lang w:val="en-GB"/>
        </w:rPr>
        <w:t>8</w:t>
      </w:r>
      <w:r w:rsidR="003A2E74">
        <w:rPr>
          <w:rFonts w:cstheme="minorHAnsi"/>
          <w:lang w:val="en-GB"/>
        </w:rPr>
        <w:t xml:space="preserve"> </w:t>
      </w:r>
      <w:r w:rsidR="002E1B26" w:rsidRPr="00A53231">
        <w:rPr>
          <w:rFonts w:cstheme="minorHAnsi"/>
          <w:lang w:val="en-GB"/>
        </w:rPr>
        <w:t>per</w:t>
      </w:r>
      <w:r w:rsidR="007564A9">
        <w:rPr>
          <w:rFonts w:cstheme="minorHAnsi"/>
          <w:lang w:val="en-GB"/>
        </w:rPr>
        <w:t xml:space="preserve"> </w:t>
      </w:r>
      <w:r w:rsidR="002E1B26" w:rsidRPr="00A53231">
        <w:rPr>
          <w:rFonts w:cstheme="minorHAnsi"/>
          <w:lang w:val="en-GB"/>
        </w:rPr>
        <w:t>cent margin on the recommended prices, which were market</w:t>
      </w:r>
      <w:r w:rsidR="00DF3E41">
        <w:rPr>
          <w:rFonts w:cstheme="minorHAnsi"/>
          <w:lang w:val="en-GB"/>
        </w:rPr>
        <w:t>-</w:t>
      </w:r>
      <w:r w:rsidR="002E1B26" w:rsidRPr="00A53231">
        <w:rPr>
          <w:rFonts w:cstheme="minorHAnsi"/>
          <w:lang w:val="en-GB"/>
        </w:rPr>
        <w:t xml:space="preserve">driven and </w:t>
      </w:r>
      <w:proofErr w:type="gramStart"/>
      <w:r w:rsidR="002E1B26" w:rsidRPr="00A53231">
        <w:rPr>
          <w:rFonts w:cstheme="minorHAnsi"/>
          <w:lang w:val="en-GB"/>
        </w:rPr>
        <w:t>were called</w:t>
      </w:r>
      <w:proofErr w:type="gramEnd"/>
      <w:r w:rsidR="002E1B26" w:rsidRPr="00A53231">
        <w:rPr>
          <w:rFonts w:cstheme="minorHAnsi"/>
          <w:lang w:val="en-GB"/>
        </w:rPr>
        <w:t xml:space="preserve"> </w:t>
      </w:r>
      <w:r w:rsidR="00DA1CA9">
        <w:rPr>
          <w:rFonts w:cstheme="minorHAnsi"/>
          <w:lang w:val="en-GB"/>
        </w:rPr>
        <w:t>“</w:t>
      </w:r>
      <w:r w:rsidR="007564A9">
        <w:rPr>
          <w:rFonts w:cstheme="minorHAnsi"/>
          <w:lang w:val="en-GB"/>
        </w:rPr>
        <w:t>m</w:t>
      </w:r>
      <w:r w:rsidR="002E1B26" w:rsidRPr="00A53231">
        <w:rPr>
          <w:rFonts w:cstheme="minorHAnsi"/>
          <w:lang w:val="en-GB"/>
        </w:rPr>
        <w:t xml:space="preserve">arket </w:t>
      </w:r>
      <w:r w:rsidR="007564A9">
        <w:rPr>
          <w:rFonts w:cstheme="minorHAnsi"/>
          <w:lang w:val="en-GB"/>
        </w:rPr>
        <w:t>o</w:t>
      </w:r>
      <w:r w:rsidR="002E1B26" w:rsidRPr="00A53231">
        <w:rPr>
          <w:rFonts w:cstheme="minorHAnsi"/>
          <w:lang w:val="en-GB"/>
        </w:rPr>
        <w:t xml:space="preserve">perating </w:t>
      </w:r>
      <w:r w:rsidR="007564A9">
        <w:rPr>
          <w:rFonts w:cstheme="minorHAnsi"/>
          <w:lang w:val="en-GB"/>
        </w:rPr>
        <w:t>p</w:t>
      </w:r>
      <w:r w:rsidR="002E1B26" w:rsidRPr="00A53231">
        <w:rPr>
          <w:rFonts w:cstheme="minorHAnsi"/>
          <w:lang w:val="en-GB"/>
        </w:rPr>
        <w:t>rices</w:t>
      </w:r>
      <w:r w:rsidR="00DA1CA9">
        <w:rPr>
          <w:rFonts w:cstheme="minorHAnsi"/>
          <w:lang w:val="en-GB"/>
        </w:rPr>
        <w:t>”</w:t>
      </w:r>
      <w:r w:rsidR="006D6BC0">
        <w:rPr>
          <w:rFonts w:cstheme="minorHAnsi"/>
          <w:lang w:val="en-GB"/>
        </w:rPr>
        <w:t xml:space="preserve"> (MOPs)</w:t>
      </w:r>
      <w:r w:rsidR="002E1B26" w:rsidRPr="00A53231">
        <w:rPr>
          <w:rFonts w:cstheme="minorHAnsi"/>
          <w:lang w:val="en-GB"/>
        </w:rPr>
        <w:t xml:space="preserve">. </w:t>
      </w:r>
      <w:r w:rsidR="004E6CC7">
        <w:rPr>
          <w:rFonts w:cstheme="minorHAnsi"/>
          <w:lang w:val="en-GB"/>
        </w:rPr>
        <w:t>The company</w:t>
      </w:r>
      <w:r w:rsidR="007564A9">
        <w:rPr>
          <w:rFonts w:cstheme="minorHAnsi"/>
          <w:lang w:val="en-GB"/>
        </w:rPr>
        <w:t xml:space="preserve"> followed a</w:t>
      </w:r>
      <w:r w:rsidR="002E1B26" w:rsidRPr="00A53231">
        <w:rPr>
          <w:rFonts w:cstheme="minorHAnsi"/>
          <w:lang w:val="en-GB"/>
        </w:rPr>
        <w:t xml:space="preserve"> similar margin structure for </w:t>
      </w:r>
      <w:proofErr w:type="spellStart"/>
      <w:r w:rsidR="002E1B26" w:rsidRPr="00A53231">
        <w:rPr>
          <w:rFonts w:cstheme="minorHAnsi"/>
          <w:lang w:val="en-GB"/>
        </w:rPr>
        <w:t>TileShield</w:t>
      </w:r>
      <w:proofErr w:type="spellEnd"/>
      <w:r w:rsidR="002E1B26" w:rsidRPr="00A53231">
        <w:rPr>
          <w:rFonts w:cstheme="minorHAnsi"/>
          <w:lang w:val="en-GB"/>
        </w:rPr>
        <w:t xml:space="preserve">. Only Asian Paints offered </w:t>
      </w:r>
      <w:r w:rsidR="007564A9">
        <w:rPr>
          <w:rFonts w:cstheme="minorHAnsi"/>
          <w:lang w:val="en-GB"/>
        </w:rPr>
        <w:t xml:space="preserve">a </w:t>
      </w:r>
      <w:r w:rsidR="002E1B26" w:rsidRPr="00A53231">
        <w:rPr>
          <w:rFonts w:cstheme="minorHAnsi"/>
          <w:lang w:val="en-GB"/>
        </w:rPr>
        <w:t xml:space="preserve">lower margin of </w:t>
      </w:r>
      <w:r w:rsidR="00DA1CA9">
        <w:rPr>
          <w:rFonts w:cstheme="minorHAnsi"/>
          <w:lang w:val="en-GB"/>
        </w:rPr>
        <w:t>3</w:t>
      </w:r>
      <w:r w:rsidR="003A2E74">
        <w:rPr>
          <w:rFonts w:cstheme="minorHAnsi"/>
          <w:lang w:val="en-GB"/>
        </w:rPr>
        <w:t xml:space="preserve"> to </w:t>
      </w:r>
      <w:r w:rsidR="00DA1CA9">
        <w:rPr>
          <w:rFonts w:cstheme="minorHAnsi"/>
          <w:lang w:val="en-GB"/>
        </w:rPr>
        <w:t>4</w:t>
      </w:r>
      <w:r w:rsidR="003A2E74">
        <w:rPr>
          <w:rFonts w:cstheme="minorHAnsi"/>
          <w:lang w:val="en-GB"/>
        </w:rPr>
        <w:t xml:space="preserve"> </w:t>
      </w:r>
      <w:r w:rsidR="002E1B26" w:rsidRPr="00A53231">
        <w:rPr>
          <w:rFonts w:cstheme="minorHAnsi"/>
          <w:lang w:val="en-GB"/>
        </w:rPr>
        <w:t>per</w:t>
      </w:r>
      <w:r w:rsidR="007564A9">
        <w:rPr>
          <w:rFonts w:cstheme="minorHAnsi"/>
          <w:lang w:val="en-GB"/>
        </w:rPr>
        <w:t xml:space="preserve"> </w:t>
      </w:r>
      <w:r w:rsidR="002E1B26" w:rsidRPr="00A53231">
        <w:rPr>
          <w:rFonts w:cstheme="minorHAnsi"/>
          <w:lang w:val="en-GB"/>
        </w:rPr>
        <w:t>cent.</w:t>
      </w:r>
      <w:r w:rsidR="00CE2C1C">
        <w:rPr>
          <w:rFonts w:cstheme="minorHAnsi"/>
          <w:lang w:val="en-GB"/>
        </w:rPr>
        <w:t xml:space="preserve"> </w:t>
      </w:r>
      <w:r w:rsidR="00DA1CA9">
        <w:rPr>
          <w:rFonts w:cstheme="minorHAnsi"/>
          <w:lang w:val="en-GB"/>
        </w:rPr>
        <w:t>As</w:t>
      </w:r>
      <w:r w:rsidR="002E1B26" w:rsidRPr="00A53231">
        <w:rPr>
          <w:rFonts w:cstheme="minorHAnsi"/>
          <w:lang w:val="en-GB"/>
        </w:rPr>
        <w:t xml:space="preserve"> a </w:t>
      </w:r>
      <w:r w:rsidR="004E6CC7">
        <w:rPr>
          <w:rFonts w:cstheme="minorHAnsi"/>
          <w:lang w:val="en-GB"/>
        </w:rPr>
        <w:t xml:space="preserve">brand in the </w:t>
      </w:r>
      <w:r w:rsidR="002E1B26" w:rsidRPr="00A53231">
        <w:rPr>
          <w:rFonts w:cstheme="minorHAnsi"/>
          <w:lang w:val="en-GB"/>
        </w:rPr>
        <w:t>premium paint category</w:t>
      </w:r>
      <w:r w:rsidR="004E6CC7">
        <w:rPr>
          <w:rFonts w:cstheme="minorHAnsi"/>
          <w:lang w:val="en-GB"/>
        </w:rPr>
        <w:t>,</w:t>
      </w:r>
      <w:r w:rsidR="002E1B26" w:rsidRPr="00A53231">
        <w:rPr>
          <w:rFonts w:cstheme="minorHAnsi"/>
          <w:lang w:val="en-GB"/>
        </w:rPr>
        <w:t xml:space="preserve"> </w:t>
      </w:r>
      <w:proofErr w:type="spellStart"/>
      <w:r w:rsidR="00DA1CA9" w:rsidRPr="00A53231">
        <w:rPr>
          <w:rFonts w:cstheme="minorHAnsi"/>
          <w:lang w:val="en-GB"/>
        </w:rPr>
        <w:t>TileShield</w:t>
      </w:r>
      <w:proofErr w:type="spellEnd"/>
      <w:r w:rsidR="00DA1CA9" w:rsidRPr="00A53231">
        <w:rPr>
          <w:rFonts w:cstheme="minorHAnsi"/>
          <w:lang w:val="en-GB"/>
        </w:rPr>
        <w:t xml:space="preserve"> </w:t>
      </w:r>
      <w:r w:rsidR="002E1B26" w:rsidRPr="00A53231">
        <w:rPr>
          <w:rFonts w:cstheme="minorHAnsi"/>
          <w:lang w:val="en-GB"/>
        </w:rPr>
        <w:t xml:space="preserve">promised </w:t>
      </w:r>
      <w:r w:rsidR="007564A9">
        <w:rPr>
          <w:rFonts w:cstheme="minorHAnsi"/>
          <w:lang w:val="en-GB"/>
        </w:rPr>
        <w:t xml:space="preserve">dealers </w:t>
      </w:r>
      <w:r w:rsidR="002E1B26" w:rsidRPr="00A53231">
        <w:rPr>
          <w:rFonts w:cstheme="minorHAnsi"/>
          <w:lang w:val="en-GB"/>
        </w:rPr>
        <w:t xml:space="preserve">higher margins. </w:t>
      </w:r>
      <w:proofErr w:type="spellStart"/>
      <w:r w:rsidR="007564A9">
        <w:rPr>
          <w:rFonts w:cstheme="minorHAnsi"/>
          <w:lang w:val="en-GB"/>
        </w:rPr>
        <w:t>AkzoNobel</w:t>
      </w:r>
      <w:r w:rsidR="006D328C">
        <w:rPr>
          <w:rFonts w:cstheme="minorHAnsi"/>
          <w:lang w:val="en-GB"/>
        </w:rPr>
        <w:t>’</w:t>
      </w:r>
      <w:r w:rsidR="007564A9">
        <w:rPr>
          <w:rFonts w:cstheme="minorHAnsi"/>
          <w:lang w:val="en-GB"/>
        </w:rPr>
        <w:t>s</w:t>
      </w:r>
      <w:proofErr w:type="spellEnd"/>
      <w:r w:rsidR="007564A9">
        <w:rPr>
          <w:rFonts w:cstheme="minorHAnsi"/>
          <w:lang w:val="en-GB"/>
        </w:rPr>
        <w:t xml:space="preserve"> </w:t>
      </w:r>
      <w:r w:rsidR="002E1B26" w:rsidRPr="00A53231">
        <w:rPr>
          <w:rFonts w:cstheme="minorHAnsi"/>
          <w:lang w:val="en-GB"/>
        </w:rPr>
        <w:t xml:space="preserve">policy of keeping </w:t>
      </w:r>
      <w:r w:rsidR="007564A9">
        <w:rPr>
          <w:rFonts w:cstheme="minorHAnsi"/>
          <w:lang w:val="en-GB"/>
        </w:rPr>
        <w:t xml:space="preserve">its </w:t>
      </w:r>
      <w:r w:rsidR="002E1B26" w:rsidRPr="00A53231">
        <w:rPr>
          <w:rFonts w:cstheme="minorHAnsi"/>
          <w:lang w:val="en-GB"/>
        </w:rPr>
        <w:t xml:space="preserve">prices higher than </w:t>
      </w:r>
      <w:r w:rsidR="007564A9">
        <w:rPr>
          <w:rFonts w:cstheme="minorHAnsi"/>
          <w:lang w:val="en-GB"/>
        </w:rPr>
        <w:t xml:space="preserve">those of </w:t>
      </w:r>
      <w:r w:rsidR="002E1B26" w:rsidRPr="00A53231">
        <w:rPr>
          <w:rFonts w:cstheme="minorHAnsi"/>
          <w:lang w:val="en-GB"/>
        </w:rPr>
        <w:t xml:space="preserve">Asian </w:t>
      </w:r>
      <w:proofErr w:type="gramStart"/>
      <w:r w:rsidR="002E1B26" w:rsidRPr="00A53231">
        <w:rPr>
          <w:rFonts w:cstheme="minorHAnsi"/>
          <w:lang w:val="en-GB"/>
        </w:rPr>
        <w:t>Paints</w:t>
      </w:r>
      <w:proofErr w:type="gramEnd"/>
      <w:r w:rsidR="002E1B26" w:rsidRPr="00A53231">
        <w:rPr>
          <w:rFonts w:cstheme="minorHAnsi"/>
          <w:lang w:val="en-GB"/>
        </w:rPr>
        <w:t xml:space="preserve"> </w:t>
      </w:r>
      <w:r w:rsidR="007564A9">
        <w:rPr>
          <w:rFonts w:cstheme="minorHAnsi"/>
          <w:lang w:val="en-GB"/>
        </w:rPr>
        <w:t xml:space="preserve">allowed it to </w:t>
      </w:r>
      <w:r w:rsidR="002E1B26" w:rsidRPr="00A53231">
        <w:rPr>
          <w:rFonts w:cstheme="minorHAnsi"/>
          <w:lang w:val="en-GB"/>
        </w:rPr>
        <w:t>give dealer</w:t>
      </w:r>
      <w:r w:rsidR="007564A9">
        <w:rPr>
          <w:rFonts w:cstheme="minorHAnsi"/>
          <w:lang w:val="en-GB"/>
        </w:rPr>
        <w:t>s</w:t>
      </w:r>
      <w:r w:rsidR="002E1B26" w:rsidRPr="00A53231">
        <w:rPr>
          <w:rFonts w:cstheme="minorHAnsi"/>
          <w:lang w:val="en-GB"/>
        </w:rPr>
        <w:t xml:space="preserve"> </w:t>
      </w:r>
      <w:r w:rsidR="007564A9" w:rsidRPr="00A53231">
        <w:rPr>
          <w:rFonts w:cstheme="minorHAnsi"/>
          <w:lang w:val="en-GB"/>
        </w:rPr>
        <w:t xml:space="preserve">higher </w:t>
      </w:r>
      <w:r w:rsidR="002E1B26" w:rsidRPr="00A53231">
        <w:rPr>
          <w:rFonts w:cstheme="minorHAnsi"/>
          <w:lang w:val="en-GB"/>
        </w:rPr>
        <w:t xml:space="preserve">margins. </w:t>
      </w:r>
    </w:p>
    <w:p w:rsidR="007564A9" w:rsidRDefault="007564A9" w:rsidP="000B5334">
      <w:pPr>
        <w:pStyle w:val="BodyTextMain"/>
        <w:rPr>
          <w:rFonts w:cstheme="minorHAnsi"/>
          <w:lang w:val="en-GB"/>
        </w:rPr>
      </w:pPr>
    </w:p>
    <w:p w:rsidR="000B5334" w:rsidRPr="00A53231" w:rsidRDefault="002E1B26" w:rsidP="000B5334">
      <w:pPr>
        <w:pStyle w:val="BodyTextMain"/>
        <w:rPr>
          <w:rFonts w:cstheme="minorHAnsi"/>
          <w:lang w:val="en-GB"/>
        </w:rPr>
      </w:pPr>
      <w:r w:rsidRPr="00A53231">
        <w:rPr>
          <w:rFonts w:cstheme="minorHAnsi"/>
          <w:lang w:val="en-GB"/>
        </w:rPr>
        <w:t xml:space="preserve">The </w:t>
      </w:r>
      <w:r w:rsidR="007564A9">
        <w:rPr>
          <w:rFonts w:cstheme="minorHAnsi"/>
          <w:lang w:val="en-GB"/>
        </w:rPr>
        <w:t xml:space="preserve">main </w:t>
      </w:r>
      <w:r w:rsidR="003F58EC">
        <w:rPr>
          <w:rFonts w:cstheme="minorHAnsi"/>
          <w:lang w:val="en-GB"/>
        </w:rPr>
        <w:t xml:space="preserve">paint </w:t>
      </w:r>
      <w:r w:rsidRPr="00A53231">
        <w:rPr>
          <w:rFonts w:cstheme="minorHAnsi"/>
          <w:lang w:val="en-GB"/>
        </w:rPr>
        <w:t xml:space="preserve">base used in </w:t>
      </w:r>
      <w:proofErr w:type="spellStart"/>
      <w:r w:rsidRPr="00A53231">
        <w:rPr>
          <w:rFonts w:cstheme="minorHAnsi"/>
          <w:lang w:val="en-GB"/>
        </w:rPr>
        <w:t>TileShield</w:t>
      </w:r>
      <w:proofErr w:type="spellEnd"/>
      <w:r w:rsidRPr="00A53231">
        <w:rPr>
          <w:rFonts w:cstheme="minorHAnsi"/>
          <w:lang w:val="en-GB"/>
        </w:rPr>
        <w:t xml:space="preserve"> was sold to dealers </w:t>
      </w:r>
      <w:r w:rsidR="00156527" w:rsidRPr="00A53231">
        <w:rPr>
          <w:rFonts w:cstheme="minorHAnsi"/>
          <w:lang w:val="en-GB"/>
        </w:rPr>
        <w:t xml:space="preserve">at </w:t>
      </w:r>
      <w:r w:rsidR="00CE2C1C">
        <w:rPr>
          <w:rFonts w:cstheme="minorHAnsi"/>
          <w:lang w:val="en-GB"/>
        </w:rPr>
        <w:t xml:space="preserve">a price of </w:t>
      </w:r>
      <w:r w:rsidR="00156527">
        <w:rPr>
          <w:rFonts w:cstheme="minorHAnsi"/>
          <w:lang w:val="en-GB"/>
        </w:rPr>
        <w:t>US</w:t>
      </w:r>
      <w:r w:rsidR="00156527">
        <w:rPr>
          <w:lang w:val="en-GB"/>
        </w:rPr>
        <w:t>$83.6</w:t>
      </w:r>
      <w:r w:rsidR="00CE2C1C">
        <w:rPr>
          <w:lang w:val="en-GB"/>
        </w:rPr>
        <w:t>0</w:t>
      </w:r>
      <w:r w:rsidR="00156527" w:rsidRPr="00A53231">
        <w:rPr>
          <w:rFonts w:cstheme="minorHAnsi"/>
          <w:lang w:val="en-GB"/>
        </w:rPr>
        <w:t xml:space="preserve"> per 18 litr</w:t>
      </w:r>
      <w:r w:rsidR="00156527">
        <w:rPr>
          <w:rFonts w:cstheme="minorHAnsi"/>
          <w:lang w:val="en-GB"/>
        </w:rPr>
        <w:t>e</w:t>
      </w:r>
      <w:r w:rsidR="00156527" w:rsidRPr="00A53231">
        <w:rPr>
          <w:rFonts w:cstheme="minorHAnsi"/>
          <w:lang w:val="en-GB"/>
        </w:rPr>
        <w:t>s</w:t>
      </w:r>
      <w:r w:rsidR="009B029D">
        <w:rPr>
          <w:rFonts w:cstheme="minorHAnsi"/>
          <w:lang w:val="en-GB"/>
        </w:rPr>
        <w:t>,</w:t>
      </w:r>
      <w:r w:rsidR="00156527" w:rsidRPr="00A53231">
        <w:rPr>
          <w:rFonts w:cstheme="minorHAnsi"/>
          <w:lang w:val="en-GB"/>
        </w:rPr>
        <w:t xml:space="preserve"> </w:t>
      </w:r>
      <w:r w:rsidR="005503EC">
        <w:rPr>
          <w:rFonts w:cstheme="minorHAnsi"/>
          <w:lang w:val="en-GB"/>
        </w:rPr>
        <w:t>as per the dealer</w:t>
      </w:r>
      <w:r w:rsidR="00156527">
        <w:rPr>
          <w:rFonts w:cstheme="minorHAnsi"/>
          <w:lang w:val="en-GB"/>
        </w:rPr>
        <w:t>s</w:t>
      </w:r>
      <w:r w:rsidR="006D328C">
        <w:rPr>
          <w:rFonts w:cstheme="minorHAnsi"/>
          <w:lang w:val="en-GB"/>
        </w:rPr>
        <w:t>’</w:t>
      </w:r>
      <w:r w:rsidR="00156527">
        <w:rPr>
          <w:rFonts w:cstheme="minorHAnsi"/>
          <w:lang w:val="en-GB"/>
        </w:rPr>
        <w:t xml:space="preserve"> price list </w:t>
      </w:r>
      <w:r w:rsidRPr="00A53231">
        <w:rPr>
          <w:rFonts w:cstheme="minorHAnsi"/>
          <w:lang w:val="en-GB"/>
        </w:rPr>
        <w:t>(DPL</w:t>
      </w:r>
      <w:r w:rsidR="007564A9">
        <w:rPr>
          <w:rFonts w:cstheme="minorHAnsi"/>
          <w:lang w:val="en-GB"/>
        </w:rPr>
        <w:t>)</w:t>
      </w:r>
      <w:r w:rsidR="009B029D">
        <w:rPr>
          <w:rFonts w:cstheme="minorHAnsi"/>
          <w:lang w:val="en-GB"/>
        </w:rPr>
        <w:t>,</w:t>
      </w:r>
      <w:r w:rsidRPr="00A53231">
        <w:rPr>
          <w:rStyle w:val="FootnoteReference"/>
          <w:rFonts w:cstheme="minorHAnsi"/>
          <w:lang w:val="en-GB"/>
        </w:rPr>
        <w:footnoteReference w:id="6"/>
      </w:r>
      <w:r w:rsidRPr="00A53231">
        <w:rPr>
          <w:rFonts w:cstheme="minorHAnsi"/>
          <w:lang w:val="en-GB"/>
        </w:rPr>
        <w:t xml:space="preserve"> while the DPL of Asian Paints</w:t>
      </w:r>
      <w:r w:rsidR="006D328C">
        <w:rPr>
          <w:rFonts w:cstheme="minorHAnsi"/>
          <w:lang w:val="en-GB"/>
        </w:rPr>
        <w:t>’</w:t>
      </w:r>
      <w:r w:rsidRPr="00A53231">
        <w:rPr>
          <w:rFonts w:cstheme="minorHAnsi"/>
          <w:lang w:val="en-GB"/>
        </w:rPr>
        <w:t xml:space="preserve"> </w:t>
      </w:r>
      <w:r w:rsidR="009E5136">
        <w:rPr>
          <w:rFonts w:cstheme="minorHAnsi"/>
          <w:lang w:val="en-GB"/>
        </w:rPr>
        <w:t xml:space="preserve">equivalent product, </w:t>
      </w:r>
      <w:proofErr w:type="spellStart"/>
      <w:r w:rsidRPr="00A53231">
        <w:rPr>
          <w:rFonts w:cstheme="minorHAnsi"/>
          <w:lang w:val="en-GB"/>
        </w:rPr>
        <w:t>TileGuard</w:t>
      </w:r>
      <w:proofErr w:type="spellEnd"/>
      <w:r w:rsidR="009E5136">
        <w:rPr>
          <w:rFonts w:cstheme="minorHAnsi"/>
          <w:lang w:val="en-GB"/>
        </w:rPr>
        <w:t>,</w:t>
      </w:r>
      <w:r w:rsidRPr="00A53231">
        <w:rPr>
          <w:rFonts w:cstheme="minorHAnsi"/>
          <w:lang w:val="en-GB"/>
        </w:rPr>
        <w:t xml:space="preserve"> </w:t>
      </w:r>
      <w:proofErr w:type="gramStart"/>
      <w:r w:rsidRPr="00A53231">
        <w:rPr>
          <w:rFonts w:cstheme="minorHAnsi"/>
          <w:lang w:val="en-GB"/>
        </w:rPr>
        <w:t>was</w:t>
      </w:r>
      <w:proofErr w:type="gramEnd"/>
      <w:r w:rsidRPr="00A53231">
        <w:rPr>
          <w:rFonts w:cstheme="minorHAnsi"/>
          <w:lang w:val="en-GB"/>
        </w:rPr>
        <w:t xml:space="preserve"> </w:t>
      </w:r>
      <w:r w:rsidR="00E04CE2">
        <w:rPr>
          <w:rFonts w:cstheme="minorHAnsi"/>
          <w:lang w:val="en-GB"/>
        </w:rPr>
        <w:t>US</w:t>
      </w:r>
      <w:r w:rsidR="007C1A8C">
        <w:rPr>
          <w:lang w:val="en-GB"/>
        </w:rPr>
        <w:t>$72.4</w:t>
      </w:r>
      <w:r w:rsidR="00CE2C1C">
        <w:rPr>
          <w:lang w:val="en-GB"/>
        </w:rPr>
        <w:t>0</w:t>
      </w:r>
      <w:r w:rsidRPr="00A53231">
        <w:rPr>
          <w:rFonts w:cstheme="minorHAnsi"/>
          <w:lang w:val="en-GB"/>
        </w:rPr>
        <w:t xml:space="preserve"> per 18 litr</w:t>
      </w:r>
      <w:r w:rsidR="007564A9">
        <w:rPr>
          <w:rFonts w:cstheme="minorHAnsi"/>
          <w:lang w:val="en-GB"/>
        </w:rPr>
        <w:t>e</w:t>
      </w:r>
      <w:r w:rsidRPr="00A53231">
        <w:rPr>
          <w:rFonts w:cstheme="minorHAnsi"/>
          <w:lang w:val="en-GB"/>
        </w:rPr>
        <w:t xml:space="preserve">s. Despite </w:t>
      </w:r>
      <w:r w:rsidR="007564A9">
        <w:rPr>
          <w:rFonts w:cstheme="minorHAnsi"/>
          <w:lang w:val="en-GB"/>
        </w:rPr>
        <w:t xml:space="preserve">this </w:t>
      </w:r>
      <w:r w:rsidRPr="00A53231">
        <w:rPr>
          <w:rFonts w:cstheme="minorHAnsi"/>
          <w:lang w:val="en-GB"/>
        </w:rPr>
        <w:t xml:space="preserve">price difference, dealers </w:t>
      </w:r>
      <w:r w:rsidR="007564A9">
        <w:rPr>
          <w:rFonts w:cstheme="minorHAnsi"/>
          <w:lang w:val="en-GB"/>
        </w:rPr>
        <w:t xml:space="preserve">complained </w:t>
      </w:r>
      <w:r w:rsidRPr="00A53231">
        <w:rPr>
          <w:rFonts w:cstheme="minorHAnsi"/>
          <w:lang w:val="en-GB"/>
        </w:rPr>
        <w:t>about the lower margins they were getting per 20</w:t>
      </w:r>
      <w:r w:rsidR="007564A9">
        <w:rPr>
          <w:rFonts w:cstheme="minorHAnsi"/>
          <w:lang w:val="en-GB"/>
        </w:rPr>
        <w:t>-</w:t>
      </w:r>
      <w:r w:rsidR="00F33A40" w:rsidRPr="00A53231">
        <w:rPr>
          <w:rFonts w:cstheme="minorHAnsi"/>
          <w:lang w:val="en-GB"/>
        </w:rPr>
        <w:t>litre</w:t>
      </w:r>
      <w:r w:rsidR="000B5334" w:rsidRPr="00A53231">
        <w:rPr>
          <w:rFonts w:cstheme="minorHAnsi"/>
          <w:lang w:val="en-GB"/>
        </w:rPr>
        <w:t xml:space="preserve"> can (of </w:t>
      </w:r>
      <w:r w:rsidR="00CF184C">
        <w:rPr>
          <w:rFonts w:cstheme="minorHAnsi"/>
          <w:lang w:val="en-GB"/>
        </w:rPr>
        <w:t xml:space="preserve">which </w:t>
      </w:r>
      <w:r w:rsidR="000B5334" w:rsidRPr="00A53231">
        <w:rPr>
          <w:rFonts w:cstheme="minorHAnsi"/>
          <w:lang w:val="en-GB"/>
        </w:rPr>
        <w:t xml:space="preserve">18 </w:t>
      </w:r>
      <w:r w:rsidR="00F33A40" w:rsidRPr="00A53231">
        <w:rPr>
          <w:rFonts w:cstheme="minorHAnsi"/>
          <w:lang w:val="en-GB"/>
        </w:rPr>
        <w:t>litres</w:t>
      </w:r>
      <w:r w:rsidR="000B5334" w:rsidRPr="00A53231">
        <w:rPr>
          <w:rFonts w:cstheme="minorHAnsi"/>
          <w:lang w:val="en-GB"/>
        </w:rPr>
        <w:t xml:space="preserve"> </w:t>
      </w:r>
      <w:r w:rsidR="00CF184C">
        <w:rPr>
          <w:rFonts w:cstheme="minorHAnsi"/>
          <w:lang w:val="en-GB"/>
        </w:rPr>
        <w:t xml:space="preserve">consisted </w:t>
      </w:r>
      <w:r w:rsidR="000B5334" w:rsidRPr="00A53231">
        <w:rPr>
          <w:rFonts w:cstheme="minorHAnsi"/>
          <w:lang w:val="en-GB"/>
        </w:rPr>
        <w:t xml:space="preserve">of base paint and the </w:t>
      </w:r>
      <w:r w:rsidR="00CF184C">
        <w:rPr>
          <w:rFonts w:cstheme="minorHAnsi"/>
          <w:lang w:val="en-GB"/>
        </w:rPr>
        <w:t>rest</w:t>
      </w:r>
      <w:r w:rsidR="00E870F0">
        <w:rPr>
          <w:rFonts w:cstheme="minorHAnsi"/>
          <w:lang w:val="en-GB"/>
        </w:rPr>
        <w:t xml:space="preserve"> </w:t>
      </w:r>
      <w:r w:rsidR="00CF184C">
        <w:rPr>
          <w:rFonts w:cstheme="minorHAnsi"/>
          <w:lang w:val="en-GB"/>
        </w:rPr>
        <w:t xml:space="preserve">a </w:t>
      </w:r>
      <w:r w:rsidR="000B5334" w:rsidRPr="00A53231">
        <w:rPr>
          <w:rFonts w:cstheme="minorHAnsi"/>
          <w:lang w:val="en-GB"/>
        </w:rPr>
        <w:t>mix</w:t>
      </w:r>
      <w:r w:rsidR="00CF184C">
        <w:rPr>
          <w:rFonts w:cstheme="minorHAnsi"/>
          <w:lang w:val="en-GB"/>
        </w:rPr>
        <w:t>ture</w:t>
      </w:r>
      <w:r w:rsidR="000B5334" w:rsidRPr="00A53231">
        <w:rPr>
          <w:rFonts w:cstheme="minorHAnsi"/>
          <w:lang w:val="en-GB"/>
        </w:rPr>
        <w:t xml:space="preserve"> of tints required to get </w:t>
      </w:r>
      <w:r w:rsidR="00CF184C">
        <w:rPr>
          <w:rFonts w:cstheme="minorHAnsi"/>
          <w:lang w:val="en-GB"/>
        </w:rPr>
        <w:t xml:space="preserve">a </w:t>
      </w:r>
      <w:r w:rsidR="000B5334" w:rsidRPr="00A53231">
        <w:rPr>
          <w:rFonts w:cstheme="minorHAnsi"/>
          <w:lang w:val="en-GB"/>
        </w:rPr>
        <w:t>desired shade</w:t>
      </w:r>
      <w:r w:rsidR="009354A1">
        <w:rPr>
          <w:rFonts w:cstheme="minorHAnsi"/>
          <w:lang w:val="en-GB"/>
        </w:rPr>
        <w:t>)</w:t>
      </w:r>
      <w:r w:rsidR="000B5334" w:rsidRPr="00A53231">
        <w:rPr>
          <w:rFonts w:cstheme="minorHAnsi"/>
          <w:lang w:val="en-GB"/>
        </w:rPr>
        <w:t xml:space="preserve">. </w:t>
      </w:r>
      <w:r w:rsidR="00CF184C">
        <w:rPr>
          <w:rFonts w:cstheme="minorHAnsi"/>
          <w:lang w:val="en-GB"/>
        </w:rPr>
        <w:t xml:space="preserve">The </w:t>
      </w:r>
      <w:r w:rsidR="000B5334" w:rsidRPr="00A53231">
        <w:rPr>
          <w:rFonts w:cstheme="minorHAnsi"/>
          <w:lang w:val="en-GB"/>
        </w:rPr>
        <w:t xml:space="preserve">volume </w:t>
      </w:r>
      <w:r w:rsidR="00CF184C">
        <w:rPr>
          <w:rFonts w:cstheme="minorHAnsi"/>
          <w:lang w:val="en-GB"/>
        </w:rPr>
        <w:t xml:space="preserve">was not necessarily always 20 litres, </w:t>
      </w:r>
      <w:r w:rsidR="000B5334" w:rsidRPr="00A53231">
        <w:rPr>
          <w:rFonts w:cstheme="minorHAnsi"/>
          <w:lang w:val="en-GB"/>
        </w:rPr>
        <w:t>but 20</w:t>
      </w:r>
      <w:r w:rsidR="00CF184C">
        <w:rPr>
          <w:rFonts w:cstheme="minorHAnsi"/>
          <w:lang w:val="en-GB"/>
        </w:rPr>
        <w:t>-</w:t>
      </w:r>
      <w:r w:rsidR="00F33A40" w:rsidRPr="00A53231">
        <w:rPr>
          <w:rFonts w:cstheme="minorHAnsi"/>
          <w:lang w:val="en-GB"/>
        </w:rPr>
        <w:t>litre</w:t>
      </w:r>
      <w:r w:rsidR="00CF184C">
        <w:rPr>
          <w:rFonts w:cstheme="minorHAnsi"/>
          <w:lang w:val="en-GB"/>
        </w:rPr>
        <w:t xml:space="preserve"> cans were </w:t>
      </w:r>
      <w:r w:rsidR="00BB2EAB">
        <w:rPr>
          <w:rFonts w:cstheme="minorHAnsi"/>
          <w:lang w:val="en-GB"/>
        </w:rPr>
        <w:t xml:space="preserve">the </w:t>
      </w:r>
      <w:r w:rsidR="003A2E74">
        <w:rPr>
          <w:rFonts w:cstheme="minorHAnsi"/>
          <w:lang w:val="en-GB"/>
        </w:rPr>
        <w:t xml:space="preserve">market </w:t>
      </w:r>
      <w:r w:rsidR="00CF184C">
        <w:rPr>
          <w:rFonts w:cstheme="minorHAnsi"/>
          <w:lang w:val="en-GB"/>
        </w:rPr>
        <w:t>standard</w:t>
      </w:r>
      <w:r w:rsidR="000B5334" w:rsidRPr="004505CC">
        <w:rPr>
          <w:rFonts w:cstheme="minorHAnsi"/>
          <w:lang w:val="en-GB"/>
        </w:rPr>
        <w:t xml:space="preserve">. </w:t>
      </w:r>
      <w:r w:rsidR="002456F6" w:rsidRPr="004505CC">
        <w:rPr>
          <w:rFonts w:cstheme="minorHAnsi"/>
          <w:lang w:val="en-GB"/>
        </w:rPr>
        <w:t>Exhibit</w:t>
      </w:r>
      <w:r w:rsidR="000B5334" w:rsidRPr="004505CC">
        <w:rPr>
          <w:rFonts w:cstheme="minorHAnsi"/>
          <w:lang w:val="en-GB"/>
        </w:rPr>
        <w:t>s 7, 8</w:t>
      </w:r>
      <w:r w:rsidR="009354A1" w:rsidRPr="004505CC">
        <w:rPr>
          <w:rFonts w:cstheme="minorHAnsi"/>
          <w:lang w:val="en-GB"/>
        </w:rPr>
        <w:t>,</w:t>
      </w:r>
      <w:r w:rsidR="000B5334" w:rsidRPr="004505CC">
        <w:rPr>
          <w:rFonts w:cstheme="minorHAnsi"/>
          <w:lang w:val="en-GB"/>
        </w:rPr>
        <w:t xml:space="preserve"> </w:t>
      </w:r>
      <w:r w:rsidR="00A44D52" w:rsidRPr="004505CC">
        <w:rPr>
          <w:rFonts w:cstheme="minorHAnsi"/>
          <w:lang w:val="en-GB"/>
        </w:rPr>
        <w:t xml:space="preserve">and </w:t>
      </w:r>
      <w:r w:rsidR="002456F6" w:rsidRPr="004505CC">
        <w:rPr>
          <w:rFonts w:cstheme="minorHAnsi"/>
          <w:lang w:val="en-GB"/>
        </w:rPr>
        <w:t>9</w:t>
      </w:r>
      <w:r w:rsidR="000B5334" w:rsidRPr="004505CC">
        <w:rPr>
          <w:rFonts w:cstheme="minorHAnsi"/>
          <w:b/>
          <w:lang w:val="en-GB"/>
        </w:rPr>
        <w:t xml:space="preserve"> </w:t>
      </w:r>
      <w:r w:rsidR="000B5334" w:rsidRPr="004505CC">
        <w:rPr>
          <w:rFonts w:cstheme="minorHAnsi"/>
          <w:lang w:val="en-GB"/>
        </w:rPr>
        <w:t>show the</w:t>
      </w:r>
      <w:r w:rsidR="000B5334" w:rsidRPr="00A53231">
        <w:rPr>
          <w:rFonts w:cstheme="minorHAnsi"/>
          <w:lang w:val="en-GB"/>
        </w:rPr>
        <w:t xml:space="preserve"> pricing structure of </w:t>
      </w:r>
      <w:r w:rsidR="00A3656A">
        <w:rPr>
          <w:rFonts w:cstheme="minorHAnsi"/>
          <w:lang w:val="en-GB"/>
        </w:rPr>
        <w:t xml:space="preserve">the </w:t>
      </w:r>
      <w:r w:rsidR="000B5334" w:rsidRPr="00A53231">
        <w:rPr>
          <w:rFonts w:cstheme="minorHAnsi"/>
          <w:lang w:val="en-GB"/>
        </w:rPr>
        <w:t xml:space="preserve">different </w:t>
      </w:r>
      <w:r w:rsidR="00A3656A">
        <w:rPr>
          <w:rFonts w:cstheme="minorHAnsi"/>
          <w:lang w:val="en-GB"/>
        </w:rPr>
        <w:t>participants</w:t>
      </w:r>
      <w:r w:rsidR="000B5334" w:rsidRPr="00A53231">
        <w:rPr>
          <w:rFonts w:cstheme="minorHAnsi"/>
          <w:lang w:val="en-GB"/>
        </w:rPr>
        <w:t xml:space="preserve"> for the two major shades, </w:t>
      </w:r>
      <w:r w:rsidR="00A3656A">
        <w:rPr>
          <w:rFonts w:cstheme="minorHAnsi"/>
          <w:lang w:val="en-GB"/>
        </w:rPr>
        <w:t>“</w:t>
      </w:r>
      <w:r w:rsidR="00517062">
        <w:rPr>
          <w:rFonts w:cstheme="minorHAnsi"/>
          <w:lang w:val="en-GB"/>
        </w:rPr>
        <w:t>T</w:t>
      </w:r>
      <w:r w:rsidR="000B5334" w:rsidRPr="00A53231">
        <w:rPr>
          <w:rFonts w:cstheme="minorHAnsi"/>
          <w:lang w:val="en-GB"/>
        </w:rPr>
        <w:t xml:space="preserve">erracotta </w:t>
      </w:r>
      <w:r w:rsidR="00517062">
        <w:rPr>
          <w:rFonts w:cstheme="minorHAnsi"/>
          <w:lang w:val="en-GB"/>
        </w:rPr>
        <w:t>R</w:t>
      </w:r>
      <w:r w:rsidR="000B5334" w:rsidRPr="00A53231">
        <w:rPr>
          <w:rFonts w:cstheme="minorHAnsi"/>
          <w:lang w:val="en-GB"/>
        </w:rPr>
        <w:t>ed</w:t>
      </w:r>
      <w:r w:rsidR="00A3656A">
        <w:rPr>
          <w:rFonts w:cstheme="minorHAnsi"/>
          <w:lang w:val="en-GB"/>
        </w:rPr>
        <w:t>”</w:t>
      </w:r>
      <w:r w:rsidR="000B5334" w:rsidRPr="00A53231">
        <w:rPr>
          <w:rFonts w:cstheme="minorHAnsi"/>
          <w:lang w:val="en-GB"/>
        </w:rPr>
        <w:t xml:space="preserve"> and </w:t>
      </w:r>
      <w:r w:rsidR="00A3656A">
        <w:rPr>
          <w:rFonts w:cstheme="minorHAnsi"/>
          <w:lang w:val="en-GB"/>
        </w:rPr>
        <w:t>“</w:t>
      </w:r>
      <w:r w:rsidR="00517062">
        <w:rPr>
          <w:rFonts w:cstheme="minorHAnsi"/>
          <w:lang w:val="en-GB"/>
        </w:rPr>
        <w:t>S</w:t>
      </w:r>
      <w:r w:rsidR="000B5334" w:rsidRPr="00A53231">
        <w:rPr>
          <w:rFonts w:cstheme="minorHAnsi"/>
          <w:lang w:val="en-GB"/>
        </w:rPr>
        <w:t>unrise,</w:t>
      </w:r>
      <w:r w:rsidR="00A3656A">
        <w:rPr>
          <w:rFonts w:cstheme="minorHAnsi"/>
          <w:lang w:val="en-GB"/>
        </w:rPr>
        <w:t>”</w:t>
      </w:r>
      <w:r w:rsidR="000B5334" w:rsidRPr="00A53231">
        <w:rPr>
          <w:rFonts w:cstheme="minorHAnsi"/>
          <w:lang w:val="en-GB"/>
        </w:rPr>
        <w:t xml:space="preserve"> which accounted for 70 per</w:t>
      </w:r>
      <w:r w:rsidR="00BB2EAB">
        <w:rPr>
          <w:rFonts w:cstheme="minorHAnsi"/>
          <w:lang w:val="en-GB"/>
        </w:rPr>
        <w:t xml:space="preserve"> </w:t>
      </w:r>
      <w:r w:rsidR="000B5334" w:rsidRPr="00A53231">
        <w:rPr>
          <w:rFonts w:cstheme="minorHAnsi"/>
          <w:lang w:val="en-GB"/>
        </w:rPr>
        <w:t xml:space="preserve">cent of the volume of shades. </w:t>
      </w:r>
      <w:r w:rsidR="00374ED8">
        <w:rPr>
          <w:rFonts w:cstheme="minorHAnsi"/>
          <w:lang w:val="en-GB"/>
        </w:rPr>
        <w:t>A</w:t>
      </w:r>
      <w:r w:rsidR="00E04CE2">
        <w:rPr>
          <w:rFonts w:cstheme="minorHAnsi"/>
          <w:lang w:val="en-GB"/>
        </w:rPr>
        <w:t xml:space="preserve">fter their </w:t>
      </w:r>
      <w:r w:rsidR="00C257B5">
        <w:rPr>
          <w:rFonts w:cstheme="minorHAnsi"/>
          <w:lang w:val="en-GB"/>
        </w:rPr>
        <w:t>discussions with the dealers</w:t>
      </w:r>
      <w:r w:rsidR="00374ED8">
        <w:rPr>
          <w:rFonts w:cstheme="minorHAnsi"/>
          <w:lang w:val="en-GB"/>
        </w:rPr>
        <w:t>,</w:t>
      </w:r>
      <w:r w:rsidR="000B5334" w:rsidRPr="00A53231">
        <w:rPr>
          <w:rFonts w:cstheme="minorHAnsi"/>
          <w:lang w:val="en-GB"/>
        </w:rPr>
        <w:t xml:space="preserve"> </w:t>
      </w:r>
      <w:r w:rsidR="00374ED8">
        <w:rPr>
          <w:rFonts w:cstheme="minorHAnsi"/>
          <w:lang w:val="en-GB"/>
        </w:rPr>
        <w:t xml:space="preserve">the field team reported </w:t>
      </w:r>
      <w:r w:rsidR="000B5334" w:rsidRPr="00A53231">
        <w:rPr>
          <w:rFonts w:cstheme="minorHAnsi"/>
          <w:lang w:val="en-GB"/>
        </w:rPr>
        <w:t>that</w:t>
      </w:r>
      <w:r w:rsidR="00374ED8">
        <w:rPr>
          <w:rFonts w:cstheme="minorHAnsi"/>
          <w:lang w:val="en-GB"/>
        </w:rPr>
        <w:t>,</w:t>
      </w:r>
      <w:r w:rsidR="000B5334" w:rsidRPr="00A53231">
        <w:rPr>
          <w:rFonts w:cstheme="minorHAnsi"/>
          <w:lang w:val="en-GB"/>
        </w:rPr>
        <w:t xml:space="preserve"> despite higher base prices and percentage margins, dealers were getting lower absolute margins on some of the </w:t>
      </w:r>
      <w:proofErr w:type="spellStart"/>
      <w:r w:rsidR="00806534">
        <w:rPr>
          <w:rFonts w:cstheme="minorHAnsi"/>
          <w:lang w:val="en-GB"/>
        </w:rPr>
        <w:t>TileShield</w:t>
      </w:r>
      <w:proofErr w:type="spellEnd"/>
      <w:r w:rsidR="00806534">
        <w:rPr>
          <w:rFonts w:cstheme="minorHAnsi"/>
          <w:lang w:val="en-GB"/>
        </w:rPr>
        <w:t xml:space="preserve"> </w:t>
      </w:r>
      <w:r w:rsidR="000B5334" w:rsidRPr="00A53231">
        <w:rPr>
          <w:rFonts w:cstheme="minorHAnsi"/>
          <w:lang w:val="en-GB"/>
        </w:rPr>
        <w:t>shades</w:t>
      </w:r>
      <w:r w:rsidR="00E870F0">
        <w:rPr>
          <w:rFonts w:cstheme="minorHAnsi"/>
          <w:lang w:val="en-GB"/>
        </w:rPr>
        <w:t xml:space="preserve"> </w:t>
      </w:r>
      <w:r w:rsidR="000B5334" w:rsidRPr="00A53231">
        <w:rPr>
          <w:rFonts w:cstheme="minorHAnsi"/>
          <w:lang w:val="en-GB"/>
        </w:rPr>
        <w:t>they were selling.</w:t>
      </w:r>
      <w:r w:rsidR="00CE2C1C">
        <w:rPr>
          <w:rFonts w:cstheme="minorHAnsi"/>
          <w:lang w:val="en-GB"/>
        </w:rPr>
        <w:t xml:space="preserve"> This point was</w:t>
      </w:r>
      <w:r w:rsidR="00374ED8">
        <w:rPr>
          <w:rFonts w:cstheme="minorHAnsi"/>
          <w:lang w:val="en-GB"/>
        </w:rPr>
        <w:t xml:space="preserve"> yet to </w:t>
      </w:r>
      <w:proofErr w:type="gramStart"/>
      <w:r w:rsidR="00374ED8">
        <w:rPr>
          <w:rFonts w:cstheme="minorHAnsi"/>
          <w:lang w:val="en-GB"/>
        </w:rPr>
        <w:t>be verified</w:t>
      </w:r>
      <w:proofErr w:type="gramEnd"/>
      <w:r w:rsidR="00374ED8">
        <w:rPr>
          <w:rFonts w:cstheme="minorHAnsi"/>
          <w:lang w:val="en-GB"/>
        </w:rPr>
        <w:t>.</w:t>
      </w:r>
    </w:p>
    <w:p w:rsidR="000B5334" w:rsidRDefault="000B5334" w:rsidP="000B5334">
      <w:pPr>
        <w:pStyle w:val="BodyTextMain"/>
        <w:rPr>
          <w:rFonts w:cstheme="majorHAnsi"/>
          <w:sz w:val="20"/>
          <w:szCs w:val="20"/>
          <w:lang w:val="en-GB"/>
        </w:rPr>
      </w:pPr>
      <w:bookmarkStart w:id="4" w:name="_Toc351331280"/>
    </w:p>
    <w:p w:rsidR="0014273F" w:rsidRPr="00A53231" w:rsidRDefault="0014273F" w:rsidP="000B5334">
      <w:pPr>
        <w:pStyle w:val="BodyTextMain"/>
        <w:rPr>
          <w:rFonts w:cstheme="majorHAnsi"/>
          <w:sz w:val="20"/>
          <w:szCs w:val="20"/>
          <w:lang w:val="en-GB"/>
        </w:rPr>
      </w:pPr>
    </w:p>
    <w:p w:rsidR="000B5334" w:rsidRPr="00A53231" w:rsidRDefault="000B5334" w:rsidP="000B5334">
      <w:pPr>
        <w:pStyle w:val="Casehead1"/>
        <w:rPr>
          <w:lang w:val="en-GB"/>
        </w:rPr>
      </w:pPr>
      <w:r w:rsidRPr="00A53231">
        <w:rPr>
          <w:lang w:val="en-GB"/>
        </w:rPr>
        <w:t>Competition</w:t>
      </w:r>
      <w:bookmarkEnd w:id="4"/>
    </w:p>
    <w:p w:rsidR="000B5334" w:rsidRPr="00A53231" w:rsidRDefault="000B5334" w:rsidP="000B5334">
      <w:pPr>
        <w:pStyle w:val="BodyTextMain"/>
        <w:rPr>
          <w:lang w:val="en-GB"/>
        </w:rPr>
      </w:pPr>
    </w:p>
    <w:p w:rsidR="008C422B" w:rsidRDefault="000B5334" w:rsidP="000B5334">
      <w:pPr>
        <w:pStyle w:val="BodyTextMain"/>
        <w:rPr>
          <w:rFonts w:cstheme="minorHAnsi"/>
          <w:lang w:val="en-GB"/>
        </w:rPr>
      </w:pPr>
      <w:r w:rsidRPr="00A53231">
        <w:rPr>
          <w:rFonts w:cstheme="minorHAnsi"/>
          <w:lang w:val="en-GB"/>
        </w:rPr>
        <w:t xml:space="preserve">Tile paints </w:t>
      </w:r>
      <w:r w:rsidR="007E7707">
        <w:rPr>
          <w:rFonts w:cstheme="minorHAnsi"/>
          <w:lang w:val="en-GB"/>
        </w:rPr>
        <w:t>belonged to</w:t>
      </w:r>
      <w:r w:rsidR="008C422B">
        <w:rPr>
          <w:rFonts w:cstheme="minorHAnsi"/>
          <w:lang w:val="en-GB"/>
        </w:rPr>
        <w:t xml:space="preserve"> a </w:t>
      </w:r>
      <w:r w:rsidRPr="00A53231">
        <w:rPr>
          <w:rFonts w:cstheme="minorHAnsi"/>
          <w:lang w:val="en-GB"/>
        </w:rPr>
        <w:t>super</w:t>
      </w:r>
      <w:r w:rsidR="001432DA">
        <w:rPr>
          <w:rFonts w:cstheme="minorHAnsi"/>
          <w:lang w:val="en-GB"/>
        </w:rPr>
        <w:t>-</w:t>
      </w:r>
      <w:r w:rsidRPr="00A53231">
        <w:rPr>
          <w:rFonts w:cstheme="minorHAnsi"/>
          <w:lang w:val="en-GB"/>
        </w:rPr>
        <w:t>premium category of paints; th</w:t>
      </w:r>
      <w:r w:rsidR="00806534">
        <w:rPr>
          <w:rFonts w:cstheme="minorHAnsi"/>
          <w:lang w:val="en-GB"/>
        </w:rPr>
        <w:t xml:space="preserve">erefore, </w:t>
      </w:r>
      <w:r w:rsidRPr="00A53231">
        <w:rPr>
          <w:rFonts w:cstheme="minorHAnsi"/>
          <w:lang w:val="en-GB"/>
        </w:rPr>
        <w:t>middle-class households did not accept them easily</w:t>
      </w:r>
      <w:r w:rsidR="007E7707">
        <w:rPr>
          <w:rFonts w:cstheme="minorHAnsi"/>
          <w:lang w:val="en-GB"/>
        </w:rPr>
        <w:t xml:space="preserve">, </w:t>
      </w:r>
      <w:r w:rsidRPr="00A53231">
        <w:rPr>
          <w:rFonts w:cstheme="minorHAnsi"/>
          <w:lang w:val="en-GB"/>
        </w:rPr>
        <w:t>preferr</w:t>
      </w:r>
      <w:r w:rsidR="007E7707">
        <w:rPr>
          <w:rFonts w:cstheme="minorHAnsi"/>
          <w:lang w:val="en-GB"/>
        </w:rPr>
        <w:t>ing</w:t>
      </w:r>
      <w:r w:rsidRPr="00A53231">
        <w:rPr>
          <w:rFonts w:cstheme="minorHAnsi"/>
          <w:lang w:val="en-GB"/>
        </w:rPr>
        <w:t xml:space="preserve"> </w:t>
      </w:r>
      <w:r w:rsidR="007E7707">
        <w:rPr>
          <w:rFonts w:cstheme="minorHAnsi"/>
          <w:lang w:val="en-GB"/>
        </w:rPr>
        <w:t xml:space="preserve">instead </w:t>
      </w:r>
      <w:r w:rsidRPr="00A53231">
        <w:rPr>
          <w:rFonts w:cstheme="minorHAnsi"/>
          <w:lang w:val="en-GB"/>
        </w:rPr>
        <w:t xml:space="preserve">to </w:t>
      </w:r>
      <w:r w:rsidR="008C422B">
        <w:rPr>
          <w:rFonts w:cstheme="minorHAnsi"/>
          <w:lang w:val="en-GB"/>
        </w:rPr>
        <w:t xml:space="preserve">use </w:t>
      </w:r>
      <w:r w:rsidRPr="00A53231">
        <w:rPr>
          <w:rFonts w:cstheme="minorHAnsi"/>
          <w:lang w:val="en-GB"/>
        </w:rPr>
        <w:t xml:space="preserve">regular exterior wall paints on </w:t>
      </w:r>
      <w:r w:rsidR="00C26C4D">
        <w:rPr>
          <w:rFonts w:cstheme="minorHAnsi"/>
          <w:lang w:val="en-GB"/>
        </w:rPr>
        <w:t xml:space="preserve">their </w:t>
      </w:r>
      <w:r w:rsidRPr="00A53231">
        <w:rPr>
          <w:rFonts w:cstheme="minorHAnsi"/>
          <w:lang w:val="en-GB"/>
        </w:rPr>
        <w:t xml:space="preserve">roof tiles. Even for companies </w:t>
      </w:r>
      <w:r w:rsidR="008C422B">
        <w:rPr>
          <w:rFonts w:cstheme="minorHAnsi"/>
          <w:lang w:val="en-GB"/>
        </w:rPr>
        <w:t xml:space="preserve">with a presence </w:t>
      </w:r>
      <w:r w:rsidRPr="00A53231">
        <w:rPr>
          <w:rFonts w:cstheme="minorHAnsi"/>
          <w:lang w:val="en-GB"/>
        </w:rPr>
        <w:t xml:space="preserve">in the tile paints category, the focus area was bungalows. </w:t>
      </w:r>
    </w:p>
    <w:p w:rsidR="008C422B" w:rsidRDefault="008C422B" w:rsidP="000B5334">
      <w:pPr>
        <w:pStyle w:val="BodyTextMain"/>
        <w:rPr>
          <w:rFonts w:cstheme="minorHAnsi"/>
          <w:lang w:val="en-GB"/>
        </w:rPr>
      </w:pPr>
    </w:p>
    <w:p w:rsidR="000B5334" w:rsidRPr="00A53231" w:rsidRDefault="008C422B" w:rsidP="008C422B">
      <w:pPr>
        <w:pStyle w:val="BodyTextMain"/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By </w:t>
      </w:r>
      <w:r w:rsidR="000B5334" w:rsidRPr="00A53231">
        <w:rPr>
          <w:rFonts w:cstheme="minorHAnsi"/>
          <w:lang w:val="en-GB"/>
        </w:rPr>
        <w:t xml:space="preserve">2011, </w:t>
      </w:r>
      <w:r>
        <w:rPr>
          <w:rFonts w:cstheme="minorHAnsi"/>
          <w:lang w:val="en-GB"/>
        </w:rPr>
        <w:t>the company fac</w:t>
      </w:r>
      <w:r w:rsidR="00613274">
        <w:rPr>
          <w:rFonts w:cstheme="minorHAnsi"/>
          <w:lang w:val="en-GB"/>
        </w:rPr>
        <w:t>ed</w:t>
      </w:r>
      <w:r>
        <w:rPr>
          <w:rFonts w:cstheme="minorHAnsi"/>
          <w:lang w:val="en-GB"/>
        </w:rPr>
        <w:t xml:space="preserve"> strong </w:t>
      </w:r>
      <w:r w:rsidR="000B5334" w:rsidRPr="00A53231">
        <w:rPr>
          <w:rFonts w:cstheme="minorHAnsi"/>
          <w:lang w:val="en-GB"/>
        </w:rPr>
        <w:t>competition from national players</w:t>
      </w:r>
      <w:r w:rsidR="00613274">
        <w:rPr>
          <w:rFonts w:cstheme="minorHAnsi"/>
          <w:lang w:val="en-GB"/>
        </w:rPr>
        <w:t>,</w:t>
      </w:r>
      <w:r w:rsidR="000B5334" w:rsidRPr="00A53231">
        <w:rPr>
          <w:rFonts w:cstheme="minorHAnsi"/>
          <w:lang w:val="en-GB"/>
        </w:rPr>
        <w:t xml:space="preserve"> </w:t>
      </w:r>
      <w:r>
        <w:rPr>
          <w:rFonts w:cstheme="minorHAnsi"/>
          <w:lang w:val="en-GB"/>
        </w:rPr>
        <w:t xml:space="preserve">such as </w:t>
      </w:r>
      <w:r w:rsidR="000B5334" w:rsidRPr="00A53231">
        <w:rPr>
          <w:rFonts w:cstheme="minorHAnsi"/>
          <w:lang w:val="en-GB"/>
        </w:rPr>
        <w:t xml:space="preserve">Asian Paints, Kansai </w:t>
      </w:r>
      <w:proofErr w:type="spellStart"/>
      <w:r w:rsidR="000B5334" w:rsidRPr="00A53231">
        <w:rPr>
          <w:rFonts w:cstheme="minorHAnsi"/>
          <w:lang w:val="en-GB"/>
        </w:rPr>
        <w:t>Nerolac</w:t>
      </w:r>
      <w:proofErr w:type="spellEnd"/>
      <w:r w:rsidR="00806534">
        <w:rPr>
          <w:rFonts w:cstheme="minorHAnsi"/>
          <w:lang w:val="en-GB"/>
        </w:rPr>
        <w:t xml:space="preserve"> Paints, </w:t>
      </w:r>
      <w:r>
        <w:rPr>
          <w:rFonts w:cstheme="minorHAnsi"/>
          <w:lang w:val="en-GB"/>
        </w:rPr>
        <w:t>and</w:t>
      </w:r>
      <w:r w:rsidR="000B5334" w:rsidRPr="00A53231">
        <w:rPr>
          <w:rFonts w:cstheme="minorHAnsi"/>
          <w:lang w:val="en-GB"/>
        </w:rPr>
        <w:t xml:space="preserve"> Berger</w:t>
      </w:r>
      <w:r w:rsidR="00806534">
        <w:rPr>
          <w:rFonts w:cstheme="minorHAnsi"/>
          <w:lang w:val="en-GB"/>
        </w:rPr>
        <w:t xml:space="preserve"> Paints</w:t>
      </w:r>
      <w:r w:rsidR="000B5334" w:rsidRPr="00A53231">
        <w:rPr>
          <w:rFonts w:cstheme="minorHAnsi"/>
          <w:lang w:val="en-GB"/>
        </w:rPr>
        <w:t>.</w:t>
      </w:r>
      <w:r>
        <w:rPr>
          <w:rFonts w:cstheme="minorHAnsi"/>
          <w:lang w:val="en-GB"/>
        </w:rPr>
        <w:t xml:space="preserve"> As the category gained greater </w:t>
      </w:r>
      <w:r w:rsidR="000B5334" w:rsidRPr="00A53231">
        <w:rPr>
          <w:rFonts w:cstheme="minorHAnsi"/>
          <w:lang w:val="en-GB"/>
        </w:rPr>
        <w:t>acceptance and consumer awareness</w:t>
      </w:r>
      <w:r>
        <w:rPr>
          <w:rFonts w:cstheme="minorHAnsi"/>
          <w:lang w:val="en-GB"/>
        </w:rPr>
        <w:t xml:space="preserve"> improved</w:t>
      </w:r>
      <w:r w:rsidR="000B5334" w:rsidRPr="00A53231">
        <w:rPr>
          <w:rFonts w:cstheme="minorHAnsi"/>
          <w:lang w:val="en-GB"/>
        </w:rPr>
        <w:t xml:space="preserve">, regional </w:t>
      </w:r>
      <w:r w:rsidR="00C26C4D">
        <w:rPr>
          <w:rFonts w:cstheme="minorHAnsi"/>
          <w:lang w:val="en-GB"/>
        </w:rPr>
        <w:t>competitors</w:t>
      </w:r>
      <w:r w:rsidR="000B5334" w:rsidRPr="00A53231">
        <w:rPr>
          <w:rFonts w:cstheme="minorHAnsi"/>
          <w:lang w:val="en-GB"/>
        </w:rPr>
        <w:t xml:space="preserve"> </w:t>
      </w:r>
      <w:r>
        <w:rPr>
          <w:rFonts w:cstheme="minorHAnsi"/>
          <w:lang w:val="en-GB"/>
        </w:rPr>
        <w:t xml:space="preserve">began to </w:t>
      </w:r>
      <w:r w:rsidR="000B5334" w:rsidRPr="00A53231">
        <w:rPr>
          <w:rFonts w:cstheme="minorHAnsi"/>
          <w:lang w:val="en-GB"/>
        </w:rPr>
        <w:t xml:space="preserve">enter the market. The attractiveness of the market also lured some international </w:t>
      </w:r>
      <w:r w:rsidR="00C26C4D">
        <w:rPr>
          <w:rFonts w:cstheme="minorHAnsi"/>
          <w:lang w:val="en-GB"/>
        </w:rPr>
        <w:t xml:space="preserve">participants like </w:t>
      </w:r>
      <w:r w:rsidR="000B5334" w:rsidRPr="00A53231">
        <w:rPr>
          <w:rFonts w:cstheme="minorHAnsi"/>
          <w:lang w:val="en-GB"/>
        </w:rPr>
        <w:t>Sherwin</w:t>
      </w:r>
      <w:r w:rsidR="00806534">
        <w:rPr>
          <w:rFonts w:cstheme="minorHAnsi"/>
          <w:lang w:val="en-GB"/>
        </w:rPr>
        <w:t>-</w:t>
      </w:r>
      <w:r w:rsidR="000B5334" w:rsidRPr="00A53231">
        <w:rPr>
          <w:rFonts w:cstheme="minorHAnsi"/>
          <w:lang w:val="en-GB"/>
        </w:rPr>
        <w:t>Williams and Nippon</w:t>
      </w:r>
      <w:r w:rsidR="00806534">
        <w:rPr>
          <w:rFonts w:cstheme="minorHAnsi"/>
          <w:lang w:val="en-GB"/>
        </w:rPr>
        <w:t xml:space="preserve"> Paint</w:t>
      </w:r>
      <w:r w:rsidR="000B5334" w:rsidRPr="00A53231">
        <w:rPr>
          <w:rFonts w:cstheme="minorHAnsi"/>
          <w:lang w:val="en-GB"/>
        </w:rPr>
        <w:t xml:space="preserve">, who </w:t>
      </w:r>
      <w:r w:rsidR="0057434B">
        <w:rPr>
          <w:rFonts w:cstheme="minorHAnsi"/>
          <w:lang w:val="en-GB"/>
        </w:rPr>
        <w:t xml:space="preserve">were keen to make </w:t>
      </w:r>
      <w:r w:rsidR="000B5334" w:rsidRPr="00A53231">
        <w:rPr>
          <w:rFonts w:cstheme="minorHAnsi"/>
          <w:lang w:val="en-GB"/>
        </w:rPr>
        <w:t>a foray into the Indian market. Some South</w:t>
      </w:r>
      <w:r w:rsidR="0057434B">
        <w:rPr>
          <w:rFonts w:cstheme="minorHAnsi"/>
          <w:lang w:val="en-GB"/>
        </w:rPr>
        <w:t>e</w:t>
      </w:r>
      <w:r w:rsidR="000B5334" w:rsidRPr="00A53231">
        <w:rPr>
          <w:rFonts w:cstheme="minorHAnsi"/>
          <w:lang w:val="en-GB"/>
        </w:rPr>
        <w:t xml:space="preserve">ast Asian companies </w:t>
      </w:r>
      <w:r w:rsidR="0057434B">
        <w:rPr>
          <w:rFonts w:cstheme="minorHAnsi"/>
          <w:lang w:val="en-GB"/>
        </w:rPr>
        <w:t xml:space="preserve">also </w:t>
      </w:r>
      <w:r w:rsidR="000B5334" w:rsidRPr="00A53231">
        <w:rPr>
          <w:rFonts w:cstheme="minorHAnsi"/>
          <w:lang w:val="en-GB"/>
        </w:rPr>
        <w:t xml:space="preserve">entered the </w:t>
      </w:r>
      <w:r w:rsidR="0057434B">
        <w:rPr>
          <w:rFonts w:cstheme="minorHAnsi"/>
          <w:lang w:val="en-GB"/>
        </w:rPr>
        <w:t>fray</w:t>
      </w:r>
      <w:r w:rsidR="000B5334" w:rsidRPr="00A53231">
        <w:rPr>
          <w:rFonts w:cstheme="minorHAnsi"/>
          <w:lang w:val="en-GB"/>
        </w:rPr>
        <w:t>. South</w:t>
      </w:r>
      <w:r w:rsidR="0057434B">
        <w:rPr>
          <w:rFonts w:cstheme="minorHAnsi"/>
          <w:lang w:val="en-GB"/>
        </w:rPr>
        <w:t>e</w:t>
      </w:r>
      <w:r w:rsidR="000B5334" w:rsidRPr="00A53231">
        <w:rPr>
          <w:rFonts w:cstheme="minorHAnsi"/>
          <w:lang w:val="en-GB"/>
        </w:rPr>
        <w:t>ast Asia had been the preferred employment location for residents of Kerala, which made product acceptance relatively easy for these companies</w:t>
      </w:r>
      <w:r w:rsidR="00610E53">
        <w:rPr>
          <w:rFonts w:cstheme="minorHAnsi"/>
          <w:lang w:val="en-GB"/>
        </w:rPr>
        <w:t xml:space="preserve"> </w:t>
      </w:r>
      <w:r w:rsidR="00806534">
        <w:rPr>
          <w:rFonts w:cstheme="minorHAnsi"/>
          <w:lang w:val="en-GB"/>
        </w:rPr>
        <w:t xml:space="preserve">because of </w:t>
      </w:r>
      <w:r w:rsidR="00610E53">
        <w:rPr>
          <w:rFonts w:cstheme="minorHAnsi"/>
          <w:lang w:val="en-GB"/>
        </w:rPr>
        <w:t>the</w:t>
      </w:r>
      <w:r w:rsidR="00DC2B7E">
        <w:rPr>
          <w:rFonts w:cstheme="minorHAnsi"/>
          <w:lang w:val="en-GB"/>
        </w:rPr>
        <w:t>ir</w:t>
      </w:r>
      <w:r w:rsidR="00610E53">
        <w:rPr>
          <w:rFonts w:cstheme="minorHAnsi"/>
          <w:lang w:val="en-GB"/>
        </w:rPr>
        <w:t xml:space="preserve"> existing connect</w:t>
      </w:r>
      <w:r w:rsidR="00DC2B7E">
        <w:rPr>
          <w:rFonts w:cstheme="minorHAnsi"/>
          <w:lang w:val="en-GB"/>
        </w:rPr>
        <w:t>ion</w:t>
      </w:r>
      <w:r w:rsidR="00610E53">
        <w:rPr>
          <w:rFonts w:cstheme="minorHAnsi"/>
          <w:lang w:val="en-GB"/>
        </w:rPr>
        <w:t xml:space="preserve"> </w:t>
      </w:r>
      <w:r w:rsidR="00CE2C1C">
        <w:rPr>
          <w:rFonts w:cstheme="minorHAnsi"/>
          <w:lang w:val="en-GB"/>
        </w:rPr>
        <w:t>to</w:t>
      </w:r>
      <w:r w:rsidR="00610E53">
        <w:rPr>
          <w:rFonts w:cstheme="minorHAnsi"/>
          <w:lang w:val="en-GB"/>
        </w:rPr>
        <w:t xml:space="preserve"> the country of origin</w:t>
      </w:r>
      <w:r w:rsidR="000B5334" w:rsidRPr="00A53231">
        <w:rPr>
          <w:rFonts w:cstheme="minorHAnsi"/>
          <w:lang w:val="en-GB"/>
        </w:rPr>
        <w:t xml:space="preserve">. By 2012, there were about nine </w:t>
      </w:r>
      <w:r w:rsidR="00586854">
        <w:rPr>
          <w:rFonts w:cstheme="minorHAnsi"/>
          <w:lang w:val="en-GB"/>
        </w:rPr>
        <w:t>companies</w:t>
      </w:r>
      <w:r w:rsidR="000B5334" w:rsidRPr="00A53231">
        <w:rPr>
          <w:rFonts w:cstheme="minorHAnsi"/>
          <w:lang w:val="en-GB"/>
        </w:rPr>
        <w:t xml:space="preserve"> competing in the </w:t>
      </w:r>
      <w:r w:rsidR="0057434B">
        <w:rPr>
          <w:rFonts w:cstheme="minorHAnsi"/>
          <w:lang w:val="en-GB"/>
        </w:rPr>
        <w:t>r</w:t>
      </w:r>
      <w:r w:rsidR="000B5334" w:rsidRPr="00A53231">
        <w:rPr>
          <w:rFonts w:cstheme="minorHAnsi"/>
          <w:lang w:val="en-GB"/>
        </w:rPr>
        <w:t xml:space="preserve">oof </w:t>
      </w:r>
      <w:r w:rsidR="0057434B">
        <w:rPr>
          <w:rFonts w:cstheme="minorHAnsi"/>
          <w:lang w:val="en-GB"/>
        </w:rPr>
        <w:t>t</w:t>
      </w:r>
      <w:r w:rsidR="000B5334" w:rsidRPr="00A53231">
        <w:rPr>
          <w:rFonts w:cstheme="minorHAnsi"/>
          <w:lang w:val="en-GB"/>
        </w:rPr>
        <w:t xml:space="preserve">ile paints category </w:t>
      </w:r>
      <w:r w:rsidR="0057434B">
        <w:rPr>
          <w:rFonts w:cstheme="minorHAnsi"/>
          <w:lang w:val="en-GB"/>
        </w:rPr>
        <w:t xml:space="preserve">in India </w:t>
      </w:r>
      <w:r w:rsidR="005F567C">
        <w:rPr>
          <w:rFonts w:cstheme="minorHAnsi"/>
          <w:lang w:val="en-GB"/>
        </w:rPr>
        <w:t>(see Exhibit 9</w:t>
      </w:r>
      <w:r w:rsidR="000B5334" w:rsidRPr="00A53231">
        <w:rPr>
          <w:rFonts w:cstheme="minorHAnsi"/>
          <w:lang w:val="en-GB"/>
        </w:rPr>
        <w:t>).</w:t>
      </w:r>
    </w:p>
    <w:p w:rsidR="000B5334" w:rsidRPr="00A53231" w:rsidRDefault="000B5334" w:rsidP="000B5334">
      <w:pPr>
        <w:pStyle w:val="BodyTextMain"/>
        <w:rPr>
          <w:rFonts w:cstheme="minorHAnsi"/>
          <w:lang w:val="en-GB"/>
        </w:rPr>
      </w:pPr>
    </w:p>
    <w:p w:rsidR="009C2A17" w:rsidRPr="00E870F0" w:rsidRDefault="0057434B" w:rsidP="000B5334">
      <w:pPr>
        <w:pStyle w:val="BodyTextMain"/>
        <w:rPr>
          <w:rFonts w:cstheme="minorHAnsi"/>
          <w:lang w:val="en-GB"/>
        </w:rPr>
      </w:pPr>
      <w:proofErr w:type="spellStart"/>
      <w:r>
        <w:rPr>
          <w:rFonts w:cstheme="minorHAnsi"/>
          <w:lang w:val="en-GB"/>
        </w:rPr>
        <w:t>Ak</w:t>
      </w:r>
      <w:r w:rsidR="00E04CE2">
        <w:rPr>
          <w:rFonts w:cstheme="minorHAnsi"/>
          <w:lang w:val="en-GB"/>
        </w:rPr>
        <w:t>z</w:t>
      </w:r>
      <w:r>
        <w:rPr>
          <w:rFonts w:cstheme="minorHAnsi"/>
          <w:lang w:val="en-GB"/>
        </w:rPr>
        <w:t>oNobel</w:t>
      </w:r>
      <w:proofErr w:type="spellEnd"/>
      <w:r>
        <w:rPr>
          <w:rFonts w:cstheme="minorHAnsi"/>
          <w:lang w:val="en-GB"/>
        </w:rPr>
        <w:t xml:space="preserve"> had seen </w:t>
      </w:r>
      <w:r w:rsidR="00E31257">
        <w:rPr>
          <w:rFonts w:cstheme="minorHAnsi"/>
          <w:lang w:val="en-GB"/>
        </w:rPr>
        <w:t xml:space="preserve">its </w:t>
      </w:r>
      <w:r>
        <w:rPr>
          <w:rFonts w:cstheme="minorHAnsi"/>
          <w:lang w:val="en-GB"/>
        </w:rPr>
        <w:t xml:space="preserve">sales stagnate in recent years, </w:t>
      </w:r>
      <w:r w:rsidR="000B5334" w:rsidRPr="00A53231">
        <w:rPr>
          <w:rFonts w:cstheme="minorHAnsi"/>
          <w:lang w:val="en-GB"/>
        </w:rPr>
        <w:t>but having led the category with more than 30 per</w:t>
      </w:r>
      <w:r>
        <w:rPr>
          <w:rFonts w:cstheme="minorHAnsi"/>
          <w:lang w:val="en-GB"/>
        </w:rPr>
        <w:t xml:space="preserve"> </w:t>
      </w:r>
      <w:r w:rsidR="000B5334" w:rsidRPr="00A53231">
        <w:rPr>
          <w:rFonts w:cstheme="minorHAnsi"/>
          <w:lang w:val="en-GB"/>
        </w:rPr>
        <w:t xml:space="preserve">cent market share in the past, </w:t>
      </w:r>
      <w:r w:rsidR="00E31257">
        <w:rPr>
          <w:rFonts w:cstheme="minorHAnsi"/>
          <w:lang w:val="en-GB"/>
        </w:rPr>
        <w:t>the company</w:t>
      </w:r>
      <w:r>
        <w:rPr>
          <w:rFonts w:cstheme="minorHAnsi"/>
          <w:lang w:val="en-GB"/>
        </w:rPr>
        <w:t xml:space="preserve"> </w:t>
      </w:r>
      <w:r w:rsidR="000B5334" w:rsidRPr="00A53231">
        <w:rPr>
          <w:rFonts w:cstheme="minorHAnsi"/>
          <w:lang w:val="en-GB"/>
        </w:rPr>
        <w:t xml:space="preserve">expected </w:t>
      </w:r>
      <w:r>
        <w:rPr>
          <w:rFonts w:cstheme="minorHAnsi"/>
          <w:lang w:val="en-GB"/>
        </w:rPr>
        <w:t xml:space="preserve">sales </w:t>
      </w:r>
      <w:r w:rsidR="000B5334" w:rsidRPr="00A53231">
        <w:rPr>
          <w:rFonts w:cstheme="minorHAnsi"/>
          <w:lang w:val="en-GB"/>
        </w:rPr>
        <w:t xml:space="preserve">to </w:t>
      </w:r>
      <w:r w:rsidR="00D553F4">
        <w:rPr>
          <w:rFonts w:cstheme="minorHAnsi"/>
          <w:lang w:val="en-GB"/>
        </w:rPr>
        <w:t>grow as</w:t>
      </w:r>
      <w:r w:rsidR="000B5334" w:rsidRPr="00A53231">
        <w:rPr>
          <w:rFonts w:cstheme="minorHAnsi"/>
          <w:lang w:val="en-GB"/>
        </w:rPr>
        <w:t xml:space="preserve"> the</w:t>
      </w:r>
      <w:r w:rsidR="00E870F0">
        <w:rPr>
          <w:rFonts w:cstheme="minorHAnsi"/>
          <w:lang w:val="en-GB"/>
        </w:rPr>
        <w:t xml:space="preserve"> </w:t>
      </w:r>
      <w:proofErr w:type="gramStart"/>
      <w:r w:rsidR="000B5334" w:rsidRPr="00A53231">
        <w:rPr>
          <w:rFonts w:cstheme="minorHAnsi"/>
          <w:lang w:val="en-GB"/>
        </w:rPr>
        <w:t>roof tile paint category</w:t>
      </w:r>
      <w:proofErr w:type="gramEnd"/>
      <w:r w:rsidR="00D553F4">
        <w:rPr>
          <w:rFonts w:cstheme="minorHAnsi"/>
          <w:lang w:val="en-GB"/>
        </w:rPr>
        <w:t xml:space="preserve"> grew</w:t>
      </w:r>
      <w:r w:rsidR="000B5334" w:rsidRPr="00A53231">
        <w:rPr>
          <w:rFonts w:cstheme="minorHAnsi"/>
          <w:lang w:val="en-GB"/>
        </w:rPr>
        <w:t xml:space="preserve">. </w:t>
      </w:r>
      <w:bookmarkStart w:id="5" w:name="_Toc351331281"/>
    </w:p>
    <w:p w:rsidR="000B5334" w:rsidRPr="00A53231" w:rsidRDefault="000B5334" w:rsidP="000B5334">
      <w:pPr>
        <w:pStyle w:val="Casehead1"/>
        <w:rPr>
          <w:lang w:val="en-GB"/>
        </w:rPr>
      </w:pPr>
      <w:r w:rsidRPr="00A53231">
        <w:rPr>
          <w:lang w:val="en-GB"/>
        </w:rPr>
        <w:lastRenderedPageBreak/>
        <w:t>Market Research and Consumer Behavio</w:t>
      </w:r>
      <w:r w:rsidR="0057434B">
        <w:rPr>
          <w:lang w:val="en-GB"/>
        </w:rPr>
        <w:t>U</w:t>
      </w:r>
      <w:r w:rsidRPr="00A53231">
        <w:rPr>
          <w:lang w:val="en-GB"/>
        </w:rPr>
        <w:t>r</w:t>
      </w:r>
      <w:bookmarkEnd w:id="5"/>
    </w:p>
    <w:p w:rsidR="000B5334" w:rsidRPr="00A53231" w:rsidRDefault="000B5334" w:rsidP="000B5334">
      <w:pPr>
        <w:pStyle w:val="BodyTextMain"/>
        <w:rPr>
          <w:lang w:val="en-GB"/>
        </w:rPr>
      </w:pPr>
    </w:p>
    <w:p w:rsidR="000B5334" w:rsidRPr="0050182C" w:rsidRDefault="0057434B" w:rsidP="000B5334">
      <w:pPr>
        <w:pStyle w:val="BodyTextMain"/>
        <w:rPr>
          <w:rFonts w:cstheme="minorHAnsi"/>
          <w:spacing w:val="-2"/>
          <w:kern w:val="22"/>
          <w:lang w:val="en-GB"/>
        </w:rPr>
      </w:pPr>
      <w:r w:rsidRPr="0050182C">
        <w:rPr>
          <w:rFonts w:cstheme="minorHAnsi"/>
          <w:spacing w:val="-2"/>
          <w:kern w:val="22"/>
          <w:lang w:val="en-GB"/>
        </w:rPr>
        <w:t xml:space="preserve">The company hired </w:t>
      </w:r>
      <w:r w:rsidR="000B5334" w:rsidRPr="0050182C">
        <w:rPr>
          <w:rFonts w:cstheme="minorHAnsi"/>
          <w:spacing w:val="-2"/>
          <w:kern w:val="22"/>
          <w:lang w:val="en-GB"/>
        </w:rPr>
        <w:t>a market research agency</w:t>
      </w:r>
      <w:r w:rsidRPr="0050182C">
        <w:rPr>
          <w:rFonts w:cstheme="minorHAnsi"/>
          <w:spacing w:val="-2"/>
          <w:kern w:val="22"/>
          <w:lang w:val="en-GB"/>
        </w:rPr>
        <w:t xml:space="preserve"> to</w:t>
      </w:r>
      <w:r w:rsidR="00E870F0" w:rsidRPr="0050182C">
        <w:rPr>
          <w:rFonts w:cstheme="minorHAnsi"/>
          <w:spacing w:val="-2"/>
          <w:kern w:val="22"/>
          <w:lang w:val="en-GB"/>
        </w:rPr>
        <w:t xml:space="preserve"> </w:t>
      </w:r>
      <w:r w:rsidR="00BD6379" w:rsidRPr="0050182C">
        <w:rPr>
          <w:rFonts w:cstheme="minorHAnsi"/>
          <w:spacing w:val="-2"/>
          <w:kern w:val="22"/>
          <w:lang w:val="en-GB"/>
        </w:rPr>
        <w:t>evaluate</w:t>
      </w:r>
      <w:r w:rsidRPr="0050182C">
        <w:rPr>
          <w:rFonts w:cstheme="minorHAnsi"/>
          <w:spacing w:val="-2"/>
          <w:kern w:val="22"/>
          <w:lang w:val="en-GB"/>
        </w:rPr>
        <w:t xml:space="preserve"> consumer perception and behaviour</w:t>
      </w:r>
      <w:r w:rsidR="00014963" w:rsidRPr="0050182C">
        <w:rPr>
          <w:rFonts w:cstheme="minorHAnsi"/>
          <w:spacing w:val="-2"/>
          <w:kern w:val="22"/>
          <w:lang w:val="en-GB"/>
        </w:rPr>
        <w:t xml:space="preserve"> </w:t>
      </w:r>
      <w:r w:rsidR="00B012FF" w:rsidRPr="0050182C">
        <w:rPr>
          <w:rFonts w:cstheme="minorHAnsi"/>
          <w:spacing w:val="-2"/>
          <w:kern w:val="22"/>
          <w:lang w:val="en-GB"/>
        </w:rPr>
        <w:t xml:space="preserve">with a view </w:t>
      </w:r>
      <w:r w:rsidR="00014963" w:rsidRPr="0050182C">
        <w:rPr>
          <w:rFonts w:cstheme="minorHAnsi"/>
          <w:spacing w:val="-2"/>
          <w:kern w:val="22"/>
          <w:lang w:val="en-GB"/>
        </w:rPr>
        <w:t>to</w:t>
      </w:r>
      <w:r w:rsidR="00B012FF" w:rsidRPr="0050182C">
        <w:rPr>
          <w:rFonts w:cstheme="minorHAnsi"/>
          <w:spacing w:val="-2"/>
          <w:kern w:val="22"/>
          <w:lang w:val="en-GB"/>
        </w:rPr>
        <w:t>wards</w:t>
      </w:r>
      <w:r w:rsidR="00014963" w:rsidRPr="0050182C">
        <w:rPr>
          <w:rFonts w:cstheme="minorHAnsi"/>
          <w:spacing w:val="-2"/>
          <w:kern w:val="22"/>
          <w:lang w:val="en-GB"/>
        </w:rPr>
        <w:t xml:space="preserve"> </w:t>
      </w:r>
      <w:r w:rsidR="00B012FF" w:rsidRPr="0050182C">
        <w:rPr>
          <w:rFonts w:cstheme="minorHAnsi"/>
          <w:spacing w:val="-2"/>
          <w:kern w:val="22"/>
          <w:lang w:val="en-GB"/>
        </w:rPr>
        <w:t xml:space="preserve">gaining a </w:t>
      </w:r>
      <w:r w:rsidR="00014963" w:rsidRPr="0050182C">
        <w:rPr>
          <w:rFonts w:cstheme="minorHAnsi"/>
          <w:spacing w:val="-2"/>
          <w:kern w:val="22"/>
          <w:lang w:val="en-GB"/>
        </w:rPr>
        <w:t>better understand</w:t>
      </w:r>
      <w:r w:rsidR="00B012FF" w:rsidRPr="0050182C">
        <w:rPr>
          <w:rFonts w:cstheme="minorHAnsi"/>
          <w:spacing w:val="-2"/>
          <w:kern w:val="22"/>
          <w:lang w:val="en-GB"/>
        </w:rPr>
        <w:t>ing of</w:t>
      </w:r>
      <w:r w:rsidR="00D553F4" w:rsidRPr="0050182C">
        <w:rPr>
          <w:rFonts w:cstheme="minorHAnsi"/>
          <w:spacing w:val="-2"/>
          <w:kern w:val="22"/>
          <w:lang w:val="en-GB"/>
        </w:rPr>
        <w:t xml:space="preserve"> consumer</w:t>
      </w:r>
      <w:r w:rsidR="00014963" w:rsidRPr="0050182C">
        <w:rPr>
          <w:rFonts w:cstheme="minorHAnsi"/>
          <w:spacing w:val="-2"/>
          <w:kern w:val="22"/>
          <w:lang w:val="en-GB"/>
        </w:rPr>
        <w:t xml:space="preserve"> needs and influences</w:t>
      </w:r>
      <w:r w:rsidRPr="0050182C">
        <w:rPr>
          <w:rFonts w:cstheme="minorHAnsi"/>
          <w:spacing w:val="-2"/>
          <w:kern w:val="22"/>
          <w:lang w:val="en-GB"/>
        </w:rPr>
        <w:t xml:space="preserve">. The research targeted </w:t>
      </w:r>
      <w:r w:rsidR="000B5334" w:rsidRPr="0050182C">
        <w:rPr>
          <w:rFonts w:cstheme="minorHAnsi"/>
          <w:spacing w:val="-2"/>
          <w:kern w:val="22"/>
          <w:lang w:val="en-GB"/>
        </w:rPr>
        <w:t>consumers, contractors</w:t>
      </w:r>
      <w:r w:rsidR="00D553F4" w:rsidRPr="0050182C">
        <w:rPr>
          <w:rFonts w:cstheme="minorHAnsi"/>
          <w:spacing w:val="-2"/>
          <w:kern w:val="22"/>
          <w:lang w:val="en-GB"/>
        </w:rPr>
        <w:t>,</w:t>
      </w:r>
      <w:r w:rsidR="000B5334" w:rsidRPr="0050182C">
        <w:rPr>
          <w:rFonts w:cstheme="minorHAnsi"/>
          <w:spacing w:val="-2"/>
          <w:kern w:val="22"/>
          <w:lang w:val="en-GB"/>
        </w:rPr>
        <w:t xml:space="preserve"> and dealers </w:t>
      </w:r>
      <w:r w:rsidRPr="0050182C">
        <w:rPr>
          <w:rFonts w:cstheme="minorHAnsi"/>
          <w:spacing w:val="-2"/>
          <w:kern w:val="22"/>
          <w:lang w:val="en-GB"/>
        </w:rPr>
        <w:t xml:space="preserve">primarily in the city of </w:t>
      </w:r>
      <w:r w:rsidR="000B5334" w:rsidRPr="0050182C">
        <w:rPr>
          <w:rFonts w:cstheme="minorHAnsi"/>
          <w:spacing w:val="-2"/>
          <w:kern w:val="22"/>
          <w:lang w:val="en-GB"/>
        </w:rPr>
        <w:t xml:space="preserve">Cochin </w:t>
      </w:r>
      <w:r w:rsidRPr="0050182C">
        <w:rPr>
          <w:rFonts w:cstheme="minorHAnsi"/>
          <w:spacing w:val="-2"/>
          <w:kern w:val="22"/>
          <w:lang w:val="en-GB"/>
        </w:rPr>
        <w:t>in Kerala</w:t>
      </w:r>
      <w:r w:rsidR="002E1B26" w:rsidRPr="0050182C">
        <w:rPr>
          <w:rFonts w:cstheme="minorHAnsi"/>
          <w:spacing w:val="-2"/>
          <w:kern w:val="22"/>
          <w:lang w:val="en-GB"/>
        </w:rPr>
        <w:t xml:space="preserve">. </w:t>
      </w:r>
      <w:r w:rsidRPr="0050182C">
        <w:rPr>
          <w:rFonts w:cstheme="minorHAnsi"/>
          <w:spacing w:val="-2"/>
          <w:kern w:val="22"/>
          <w:lang w:val="en-GB"/>
        </w:rPr>
        <w:t xml:space="preserve">It focused on people whose homes had been </w:t>
      </w:r>
      <w:r w:rsidR="002E1B26" w:rsidRPr="0050182C">
        <w:rPr>
          <w:rFonts w:cstheme="minorHAnsi"/>
          <w:spacing w:val="-2"/>
          <w:kern w:val="22"/>
          <w:lang w:val="en-GB"/>
        </w:rPr>
        <w:t>painted in the last six months</w:t>
      </w:r>
      <w:r w:rsidRPr="0050182C">
        <w:rPr>
          <w:rFonts w:cstheme="minorHAnsi"/>
          <w:spacing w:val="-2"/>
          <w:kern w:val="22"/>
          <w:lang w:val="en-GB"/>
        </w:rPr>
        <w:t xml:space="preserve"> and</w:t>
      </w:r>
      <w:r w:rsidR="002E1B26" w:rsidRPr="0050182C">
        <w:rPr>
          <w:rFonts w:cstheme="minorHAnsi"/>
          <w:spacing w:val="-2"/>
          <w:kern w:val="22"/>
          <w:lang w:val="en-GB"/>
        </w:rPr>
        <w:t xml:space="preserve"> </w:t>
      </w:r>
      <w:r w:rsidR="0063372D" w:rsidRPr="0050182C">
        <w:rPr>
          <w:rFonts w:cstheme="minorHAnsi"/>
          <w:spacing w:val="-2"/>
          <w:kern w:val="22"/>
          <w:lang w:val="en-GB"/>
        </w:rPr>
        <w:t xml:space="preserve">who </w:t>
      </w:r>
      <w:r w:rsidRPr="0050182C">
        <w:rPr>
          <w:rFonts w:cstheme="minorHAnsi"/>
          <w:spacing w:val="-2"/>
          <w:kern w:val="22"/>
          <w:lang w:val="en-GB"/>
        </w:rPr>
        <w:t xml:space="preserve">had </w:t>
      </w:r>
      <w:proofErr w:type="gramStart"/>
      <w:r w:rsidRPr="0050182C">
        <w:rPr>
          <w:rFonts w:cstheme="minorHAnsi"/>
          <w:spacing w:val="-2"/>
          <w:kern w:val="22"/>
          <w:lang w:val="en-GB"/>
        </w:rPr>
        <w:t>used either</w:t>
      </w:r>
      <w:proofErr w:type="gramEnd"/>
      <w:r w:rsidRPr="0050182C">
        <w:rPr>
          <w:rFonts w:cstheme="minorHAnsi"/>
          <w:spacing w:val="-2"/>
          <w:kern w:val="22"/>
          <w:lang w:val="en-GB"/>
        </w:rPr>
        <w:t xml:space="preserve"> </w:t>
      </w:r>
      <w:r w:rsidR="002E1B26" w:rsidRPr="0050182C">
        <w:rPr>
          <w:rFonts w:cstheme="minorHAnsi"/>
          <w:spacing w:val="-2"/>
          <w:kern w:val="22"/>
          <w:lang w:val="en-GB"/>
        </w:rPr>
        <w:t xml:space="preserve">Dulux </w:t>
      </w:r>
      <w:r w:rsidRPr="0050182C">
        <w:rPr>
          <w:rFonts w:cstheme="minorHAnsi"/>
          <w:spacing w:val="-2"/>
          <w:kern w:val="22"/>
          <w:lang w:val="en-GB"/>
        </w:rPr>
        <w:t xml:space="preserve">roof tile paints or </w:t>
      </w:r>
      <w:r w:rsidR="00014963" w:rsidRPr="0050182C">
        <w:rPr>
          <w:rFonts w:cstheme="minorHAnsi"/>
          <w:spacing w:val="-2"/>
          <w:kern w:val="22"/>
          <w:lang w:val="en-GB"/>
        </w:rPr>
        <w:t xml:space="preserve">selected </w:t>
      </w:r>
      <w:r w:rsidRPr="0050182C">
        <w:rPr>
          <w:rFonts w:cstheme="minorHAnsi"/>
          <w:spacing w:val="-2"/>
          <w:kern w:val="22"/>
          <w:lang w:val="en-GB"/>
        </w:rPr>
        <w:t xml:space="preserve">competitor </w:t>
      </w:r>
      <w:r w:rsidR="002E1B26" w:rsidRPr="0050182C">
        <w:rPr>
          <w:rFonts w:cstheme="minorHAnsi"/>
          <w:spacing w:val="-2"/>
          <w:kern w:val="22"/>
          <w:lang w:val="en-GB"/>
        </w:rPr>
        <w:t>brand</w:t>
      </w:r>
      <w:r w:rsidRPr="0050182C">
        <w:rPr>
          <w:rFonts w:cstheme="minorHAnsi"/>
          <w:spacing w:val="-2"/>
          <w:kern w:val="22"/>
          <w:lang w:val="en-GB"/>
        </w:rPr>
        <w:t>s.</w:t>
      </w:r>
      <w:r w:rsidR="002E1B26" w:rsidRPr="0050182C">
        <w:rPr>
          <w:rFonts w:cstheme="minorHAnsi"/>
          <w:spacing w:val="-2"/>
          <w:kern w:val="22"/>
          <w:lang w:val="en-GB"/>
        </w:rPr>
        <w:t xml:space="preserve"> </w:t>
      </w:r>
    </w:p>
    <w:p w:rsidR="00014963" w:rsidRPr="00A53231" w:rsidRDefault="00014963" w:rsidP="000B5334">
      <w:pPr>
        <w:pStyle w:val="BodyTextMain"/>
        <w:rPr>
          <w:rFonts w:cstheme="minorHAnsi"/>
          <w:lang w:val="en-GB"/>
        </w:rPr>
      </w:pPr>
    </w:p>
    <w:p w:rsidR="000B5334" w:rsidRPr="00A53231" w:rsidRDefault="002E1B26" w:rsidP="000B5334">
      <w:pPr>
        <w:pStyle w:val="BodyTextMain"/>
        <w:rPr>
          <w:rFonts w:cstheme="minorHAnsi"/>
          <w:lang w:val="en-GB"/>
        </w:rPr>
      </w:pPr>
      <w:r w:rsidRPr="00A53231">
        <w:rPr>
          <w:rFonts w:cstheme="minorHAnsi"/>
          <w:lang w:val="en-GB"/>
        </w:rPr>
        <w:t>The market research showed that increase</w:t>
      </w:r>
      <w:r w:rsidR="00014963">
        <w:rPr>
          <w:rFonts w:cstheme="minorHAnsi"/>
          <w:lang w:val="en-GB"/>
        </w:rPr>
        <w:t>d</w:t>
      </w:r>
      <w:r w:rsidRPr="00A53231">
        <w:rPr>
          <w:rFonts w:cstheme="minorHAnsi"/>
          <w:lang w:val="en-GB"/>
        </w:rPr>
        <w:t xml:space="preserve"> competition </w:t>
      </w:r>
      <w:r w:rsidR="00014963">
        <w:rPr>
          <w:rFonts w:cstheme="minorHAnsi"/>
          <w:lang w:val="en-GB"/>
        </w:rPr>
        <w:t xml:space="preserve">had diluted the </w:t>
      </w:r>
      <w:r w:rsidR="00B012FF">
        <w:rPr>
          <w:rFonts w:cstheme="minorHAnsi"/>
          <w:lang w:val="en-GB"/>
        </w:rPr>
        <w:t xml:space="preserve">degree of </w:t>
      </w:r>
      <w:r w:rsidRPr="00A53231">
        <w:rPr>
          <w:rFonts w:cstheme="minorHAnsi"/>
          <w:lang w:val="en-GB"/>
        </w:rPr>
        <w:t xml:space="preserve">product differentiation among </w:t>
      </w:r>
      <w:r w:rsidR="00B012FF">
        <w:rPr>
          <w:rFonts w:cstheme="minorHAnsi"/>
          <w:lang w:val="en-GB"/>
        </w:rPr>
        <w:t xml:space="preserve">the </w:t>
      </w:r>
      <w:r w:rsidRPr="00A53231">
        <w:rPr>
          <w:rFonts w:cstheme="minorHAnsi"/>
          <w:lang w:val="en-GB"/>
        </w:rPr>
        <w:t xml:space="preserve">various brand offerings. Product attributes in the paints industry </w:t>
      </w:r>
      <w:proofErr w:type="gramStart"/>
      <w:r w:rsidRPr="00A53231">
        <w:rPr>
          <w:rFonts w:cstheme="minorHAnsi"/>
          <w:lang w:val="en-GB"/>
        </w:rPr>
        <w:t>could be broadly divided</w:t>
      </w:r>
      <w:proofErr w:type="gramEnd"/>
      <w:r w:rsidRPr="00A53231">
        <w:rPr>
          <w:rFonts w:cstheme="minorHAnsi"/>
          <w:lang w:val="en-GB"/>
        </w:rPr>
        <w:t xml:space="preserve"> into performance (durability, coverage</w:t>
      </w:r>
      <w:r w:rsidR="00D553F4">
        <w:rPr>
          <w:rFonts w:cstheme="minorHAnsi"/>
          <w:lang w:val="en-GB"/>
        </w:rPr>
        <w:t>,</w:t>
      </w:r>
      <w:r w:rsidRPr="00A53231">
        <w:rPr>
          <w:rFonts w:cstheme="minorHAnsi"/>
          <w:lang w:val="en-GB"/>
        </w:rPr>
        <w:t xml:space="preserve"> and ease of application) and aesthetics (the </w:t>
      </w:r>
      <w:r w:rsidR="00014963">
        <w:rPr>
          <w:rFonts w:cstheme="minorHAnsi"/>
          <w:lang w:val="en-GB"/>
        </w:rPr>
        <w:t xml:space="preserve">beauty or visual effect of </w:t>
      </w:r>
      <w:r w:rsidRPr="00A53231">
        <w:rPr>
          <w:rFonts w:cstheme="minorHAnsi"/>
          <w:lang w:val="en-GB"/>
        </w:rPr>
        <w:t xml:space="preserve">the paint on the </w:t>
      </w:r>
      <w:r w:rsidR="00014963">
        <w:rPr>
          <w:rFonts w:cstheme="minorHAnsi"/>
          <w:lang w:val="en-GB"/>
        </w:rPr>
        <w:t xml:space="preserve">tile </w:t>
      </w:r>
      <w:r w:rsidRPr="00A53231">
        <w:rPr>
          <w:rFonts w:cstheme="minorHAnsi"/>
          <w:lang w:val="en-GB"/>
        </w:rPr>
        <w:t xml:space="preserve">surface </w:t>
      </w:r>
      <w:r w:rsidR="00014963">
        <w:rPr>
          <w:rFonts w:cstheme="minorHAnsi"/>
          <w:lang w:val="en-GB"/>
        </w:rPr>
        <w:t xml:space="preserve">in terms of colour, finish, </w:t>
      </w:r>
      <w:r w:rsidR="001432DA">
        <w:rPr>
          <w:rFonts w:cstheme="minorHAnsi"/>
          <w:lang w:val="en-GB"/>
        </w:rPr>
        <w:t>and similar factors</w:t>
      </w:r>
      <w:r w:rsidRPr="00A53231">
        <w:rPr>
          <w:rFonts w:cstheme="minorHAnsi"/>
          <w:lang w:val="en-GB"/>
        </w:rPr>
        <w:t xml:space="preserve">). Typically, consumers </w:t>
      </w:r>
      <w:r w:rsidR="00BD54A6">
        <w:rPr>
          <w:rFonts w:cstheme="minorHAnsi"/>
          <w:lang w:val="en-GB"/>
        </w:rPr>
        <w:t xml:space="preserve">of paints placed </w:t>
      </w:r>
      <w:r w:rsidR="00B012FF">
        <w:rPr>
          <w:rFonts w:cstheme="minorHAnsi"/>
          <w:lang w:val="en-GB"/>
        </w:rPr>
        <w:t>value</w:t>
      </w:r>
      <w:r w:rsidR="00BD54A6">
        <w:rPr>
          <w:rFonts w:cstheme="minorHAnsi"/>
          <w:lang w:val="en-GB"/>
        </w:rPr>
        <w:t xml:space="preserve"> on the </w:t>
      </w:r>
      <w:r w:rsidRPr="00A53231">
        <w:rPr>
          <w:rFonts w:cstheme="minorHAnsi"/>
          <w:lang w:val="en-GB"/>
        </w:rPr>
        <w:t xml:space="preserve">aesthetic aspects of the product, </w:t>
      </w:r>
      <w:r w:rsidR="00BD54A6">
        <w:rPr>
          <w:rFonts w:cstheme="minorHAnsi"/>
          <w:lang w:val="en-GB"/>
        </w:rPr>
        <w:t xml:space="preserve">while </w:t>
      </w:r>
      <w:r w:rsidRPr="00A53231">
        <w:rPr>
          <w:rFonts w:cstheme="minorHAnsi"/>
          <w:lang w:val="en-GB"/>
        </w:rPr>
        <w:t xml:space="preserve">painters and contractors concentrated on performance attributes. </w:t>
      </w:r>
      <w:r w:rsidR="00BD54A6">
        <w:rPr>
          <w:rFonts w:cstheme="minorHAnsi"/>
          <w:lang w:val="en-GB"/>
        </w:rPr>
        <w:t>However, a</w:t>
      </w:r>
      <w:r w:rsidRPr="00A53231">
        <w:rPr>
          <w:rFonts w:cstheme="minorHAnsi"/>
          <w:lang w:val="en-GB"/>
        </w:rPr>
        <w:t>n initial exploratory study on consumer behavio</w:t>
      </w:r>
      <w:r w:rsidR="00BD54A6">
        <w:rPr>
          <w:rFonts w:cstheme="minorHAnsi"/>
          <w:lang w:val="en-GB"/>
        </w:rPr>
        <w:t>u</w:t>
      </w:r>
      <w:r w:rsidRPr="00A53231">
        <w:rPr>
          <w:rFonts w:cstheme="minorHAnsi"/>
          <w:lang w:val="en-GB"/>
        </w:rPr>
        <w:t>r</w:t>
      </w:r>
      <w:r w:rsidR="00E122B6">
        <w:rPr>
          <w:rFonts w:cstheme="minorHAnsi"/>
          <w:lang w:val="en-GB"/>
        </w:rPr>
        <w:t xml:space="preserve">, </w:t>
      </w:r>
      <w:r w:rsidR="00D01640">
        <w:rPr>
          <w:rFonts w:cstheme="minorHAnsi"/>
          <w:lang w:val="en-GB"/>
        </w:rPr>
        <w:t xml:space="preserve">conducted </w:t>
      </w:r>
      <w:r w:rsidR="00E122B6">
        <w:rPr>
          <w:rFonts w:cstheme="minorHAnsi"/>
          <w:lang w:val="en-GB"/>
        </w:rPr>
        <w:t xml:space="preserve">as part of </w:t>
      </w:r>
      <w:r w:rsidR="00D01640">
        <w:rPr>
          <w:rFonts w:cstheme="minorHAnsi"/>
          <w:lang w:val="en-GB"/>
        </w:rPr>
        <w:t xml:space="preserve">the </w:t>
      </w:r>
      <w:r w:rsidR="00E122B6">
        <w:rPr>
          <w:rFonts w:cstheme="minorHAnsi"/>
          <w:lang w:val="en-GB"/>
        </w:rPr>
        <w:t xml:space="preserve">overall market </w:t>
      </w:r>
      <w:r w:rsidR="00D01640">
        <w:rPr>
          <w:rFonts w:cstheme="minorHAnsi"/>
          <w:lang w:val="en-GB"/>
        </w:rPr>
        <w:t>research</w:t>
      </w:r>
      <w:r w:rsidR="00E122B6">
        <w:rPr>
          <w:rFonts w:cstheme="minorHAnsi"/>
          <w:lang w:val="en-GB"/>
        </w:rPr>
        <w:t>,</w:t>
      </w:r>
      <w:r w:rsidRPr="00A53231">
        <w:rPr>
          <w:rFonts w:cstheme="minorHAnsi"/>
          <w:lang w:val="en-GB"/>
        </w:rPr>
        <w:t xml:space="preserve"> reported that in the tile paint category</w:t>
      </w:r>
      <w:r w:rsidR="00BD54A6">
        <w:rPr>
          <w:rFonts w:cstheme="minorHAnsi"/>
          <w:lang w:val="en-GB"/>
        </w:rPr>
        <w:t>,</w:t>
      </w:r>
      <w:r w:rsidRPr="00A53231">
        <w:rPr>
          <w:rFonts w:cstheme="minorHAnsi"/>
          <w:lang w:val="en-GB"/>
        </w:rPr>
        <w:t xml:space="preserve"> consumers were more interested in the performance of the paint </w:t>
      </w:r>
      <w:r w:rsidR="00BD54A6">
        <w:rPr>
          <w:rFonts w:cstheme="minorHAnsi"/>
          <w:lang w:val="en-GB"/>
        </w:rPr>
        <w:t xml:space="preserve">than </w:t>
      </w:r>
      <w:r w:rsidR="00B012FF">
        <w:rPr>
          <w:rFonts w:cstheme="minorHAnsi"/>
          <w:lang w:val="en-GB"/>
        </w:rPr>
        <w:t xml:space="preserve">in </w:t>
      </w:r>
      <w:r w:rsidR="00BD54A6">
        <w:rPr>
          <w:rFonts w:cstheme="minorHAnsi"/>
          <w:lang w:val="en-GB"/>
        </w:rPr>
        <w:t xml:space="preserve">aesthetics. They saw roof tiles as the </w:t>
      </w:r>
      <w:r w:rsidR="00D553F4">
        <w:rPr>
          <w:rFonts w:cstheme="minorHAnsi"/>
          <w:lang w:val="en-GB"/>
        </w:rPr>
        <w:t xml:space="preserve">primary feature </w:t>
      </w:r>
      <w:r w:rsidRPr="00A53231">
        <w:rPr>
          <w:rFonts w:cstheme="minorHAnsi"/>
          <w:lang w:val="en-GB"/>
        </w:rPr>
        <w:t>of the house</w:t>
      </w:r>
      <w:r w:rsidR="00BD54A6">
        <w:rPr>
          <w:rFonts w:cstheme="minorHAnsi"/>
          <w:lang w:val="en-GB"/>
        </w:rPr>
        <w:t>,</w:t>
      </w:r>
      <w:r w:rsidRPr="00A53231">
        <w:rPr>
          <w:rFonts w:cstheme="minorHAnsi"/>
          <w:lang w:val="en-GB"/>
        </w:rPr>
        <w:t xml:space="preserve"> </w:t>
      </w:r>
      <w:r w:rsidR="00BD54A6">
        <w:rPr>
          <w:rFonts w:cstheme="minorHAnsi"/>
          <w:lang w:val="en-GB"/>
        </w:rPr>
        <w:t xml:space="preserve">which needed </w:t>
      </w:r>
      <w:r w:rsidR="00C248F1">
        <w:rPr>
          <w:rFonts w:cstheme="minorHAnsi"/>
          <w:lang w:val="en-GB"/>
        </w:rPr>
        <w:t xml:space="preserve">good protection </w:t>
      </w:r>
      <w:r w:rsidR="005F567C">
        <w:rPr>
          <w:rFonts w:cstheme="minorHAnsi"/>
          <w:lang w:val="en-GB"/>
        </w:rPr>
        <w:t>(see Exhibit 11</w:t>
      </w:r>
      <w:r w:rsidRPr="00A53231">
        <w:rPr>
          <w:rFonts w:cstheme="minorHAnsi"/>
          <w:lang w:val="en-GB"/>
        </w:rPr>
        <w:t xml:space="preserve">). Since </w:t>
      </w:r>
      <w:r w:rsidR="00C248F1">
        <w:rPr>
          <w:rFonts w:cstheme="minorHAnsi"/>
          <w:lang w:val="en-GB"/>
        </w:rPr>
        <w:t xml:space="preserve">the </w:t>
      </w:r>
      <w:r w:rsidRPr="00A53231">
        <w:rPr>
          <w:rFonts w:cstheme="minorHAnsi"/>
          <w:lang w:val="en-GB"/>
        </w:rPr>
        <w:t>life of the paint emerged as the most crucial parameter</w:t>
      </w:r>
      <w:r w:rsidR="00C248F1">
        <w:rPr>
          <w:rFonts w:cstheme="minorHAnsi"/>
          <w:lang w:val="en-GB"/>
        </w:rPr>
        <w:t xml:space="preserve"> for consumers</w:t>
      </w:r>
      <w:r w:rsidRPr="00A53231">
        <w:rPr>
          <w:rFonts w:cstheme="minorHAnsi"/>
          <w:lang w:val="en-GB"/>
        </w:rPr>
        <w:t xml:space="preserve">, </w:t>
      </w:r>
      <w:r w:rsidR="00C80585">
        <w:rPr>
          <w:rFonts w:cstheme="minorHAnsi"/>
          <w:lang w:val="en-GB"/>
        </w:rPr>
        <w:t>most of the</w:t>
      </w:r>
      <w:r w:rsidRPr="00A53231">
        <w:rPr>
          <w:rFonts w:cstheme="minorHAnsi"/>
          <w:lang w:val="en-GB"/>
        </w:rPr>
        <w:t xml:space="preserve"> </w:t>
      </w:r>
      <w:r w:rsidR="0063372D">
        <w:rPr>
          <w:rFonts w:cstheme="minorHAnsi"/>
          <w:lang w:val="en-GB"/>
        </w:rPr>
        <w:t>paint manufacturers</w:t>
      </w:r>
      <w:r w:rsidRPr="00A53231">
        <w:rPr>
          <w:rFonts w:cstheme="minorHAnsi"/>
          <w:lang w:val="en-GB"/>
        </w:rPr>
        <w:t xml:space="preserve"> </w:t>
      </w:r>
      <w:r w:rsidR="00C248F1">
        <w:rPr>
          <w:rFonts w:cstheme="minorHAnsi"/>
          <w:lang w:val="en-GB"/>
        </w:rPr>
        <w:t xml:space="preserve">in this category </w:t>
      </w:r>
      <w:r w:rsidRPr="00A53231">
        <w:rPr>
          <w:rFonts w:cstheme="minorHAnsi"/>
          <w:lang w:val="en-GB"/>
        </w:rPr>
        <w:t>focused on paint quality.</w:t>
      </w:r>
    </w:p>
    <w:p w:rsidR="00782D17" w:rsidRPr="00A53231" w:rsidRDefault="00782D17" w:rsidP="000B5334">
      <w:pPr>
        <w:pStyle w:val="BodyTextMain"/>
        <w:rPr>
          <w:rFonts w:cstheme="minorHAnsi"/>
          <w:lang w:val="en-GB"/>
        </w:rPr>
      </w:pPr>
    </w:p>
    <w:p w:rsidR="000B5334" w:rsidRPr="00A53231" w:rsidRDefault="002E1B26" w:rsidP="000B5334">
      <w:pPr>
        <w:pStyle w:val="BodyTextMain"/>
        <w:rPr>
          <w:lang w:val="en-GB"/>
        </w:rPr>
      </w:pPr>
      <w:r w:rsidRPr="00A53231">
        <w:rPr>
          <w:lang w:val="en-GB"/>
        </w:rPr>
        <w:t xml:space="preserve">The study indicated </w:t>
      </w:r>
      <w:r w:rsidR="00C248F1">
        <w:rPr>
          <w:lang w:val="en-GB"/>
        </w:rPr>
        <w:t xml:space="preserve">a </w:t>
      </w:r>
      <w:r w:rsidRPr="00A53231">
        <w:rPr>
          <w:lang w:val="en-GB"/>
        </w:rPr>
        <w:t>high preference for natural shades</w:t>
      </w:r>
      <w:r w:rsidR="0063372D">
        <w:rPr>
          <w:lang w:val="en-GB"/>
        </w:rPr>
        <w:t>,</w:t>
      </w:r>
      <w:r w:rsidRPr="00A53231">
        <w:rPr>
          <w:lang w:val="en-GB"/>
        </w:rPr>
        <w:t xml:space="preserve"> with </w:t>
      </w:r>
      <w:r w:rsidR="00517062">
        <w:rPr>
          <w:lang w:val="en-GB"/>
        </w:rPr>
        <w:t>T</w:t>
      </w:r>
      <w:r w:rsidRPr="00A53231">
        <w:rPr>
          <w:lang w:val="en-GB"/>
        </w:rPr>
        <w:t>e</w:t>
      </w:r>
      <w:r w:rsidR="00FD1527">
        <w:rPr>
          <w:lang w:val="en-GB"/>
        </w:rPr>
        <w:t>r</w:t>
      </w:r>
      <w:r w:rsidRPr="00A53231">
        <w:rPr>
          <w:lang w:val="en-GB"/>
        </w:rPr>
        <w:t xml:space="preserve">racotta </w:t>
      </w:r>
      <w:r w:rsidR="00517062">
        <w:rPr>
          <w:lang w:val="en-GB"/>
        </w:rPr>
        <w:t>R</w:t>
      </w:r>
      <w:r w:rsidRPr="00A53231">
        <w:rPr>
          <w:lang w:val="en-GB"/>
        </w:rPr>
        <w:t xml:space="preserve">ed and </w:t>
      </w:r>
      <w:r w:rsidR="00517062">
        <w:rPr>
          <w:lang w:val="en-GB"/>
        </w:rPr>
        <w:t>S</w:t>
      </w:r>
      <w:r w:rsidRPr="00A53231">
        <w:rPr>
          <w:lang w:val="en-GB"/>
        </w:rPr>
        <w:t xml:space="preserve">unrise </w:t>
      </w:r>
      <w:r w:rsidR="00C248F1">
        <w:rPr>
          <w:lang w:val="en-GB"/>
        </w:rPr>
        <w:t xml:space="preserve">dominating among more than </w:t>
      </w:r>
      <w:r w:rsidRPr="00A53231">
        <w:rPr>
          <w:lang w:val="en-GB"/>
        </w:rPr>
        <w:t>2</w:t>
      </w:r>
      <w:r w:rsidR="00C248F1">
        <w:rPr>
          <w:lang w:val="en-GB"/>
        </w:rPr>
        <w:t>,</w:t>
      </w:r>
      <w:r w:rsidRPr="00A53231">
        <w:rPr>
          <w:lang w:val="en-GB"/>
        </w:rPr>
        <w:t xml:space="preserve">000 shades </w:t>
      </w:r>
      <w:r w:rsidR="00C248F1">
        <w:rPr>
          <w:lang w:val="en-GB"/>
        </w:rPr>
        <w:t xml:space="preserve">and constituting </w:t>
      </w:r>
      <w:r w:rsidRPr="00A53231">
        <w:rPr>
          <w:lang w:val="en-GB"/>
        </w:rPr>
        <w:t>nearly 70 per</w:t>
      </w:r>
      <w:r w:rsidR="00C248F1">
        <w:rPr>
          <w:lang w:val="en-GB"/>
        </w:rPr>
        <w:t xml:space="preserve"> </w:t>
      </w:r>
      <w:r w:rsidRPr="00A53231">
        <w:rPr>
          <w:lang w:val="en-GB"/>
        </w:rPr>
        <w:t xml:space="preserve">cent of the demand. </w:t>
      </w:r>
      <w:r w:rsidR="00C80585">
        <w:rPr>
          <w:lang w:val="en-GB"/>
        </w:rPr>
        <w:t xml:space="preserve">The study </w:t>
      </w:r>
      <w:r w:rsidR="00C248F1">
        <w:rPr>
          <w:lang w:val="en-GB"/>
        </w:rPr>
        <w:t>also identified s</w:t>
      </w:r>
      <w:r w:rsidRPr="00A53231">
        <w:rPr>
          <w:lang w:val="en-GB"/>
        </w:rPr>
        <w:t xml:space="preserve">ome shades of </w:t>
      </w:r>
      <w:r w:rsidR="00C248F1">
        <w:rPr>
          <w:lang w:val="en-GB"/>
        </w:rPr>
        <w:t>b</w:t>
      </w:r>
      <w:r w:rsidRPr="00A53231">
        <w:rPr>
          <w:lang w:val="en-GB"/>
        </w:rPr>
        <w:t xml:space="preserve">lue and </w:t>
      </w:r>
      <w:r w:rsidR="00C248F1">
        <w:rPr>
          <w:lang w:val="en-GB"/>
        </w:rPr>
        <w:t>g</w:t>
      </w:r>
      <w:r w:rsidRPr="00A53231">
        <w:rPr>
          <w:lang w:val="en-GB"/>
        </w:rPr>
        <w:t xml:space="preserve">reen </w:t>
      </w:r>
      <w:r w:rsidR="00C248F1">
        <w:rPr>
          <w:lang w:val="en-GB"/>
        </w:rPr>
        <w:t xml:space="preserve">that were gaining </w:t>
      </w:r>
      <w:r w:rsidR="00C248F1" w:rsidRPr="00A53231">
        <w:rPr>
          <w:lang w:val="en-GB"/>
        </w:rPr>
        <w:t>popular</w:t>
      </w:r>
      <w:r w:rsidR="00C248F1">
        <w:rPr>
          <w:lang w:val="en-GB"/>
        </w:rPr>
        <w:t>ity</w:t>
      </w:r>
      <w:r w:rsidRPr="00A53231">
        <w:rPr>
          <w:lang w:val="en-GB"/>
        </w:rPr>
        <w:t xml:space="preserve">. </w:t>
      </w:r>
      <w:r w:rsidR="00C248F1">
        <w:rPr>
          <w:lang w:val="en-GB"/>
        </w:rPr>
        <w:t xml:space="preserve">However, </w:t>
      </w:r>
      <w:r w:rsidRPr="00A53231">
        <w:rPr>
          <w:lang w:val="en-GB"/>
        </w:rPr>
        <w:t>natural shade</w:t>
      </w:r>
      <w:r w:rsidR="00C248F1">
        <w:rPr>
          <w:lang w:val="en-GB"/>
        </w:rPr>
        <w:t>s</w:t>
      </w:r>
      <w:r w:rsidRPr="00A53231">
        <w:rPr>
          <w:lang w:val="en-GB"/>
        </w:rPr>
        <w:t xml:space="preserve"> emerged as </w:t>
      </w:r>
      <w:r w:rsidR="00C248F1">
        <w:rPr>
          <w:lang w:val="en-GB"/>
        </w:rPr>
        <w:t xml:space="preserve">the clear winners </w:t>
      </w:r>
      <w:r w:rsidRPr="00A53231">
        <w:rPr>
          <w:lang w:val="en-GB"/>
        </w:rPr>
        <w:t xml:space="preserve">in </w:t>
      </w:r>
      <w:r w:rsidR="002B271A">
        <w:rPr>
          <w:lang w:val="en-GB"/>
        </w:rPr>
        <w:t xml:space="preserve">both </w:t>
      </w:r>
      <w:r w:rsidRPr="00A53231">
        <w:rPr>
          <w:lang w:val="en-GB"/>
        </w:rPr>
        <w:t>India</w:t>
      </w:r>
      <w:r w:rsidR="002B271A">
        <w:rPr>
          <w:lang w:val="en-GB"/>
        </w:rPr>
        <w:t>n</w:t>
      </w:r>
      <w:r w:rsidRPr="00A53231">
        <w:rPr>
          <w:lang w:val="en-GB"/>
        </w:rPr>
        <w:t xml:space="preserve"> </w:t>
      </w:r>
      <w:r w:rsidR="00C248F1">
        <w:rPr>
          <w:lang w:val="en-GB"/>
        </w:rPr>
        <w:t xml:space="preserve">and </w:t>
      </w:r>
      <w:r w:rsidRPr="00A53231">
        <w:rPr>
          <w:lang w:val="en-GB"/>
        </w:rPr>
        <w:t>world</w:t>
      </w:r>
      <w:r w:rsidR="002B271A">
        <w:rPr>
          <w:lang w:val="en-GB"/>
        </w:rPr>
        <w:t xml:space="preserve"> markets. </w:t>
      </w:r>
    </w:p>
    <w:p w:rsidR="00782D17" w:rsidRPr="00A53231" w:rsidRDefault="00782D17" w:rsidP="000B5334">
      <w:pPr>
        <w:pStyle w:val="BodyTextMain"/>
        <w:rPr>
          <w:lang w:val="en-GB"/>
        </w:rPr>
      </w:pPr>
    </w:p>
    <w:p w:rsidR="000B5334" w:rsidRPr="004505CC" w:rsidRDefault="002E1B26" w:rsidP="000B5334">
      <w:pPr>
        <w:pStyle w:val="BodyTextMain"/>
        <w:rPr>
          <w:spacing w:val="-2"/>
          <w:kern w:val="22"/>
          <w:lang w:val="en-GB"/>
        </w:rPr>
      </w:pPr>
      <w:r w:rsidRPr="004505CC">
        <w:rPr>
          <w:spacing w:val="-2"/>
          <w:kern w:val="22"/>
          <w:lang w:val="en-GB"/>
        </w:rPr>
        <w:t xml:space="preserve">To understand consumer requirements, </w:t>
      </w:r>
      <w:r w:rsidR="00C248F1" w:rsidRPr="004505CC">
        <w:rPr>
          <w:spacing w:val="-2"/>
          <w:kern w:val="22"/>
          <w:lang w:val="en-GB"/>
        </w:rPr>
        <w:t xml:space="preserve">the study tested </w:t>
      </w:r>
      <w:r w:rsidRPr="004505CC">
        <w:rPr>
          <w:spacing w:val="-2"/>
          <w:kern w:val="22"/>
          <w:lang w:val="en-GB"/>
        </w:rPr>
        <w:t xml:space="preserve">three product concepts. Of these, </w:t>
      </w:r>
      <w:r w:rsidR="002B271A" w:rsidRPr="004505CC">
        <w:rPr>
          <w:spacing w:val="-2"/>
          <w:kern w:val="22"/>
          <w:lang w:val="en-GB"/>
        </w:rPr>
        <w:t>the first</w:t>
      </w:r>
      <w:r w:rsidRPr="004505CC">
        <w:rPr>
          <w:spacing w:val="-2"/>
          <w:kern w:val="22"/>
          <w:lang w:val="en-GB"/>
        </w:rPr>
        <w:t xml:space="preserve"> focused on performance, the second</w:t>
      </w:r>
      <w:r w:rsidR="00E870F0" w:rsidRPr="004505CC">
        <w:rPr>
          <w:spacing w:val="-2"/>
          <w:kern w:val="22"/>
          <w:lang w:val="en-GB"/>
        </w:rPr>
        <w:t xml:space="preserve"> </w:t>
      </w:r>
      <w:r w:rsidRPr="004505CC">
        <w:rPr>
          <w:spacing w:val="-2"/>
          <w:kern w:val="22"/>
          <w:lang w:val="en-GB"/>
        </w:rPr>
        <w:t>on aesthetics</w:t>
      </w:r>
      <w:r w:rsidR="00C248F1" w:rsidRPr="004505CC">
        <w:rPr>
          <w:spacing w:val="-2"/>
          <w:kern w:val="22"/>
          <w:lang w:val="en-GB"/>
        </w:rPr>
        <w:t xml:space="preserve">, and the </w:t>
      </w:r>
      <w:r w:rsidRPr="004505CC">
        <w:rPr>
          <w:spacing w:val="-2"/>
          <w:kern w:val="22"/>
          <w:lang w:val="en-GB"/>
        </w:rPr>
        <w:t xml:space="preserve">third </w:t>
      </w:r>
      <w:r w:rsidR="0042564F" w:rsidRPr="004505CC">
        <w:rPr>
          <w:spacing w:val="-2"/>
          <w:kern w:val="22"/>
          <w:lang w:val="en-GB"/>
        </w:rPr>
        <w:t>on</w:t>
      </w:r>
      <w:r w:rsidRPr="004505CC">
        <w:rPr>
          <w:spacing w:val="-2"/>
          <w:kern w:val="22"/>
          <w:lang w:val="en-GB"/>
        </w:rPr>
        <w:t xml:space="preserve"> </w:t>
      </w:r>
      <w:r w:rsidR="00C248F1" w:rsidRPr="004505CC">
        <w:rPr>
          <w:spacing w:val="-2"/>
          <w:kern w:val="22"/>
          <w:lang w:val="en-GB"/>
        </w:rPr>
        <w:t xml:space="preserve">aspects </w:t>
      </w:r>
      <w:r w:rsidRPr="004505CC">
        <w:rPr>
          <w:spacing w:val="-2"/>
          <w:kern w:val="22"/>
          <w:lang w:val="en-GB"/>
        </w:rPr>
        <w:t xml:space="preserve">of </w:t>
      </w:r>
      <w:r w:rsidR="00C248F1" w:rsidRPr="004505CC">
        <w:rPr>
          <w:spacing w:val="-2"/>
          <w:kern w:val="22"/>
          <w:lang w:val="en-GB"/>
        </w:rPr>
        <w:t xml:space="preserve">both. The third concept </w:t>
      </w:r>
      <w:proofErr w:type="gramStart"/>
      <w:r w:rsidRPr="004505CC">
        <w:rPr>
          <w:spacing w:val="-2"/>
          <w:kern w:val="22"/>
          <w:lang w:val="en-GB"/>
        </w:rPr>
        <w:t>was primarily used</w:t>
      </w:r>
      <w:proofErr w:type="gramEnd"/>
      <w:r w:rsidRPr="004505CC">
        <w:rPr>
          <w:spacing w:val="-2"/>
          <w:kern w:val="22"/>
          <w:lang w:val="en-GB"/>
        </w:rPr>
        <w:t xml:space="preserve"> to reinforce </w:t>
      </w:r>
      <w:r w:rsidR="00C248F1" w:rsidRPr="004505CC">
        <w:rPr>
          <w:spacing w:val="-2"/>
          <w:kern w:val="22"/>
          <w:lang w:val="en-GB"/>
        </w:rPr>
        <w:t xml:space="preserve">an </w:t>
      </w:r>
      <w:r w:rsidRPr="004505CC">
        <w:rPr>
          <w:spacing w:val="-2"/>
          <w:kern w:val="22"/>
          <w:lang w:val="en-GB"/>
        </w:rPr>
        <w:t xml:space="preserve">understanding of consumer expectations </w:t>
      </w:r>
      <w:r w:rsidR="00C248F1" w:rsidRPr="004505CC">
        <w:rPr>
          <w:spacing w:val="-2"/>
          <w:kern w:val="22"/>
          <w:lang w:val="en-GB"/>
        </w:rPr>
        <w:t xml:space="preserve">with respect to </w:t>
      </w:r>
      <w:r w:rsidRPr="004505CC">
        <w:rPr>
          <w:spacing w:val="-2"/>
          <w:kern w:val="22"/>
          <w:lang w:val="en-GB"/>
        </w:rPr>
        <w:t xml:space="preserve">the </w:t>
      </w:r>
      <w:r w:rsidR="00C248F1" w:rsidRPr="004505CC">
        <w:rPr>
          <w:spacing w:val="-2"/>
          <w:kern w:val="22"/>
          <w:lang w:val="en-GB"/>
        </w:rPr>
        <w:t xml:space="preserve">first </w:t>
      </w:r>
      <w:r w:rsidRPr="004505CC">
        <w:rPr>
          <w:spacing w:val="-2"/>
          <w:kern w:val="22"/>
          <w:lang w:val="en-GB"/>
        </w:rPr>
        <w:t>two concepts.</w:t>
      </w:r>
    </w:p>
    <w:p w:rsidR="000B5334" w:rsidRPr="00A53231" w:rsidRDefault="000B5334" w:rsidP="000B5334">
      <w:pPr>
        <w:pStyle w:val="BodyTextMain"/>
        <w:rPr>
          <w:lang w:val="en-GB"/>
        </w:rPr>
      </w:pPr>
    </w:p>
    <w:p w:rsidR="000B5334" w:rsidRPr="00A53231" w:rsidRDefault="002E1B26" w:rsidP="000B5334">
      <w:pPr>
        <w:pStyle w:val="BodyTextMain"/>
        <w:rPr>
          <w:lang w:val="en-GB"/>
        </w:rPr>
      </w:pPr>
      <w:r w:rsidRPr="00A53231">
        <w:rPr>
          <w:lang w:val="en-GB"/>
        </w:rPr>
        <w:t xml:space="preserve">The results </w:t>
      </w:r>
      <w:r w:rsidR="0066441D">
        <w:rPr>
          <w:lang w:val="en-GB"/>
        </w:rPr>
        <w:t xml:space="preserve">of this part of the study </w:t>
      </w:r>
      <w:r w:rsidRPr="00A53231">
        <w:rPr>
          <w:lang w:val="en-GB"/>
        </w:rPr>
        <w:t>revealed that consumers were well aware of the importance of the roof tiles</w:t>
      </w:r>
      <w:r w:rsidR="00EA1628">
        <w:rPr>
          <w:lang w:val="en-GB"/>
        </w:rPr>
        <w:t>’ function</w:t>
      </w:r>
      <w:r w:rsidR="0066441D">
        <w:rPr>
          <w:lang w:val="en-GB"/>
        </w:rPr>
        <w:t xml:space="preserve"> and</w:t>
      </w:r>
      <w:r w:rsidRPr="00A53231">
        <w:rPr>
          <w:lang w:val="en-GB"/>
        </w:rPr>
        <w:t xml:space="preserve"> th</w:t>
      </w:r>
      <w:r w:rsidR="0042564F">
        <w:rPr>
          <w:lang w:val="en-GB"/>
        </w:rPr>
        <w:t>erefore</w:t>
      </w:r>
      <w:r w:rsidR="0066441D">
        <w:rPr>
          <w:lang w:val="en-GB"/>
        </w:rPr>
        <w:t xml:space="preserve"> </w:t>
      </w:r>
      <w:r w:rsidR="00C248F1">
        <w:rPr>
          <w:lang w:val="en-GB"/>
        </w:rPr>
        <w:t xml:space="preserve">regarded </w:t>
      </w:r>
      <w:r w:rsidRPr="00A53231">
        <w:rPr>
          <w:lang w:val="en-GB"/>
        </w:rPr>
        <w:t xml:space="preserve">performance </w:t>
      </w:r>
      <w:r w:rsidR="00C248F1">
        <w:rPr>
          <w:lang w:val="en-GB"/>
        </w:rPr>
        <w:t xml:space="preserve">as </w:t>
      </w:r>
      <w:r w:rsidRPr="00A53231">
        <w:rPr>
          <w:lang w:val="en-GB"/>
        </w:rPr>
        <w:t xml:space="preserve">the primary requirement from </w:t>
      </w:r>
      <w:r w:rsidR="0066441D">
        <w:rPr>
          <w:lang w:val="en-GB"/>
        </w:rPr>
        <w:t xml:space="preserve">roof tile </w:t>
      </w:r>
      <w:r w:rsidRPr="00A53231">
        <w:rPr>
          <w:lang w:val="en-GB"/>
        </w:rPr>
        <w:t xml:space="preserve">paint. </w:t>
      </w:r>
      <w:r w:rsidR="0066441D">
        <w:rPr>
          <w:lang w:val="en-GB"/>
        </w:rPr>
        <w:t>Further, c</w:t>
      </w:r>
      <w:r w:rsidR="00CB724D">
        <w:rPr>
          <w:lang w:val="en-GB"/>
        </w:rPr>
        <w:t xml:space="preserve">onsumers </w:t>
      </w:r>
      <w:proofErr w:type="gramStart"/>
      <w:r w:rsidR="0066441D">
        <w:rPr>
          <w:lang w:val="en-GB"/>
        </w:rPr>
        <w:t>were found</w:t>
      </w:r>
      <w:proofErr w:type="gramEnd"/>
      <w:r w:rsidR="0066441D">
        <w:rPr>
          <w:lang w:val="en-GB"/>
        </w:rPr>
        <w:t xml:space="preserve"> to </w:t>
      </w:r>
      <w:r w:rsidR="000F7E7D">
        <w:rPr>
          <w:lang w:val="en-GB"/>
        </w:rPr>
        <w:t>identif</w:t>
      </w:r>
      <w:r w:rsidR="0066441D">
        <w:rPr>
          <w:lang w:val="en-GB"/>
        </w:rPr>
        <w:t>y</w:t>
      </w:r>
      <w:r w:rsidR="000F7E7D">
        <w:rPr>
          <w:lang w:val="en-GB"/>
        </w:rPr>
        <w:t xml:space="preserve"> closely with </w:t>
      </w:r>
      <w:r w:rsidRPr="00A53231">
        <w:rPr>
          <w:lang w:val="en-GB"/>
        </w:rPr>
        <w:t xml:space="preserve">use of </w:t>
      </w:r>
      <w:r w:rsidR="00CB724D">
        <w:rPr>
          <w:lang w:val="en-GB"/>
        </w:rPr>
        <w:t xml:space="preserve">the </w:t>
      </w:r>
      <w:r w:rsidRPr="00A53231">
        <w:rPr>
          <w:lang w:val="en-GB"/>
        </w:rPr>
        <w:t xml:space="preserve">local </w:t>
      </w:r>
      <w:r w:rsidR="00CB724D">
        <w:rPr>
          <w:lang w:val="en-GB"/>
        </w:rPr>
        <w:t xml:space="preserve">terms for the </w:t>
      </w:r>
      <w:r w:rsidR="00EA1628">
        <w:rPr>
          <w:lang w:val="en-GB"/>
        </w:rPr>
        <w:t xml:space="preserve">various conditions of the </w:t>
      </w:r>
      <w:r w:rsidR="00CB724D">
        <w:rPr>
          <w:lang w:val="en-GB"/>
        </w:rPr>
        <w:t xml:space="preserve">monsoon </w:t>
      </w:r>
      <w:r w:rsidRPr="00A53231">
        <w:rPr>
          <w:lang w:val="en-GB"/>
        </w:rPr>
        <w:t>season</w:t>
      </w:r>
      <w:r w:rsidR="00CB724D">
        <w:rPr>
          <w:lang w:val="en-GB"/>
        </w:rPr>
        <w:t>s</w:t>
      </w:r>
      <w:r w:rsidRPr="00A53231">
        <w:rPr>
          <w:lang w:val="en-GB"/>
        </w:rPr>
        <w:t xml:space="preserve">, </w:t>
      </w:r>
      <w:r w:rsidR="0066441D">
        <w:rPr>
          <w:lang w:val="en-GB"/>
        </w:rPr>
        <w:t xml:space="preserve">a factor that raised </w:t>
      </w:r>
      <w:r w:rsidR="00CB724D">
        <w:rPr>
          <w:lang w:val="en-GB"/>
        </w:rPr>
        <w:t xml:space="preserve">the </w:t>
      </w:r>
      <w:r w:rsidRPr="00A53231">
        <w:rPr>
          <w:lang w:val="en-GB"/>
        </w:rPr>
        <w:t xml:space="preserve">question </w:t>
      </w:r>
      <w:r w:rsidR="00CB724D">
        <w:rPr>
          <w:lang w:val="en-GB"/>
        </w:rPr>
        <w:t>of how</w:t>
      </w:r>
      <w:r w:rsidR="00E870F0">
        <w:rPr>
          <w:lang w:val="en-GB"/>
        </w:rPr>
        <w:t xml:space="preserve"> </w:t>
      </w:r>
      <w:r w:rsidR="00CB724D">
        <w:rPr>
          <w:lang w:val="en-GB"/>
        </w:rPr>
        <w:t xml:space="preserve">to use the </w:t>
      </w:r>
      <w:r w:rsidRPr="00A53231">
        <w:rPr>
          <w:lang w:val="en-GB"/>
        </w:rPr>
        <w:t>local language on the product packaging</w:t>
      </w:r>
      <w:r w:rsidR="00CB724D">
        <w:rPr>
          <w:lang w:val="en-GB"/>
        </w:rPr>
        <w:t xml:space="preserve"> </w:t>
      </w:r>
      <w:r w:rsidR="00EA1628">
        <w:rPr>
          <w:lang w:val="en-GB"/>
        </w:rPr>
        <w:t xml:space="preserve">as a way </w:t>
      </w:r>
      <w:r w:rsidR="00CB724D">
        <w:rPr>
          <w:lang w:val="en-GB"/>
        </w:rPr>
        <w:t xml:space="preserve">to attract </w:t>
      </w:r>
      <w:r w:rsidRPr="00A53231">
        <w:rPr>
          <w:lang w:val="en-GB"/>
        </w:rPr>
        <w:t xml:space="preserve">buyers. Although </w:t>
      </w:r>
      <w:r w:rsidR="00CB724D">
        <w:rPr>
          <w:lang w:val="en-GB"/>
        </w:rPr>
        <w:t xml:space="preserve">the study </w:t>
      </w:r>
      <w:r w:rsidRPr="00A53231">
        <w:rPr>
          <w:lang w:val="en-GB"/>
        </w:rPr>
        <w:t>results confirmed the importance of performance characteristics, they also made differentiation more difficult</w:t>
      </w:r>
      <w:r w:rsidR="00CB724D">
        <w:rPr>
          <w:lang w:val="en-GB"/>
        </w:rPr>
        <w:t>.</w:t>
      </w:r>
      <w:r w:rsidRPr="00A53231">
        <w:rPr>
          <w:lang w:val="en-GB"/>
        </w:rPr>
        <w:t xml:space="preserve"> </w:t>
      </w:r>
      <w:r w:rsidR="00CB724D">
        <w:rPr>
          <w:lang w:val="en-GB"/>
        </w:rPr>
        <w:t>Re</w:t>
      </w:r>
      <w:r w:rsidRPr="00A53231">
        <w:rPr>
          <w:lang w:val="en-GB"/>
        </w:rPr>
        <w:t xml:space="preserve">positioning </w:t>
      </w:r>
      <w:r w:rsidR="00CB724D">
        <w:rPr>
          <w:lang w:val="en-GB"/>
        </w:rPr>
        <w:t xml:space="preserve">the product </w:t>
      </w:r>
      <w:r w:rsidRPr="00A53231">
        <w:rPr>
          <w:lang w:val="en-GB"/>
        </w:rPr>
        <w:t xml:space="preserve">in the minds of consumers </w:t>
      </w:r>
      <w:r w:rsidR="00CB724D">
        <w:rPr>
          <w:lang w:val="en-GB"/>
        </w:rPr>
        <w:t xml:space="preserve">emerged </w:t>
      </w:r>
      <w:r w:rsidRPr="00A53231">
        <w:rPr>
          <w:lang w:val="en-GB"/>
        </w:rPr>
        <w:t xml:space="preserve">as the only option. Some of the positioning points identified </w:t>
      </w:r>
      <w:r w:rsidR="00CB724D">
        <w:rPr>
          <w:lang w:val="en-GB"/>
        </w:rPr>
        <w:t xml:space="preserve">in the study </w:t>
      </w:r>
      <w:r w:rsidR="00EA1628">
        <w:rPr>
          <w:lang w:val="en-GB"/>
        </w:rPr>
        <w:t>included</w:t>
      </w:r>
      <w:r w:rsidRPr="00A53231">
        <w:rPr>
          <w:lang w:val="en-GB"/>
        </w:rPr>
        <w:t xml:space="preserve"> longer life, anti-fungal properties, </w:t>
      </w:r>
      <w:r w:rsidR="00CB724D">
        <w:rPr>
          <w:lang w:val="en-GB"/>
        </w:rPr>
        <w:t xml:space="preserve">the </w:t>
      </w:r>
      <w:r w:rsidRPr="00A53231">
        <w:rPr>
          <w:lang w:val="en-GB"/>
        </w:rPr>
        <w:t xml:space="preserve">stability of </w:t>
      </w:r>
      <w:r w:rsidR="00CB724D">
        <w:rPr>
          <w:lang w:val="en-GB"/>
        </w:rPr>
        <w:t xml:space="preserve">the </w:t>
      </w:r>
      <w:r w:rsidR="000B5334" w:rsidRPr="00A53231">
        <w:rPr>
          <w:lang w:val="en-GB"/>
        </w:rPr>
        <w:t>colou</w:t>
      </w:r>
      <w:r w:rsidR="00BA4D0B" w:rsidRPr="00A53231">
        <w:rPr>
          <w:lang w:val="en-GB"/>
        </w:rPr>
        <w:t>r</w:t>
      </w:r>
      <w:r w:rsidR="00CB724D">
        <w:rPr>
          <w:lang w:val="en-GB"/>
        </w:rPr>
        <w:t>s</w:t>
      </w:r>
      <w:r w:rsidRPr="00A53231">
        <w:rPr>
          <w:lang w:val="en-GB"/>
        </w:rPr>
        <w:t xml:space="preserve"> (anti-fading)</w:t>
      </w:r>
      <w:r w:rsidR="0042564F">
        <w:rPr>
          <w:lang w:val="en-GB"/>
        </w:rPr>
        <w:t>,</w:t>
      </w:r>
      <w:r w:rsidR="000F7E7D">
        <w:rPr>
          <w:lang w:val="en-GB"/>
        </w:rPr>
        <w:t xml:space="preserve"> and </w:t>
      </w:r>
      <w:r w:rsidRPr="00A53231">
        <w:rPr>
          <w:lang w:val="en-GB"/>
        </w:rPr>
        <w:t>anti-leak/waterproofing propert</w:t>
      </w:r>
      <w:r w:rsidR="00CB724D">
        <w:rPr>
          <w:lang w:val="en-GB"/>
        </w:rPr>
        <w:t>ies. S</w:t>
      </w:r>
      <w:r w:rsidR="00CB724D" w:rsidRPr="00A53231">
        <w:rPr>
          <w:lang w:val="en-GB"/>
        </w:rPr>
        <w:t xml:space="preserve">ome of these attributes </w:t>
      </w:r>
      <w:r w:rsidR="00911344">
        <w:rPr>
          <w:lang w:val="en-GB"/>
        </w:rPr>
        <w:t>would necessitate product improvements by the company</w:t>
      </w:r>
      <w:r w:rsidR="006D328C">
        <w:rPr>
          <w:lang w:val="en-GB"/>
        </w:rPr>
        <w:t>’</w:t>
      </w:r>
      <w:r w:rsidR="00911344">
        <w:rPr>
          <w:lang w:val="en-GB"/>
        </w:rPr>
        <w:t xml:space="preserve">s </w:t>
      </w:r>
      <w:r w:rsidR="00CB724D">
        <w:rPr>
          <w:lang w:val="en-GB"/>
        </w:rPr>
        <w:t>research and development (R</w:t>
      </w:r>
      <w:r w:rsidR="004505CC">
        <w:rPr>
          <w:lang w:val="en-GB"/>
        </w:rPr>
        <w:t xml:space="preserve"> </w:t>
      </w:r>
      <w:r w:rsidR="00CB724D">
        <w:rPr>
          <w:lang w:val="en-GB"/>
        </w:rPr>
        <w:t>&amp;</w:t>
      </w:r>
      <w:r w:rsidR="004505CC">
        <w:rPr>
          <w:lang w:val="en-GB"/>
        </w:rPr>
        <w:t xml:space="preserve"> </w:t>
      </w:r>
      <w:r w:rsidR="00CB724D">
        <w:rPr>
          <w:lang w:val="en-GB"/>
        </w:rPr>
        <w:t xml:space="preserve">D) </w:t>
      </w:r>
      <w:r w:rsidR="00911344">
        <w:rPr>
          <w:lang w:val="en-GB"/>
        </w:rPr>
        <w:t>team</w:t>
      </w:r>
      <w:r w:rsidR="00CB724D">
        <w:rPr>
          <w:lang w:val="en-GB"/>
        </w:rPr>
        <w:t>.</w:t>
      </w:r>
    </w:p>
    <w:p w:rsidR="00C80585" w:rsidRDefault="00C80585" w:rsidP="000B5334">
      <w:pPr>
        <w:pStyle w:val="Casehead1"/>
        <w:rPr>
          <w:lang w:val="en-GB"/>
        </w:rPr>
      </w:pPr>
      <w:bookmarkStart w:id="6" w:name="_Toc351331282"/>
    </w:p>
    <w:p w:rsidR="0050182C" w:rsidRDefault="0050182C" w:rsidP="000B5334">
      <w:pPr>
        <w:pStyle w:val="Casehead1"/>
        <w:rPr>
          <w:lang w:val="en-GB"/>
        </w:rPr>
      </w:pPr>
    </w:p>
    <w:p w:rsidR="000B5334" w:rsidRPr="00A53231" w:rsidRDefault="002E1B26" w:rsidP="000B5334">
      <w:pPr>
        <w:pStyle w:val="Casehead1"/>
        <w:rPr>
          <w:lang w:val="en-GB"/>
        </w:rPr>
      </w:pPr>
      <w:r w:rsidRPr="00A53231">
        <w:rPr>
          <w:lang w:val="en-GB"/>
        </w:rPr>
        <w:t>New Shade Range</w:t>
      </w:r>
      <w:bookmarkEnd w:id="6"/>
    </w:p>
    <w:p w:rsidR="000B5334" w:rsidRPr="00A53231" w:rsidRDefault="000B5334" w:rsidP="000B5334">
      <w:pPr>
        <w:pStyle w:val="Casehead1"/>
        <w:rPr>
          <w:lang w:val="en-GB"/>
        </w:rPr>
      </w:pPr>
    </w:p>
    <w:p w:rsidR="000B5334" w:rsidRPr="00A53231" w:rsidRDefault="002E1B26" w:rsidP="000B5334">
      <w:pPr>
        <w:pStyle w:val="BodyTextMain"/>
        <w:rPr>
          <w:lang w:val="en-GB"/>
        </w:rPr>
      </w:pPr>
      <w:r w:rsidRPr="00A53231">
        <w:rPr>
          <w:lang w:val="en-GB"/>
        </w:rPr>
        <w:t>Around the same time</w:t>
      </w:r>
      <w:r w:rsidR="000C43CA">
        <w:rPr>
          <w:lang w:val="en-GB"/>
        </w:rPr>
        <w:t>,</w:t>
      </w:r>
      <w:r w:rsidRPr="00A53231">
        <w:rPr>
          <w:lang w:val="en-GB"/>
        </w:rPr>
        <w:t xml:space="preserve"> in 2012, </w:t>
      </w:r>
      <w:proofErr w:type="spellStart"/>
      <w:r w:rsidRPr="00A53231">
        <w:rPr>
          <w:lang w:val="en-GB"/>
        </w:rPr>
        <w:t>AkzoNobel</w:t>
      </w:r>
      <w:r w:rsidR="006D328C">
        <w:rPr>
          <w:lang w:val="en-GB"/>
        </w:rPr>
        <w:t>’</w:t>
      </w:r>
      <w:r w:rsidR="000C43CA">
        <w:rPr>
          <w:lang w:val="en-GB"/>
        </w:rPr>
        <w:t>s</w:t>
      </w:r>
      <w:proofErr w:type="spellEnd"/>
      <w:r w:rsidR="000C43CA">
        <w:rPr>
          <w:lang w:val="en-GB"/>
        </w:rPr>
        <w:t xml:space="preserve"> </w:t>
      </w:r>
      <w:r w:rsidR="004505CC">
        <w:rPr>
          <w:lang w:val="en-GB"/>
        </w:rPr>
        <w:t>R &amp; D</w:t>
      </w:r>
      <w:r w:rsidR="000C43CA" w:rsidRPr="00A53231">
        <w:rPr>
          <w:lang w:val="en-GB"/>
        </w:rPr>
        <w:t xml:space="preserve"> </w:t>
      </w:r>
      <w:r w:rsidR="00911344">
        <w:rPr>
          <w:lang w:val="en-GB"/>
        </w:rPr>
        <w:t xml:space="preserve">team </w:t>
      </w:r>
      <w:r w:rsidRPr="00A53231">
        <w:rPr>
          <w:lang w:val="en-GB"/>
        </w:rPr>
        <w:t xml:space="preserve">came out with a new </w:t>
      </w:r>
      <w:r w:rsidR="000C43CA">
        <w:rPr>
          <w:lang w:val="en-GB"/>
        </w:rPr>
        <w:t xml:space="preserve">range of </w:t>
      </w:r>
      <w:r w:rsidRPr="00A53231">
        <w:rPr>
          <w:lang w:val="en-GB"/>
        </w:rPr>
        <w:t xml:space="preserve">metallic </w:t>
      </w:r>
      <w:r w:rsidR="000C43CA">
        <w:rPr>
          <w:lang w:val="en-GB"/>
        </w:rPr>
        <w:t xml:space="preserve">paint </w:t>
      </w:r>
      <w:r w:rsidRPr="00A53231">
        <w:rPr>
          <w:lang w:val="en-GB"/>
        </w:rPr>
        <w:t>shade</w:t>
      </w:r>
      <w:r w:rsidR="000C43CA">
        <w:rPr>
          <w:lang w:val="en-GB"/>
        </w:rPr>
        <w:t>s</w:t>
      </w:r>
      <w:r w:rsidR="00476720">
        <w:rPr>
          <w:lang w:val="en-GB"/>
        </w:rPr>
        <w:t>,</w:t>
      </w:r>
      <w:r w:rsidR="0042564F">
        <w:rPr>
          <w:lang w:val="en-GB"/>
        </w:rPr>
        <w:t xml:space="preserve"> </w:t>
      </w:r>
      <w:r w:rsidR="00C24F11">
        <w:rPr>
          <w:lang w:val="en-GB"/>
        </w:rPr>
        <w:t>a product range that</w:t>
      </w:r>
      <w:r w:rsidR="0042564F">
        <w:rPr>
          <w:lang w:val="en-GB"/>
        </w:rPr>
        <w:t xml:space="preserve"> </w:t>
      </w:r>
      <w:proofErr w:type="gramStart"/>
      <w:r w:rsidRPr="00A53231">
        <w:rPr>
          <w:lang w:val="en-GB"/>
        </w:rPr>
        <w:t xml:space="preserve">had </w:t>
      </w:r>
      <w:r w:rsidR="00C24F11">
        <w:rPr>
          <w:lang w:val="en-GB"/>
        </w:rPr>
        <w:t xml:space="preserve">already </w:t>
      </w:r>
      <w:r w:rsidRPr="00A53231">
        <w:rPr>
          <w:lang w:val="en-GB"/>
        </w:rPr>
        <w:t>been accepted</w:t>
      </w:r>
      <w:proofErr w:type="gramEnd"/>
      <w:r w:rsidRPr="00A53231">
        <w:rPr>
          <w:lang w:val="en-GB"/>
        </w:rPr>
        <w:t xml:space="preserve"> in some parts of the world. </w:t>
      </w:r>
      <w:r w:rsidR="00476720">
        <w:rPr>
          <w:lang w:val="en-GB"/>
        </w:rPr>
        <w:t>T</w:t>
      </w:r>
      <w:r w:rsidRPr="00A53231">
        <w:rPr>
          <w:lang w:val="en-GB"/>
        </w:rPr>
        <w:t xml:space="preserve">he </w:t>
      </w:r>
      <w:r w:rsidR="000C43CA">
        <w:rPr>
          <w:lang w:val="en-GB"/>
        </w:rPr>
        <w:t xml:space="preserve">historical </w:t>
      </w:r>
      <w:r w:rsidRPr="00A53231">
        <w:rPr>
          <w:lang w:val="en-GB"/>
        </w:rPr>
        <w:t xml:space="preserve">attachment of Kerala temples and households </w:t>
      </w:r>
      <w:r w:rsidR="000C43CA">
        <w:rPr>
          <w:lang w:val="en-GB"/>
        </w:rPr>
        <w:t xml:space="preserve">to </w:t>
      </w:r>
      <w:r w:rsidRPr="00A53231">
        <w:rPr>
          <w:lang w:val="en-GB"/>
        </w:rPr>
        <w:t xml:space="preserve">sheen supported the introduction of this new shade range. </w:t>
      </w:r>
      <w:r w:rsidR="00476720">
        <w:rPr>
          <w:lang w:val="en-GB"/>
        </w:rPr>
        <w:t>In 2011,</w:t>
      </w:r>
      <w:r w:rsidR="00E870F0">
        <w:rPr>
          <w:lang w:val="en-GB"/>
        </w:rPr>
        <w:t xml:space="preserve"> </w:t>
      </w:r>
      <w:r w:rsidR="000C43CA">
        <w:rPr>
          <w:lang w:val="en-GB"/>
        </w:rPr>
        <w:t xml:space="preserve">one regional player, Indigo Paints, </w:t>
      </w:r>
      <w:r w:rsidR="00C24F11">
        <w:rPr>
          <w:lang w:val="en-GB"/>
        </w:rPr>
        <w:t xml:space="preserve">began to </w:t>
      </w:r>
      <w:r w:rsidR="000C43CA">
        <w:rPr>
          <w:lang w:val="en-GB"/>
        </w:rPr>
        <w:t xml:space="preserve">offer </w:t>
      </w:r>
      <w:r w:rsidRPr="00A53231">
        <w:rPr>
          <w:lang w:val="en-GB"/>
        </w:rPr>
        <w:t>metallic shades in the roof tile category</w:t>
      </w:r>
      <w:r w:rsidR="004729D6">
        <w:rPr>
          <w:lang w:val="en-GB"/>
        </w:rPr>
        <w:t>,</w:t>
      </w:r>
      <w:r w:rsidR="00E870F0">
        <w:rPr>
          <w:lang w:val="en-GB"/>
        </w:rPr>
        <w:t xml:space="preserve"> </w:t>
      </w:r>
      <w:r w:rsidR="004729D6">
        <w:rPr>
          <w:lang w:val="en-GB"/>
        </w:rPr>
        <w:t xml:space="preserve">but </w:t>
      </w:r>
      <w:r w:rsidR="00476720" w:rsidRPr="00A53231">
        <w:rPr>
          <w:lang w:val="en-GB"/>
        </w:rPr>
        <w:t>despite using mass media</w:t>
      </w:r>
      <w:r w:rsidR="00476720">
        <w:rPr>
          <w:lang w:val="en-GB"/>
        </w:rPr>
        <w:t xml:space="preserve"> to promote the product, it</w:t>
      </w:r>
      <w:r w:rsidR="00E870F0">
        <w:rPr>
          <w:lang w:val="en-GB"/>
        </w:rPr>
        <w:t xml:space="preserve"> </w:t>
      </w:r>
      <w:r w:rsidR="00CB0150">
        <w:rPr>
          <w:lang w:val="en-GB"/>
        </w:rPr>
        <w:t xml:space="preserve">had been </w:t>
      </w:r>
      <w:r w:rsidRPr="00A53231">
        <w:rPr>
          <w:lang w:val="en-GB"/>
        </w:rPr>
        <w:t>unsuccessful</w:t>
      </w:r>
      <w:r w:rsidR="000E4D51">
        <w:rPr>
          <w:lang w:val="en-GB"/>
        </w:rPr>
        <w:t>.</w:t>
      </w:r>
      <w:r w:rsidRPr="00A53231">
        <w:rPr>
          <w:lang w:val="en-GB"/>
        </w:rPr>
        <w:t xml:space="preserve"> On the other hand, metallic shades continued to </w:t>
      </w:r>
      <w:r w:rsidR="00CB0150">
        <w:rPr>
          <w:lang w:val="en-GB"/>
        </w:rPr>
        <w:t xml:space="preserve">be </w:t>
      </w:r>
      <w:r w:rsidRPr="00A53231">
        <w:rPr>
          <w:lang w:val="en-GB"/>
        </w:rPr>
        <w:t xml:space="preserve">a popular choice for interior walls. </w:t>
      </w:r>
      <w:r w:rsidR="00CB0150">
        <w:rPr>
          <w:lang w:val="en-GB"/>
        </w:rPr>
        <w:t xml:space="preserve">For </w:t>
      </w:r>
      <w:proofErr w:type="spellStart"/>
      <w:r w:rsidR="00CB0150">
        <w:rPr>
          <w:lang w:val="en-GB"/>
        </w:rPr>
        <w:t>Ak</w:t>
      </w:r>
      <w:r w:rsidR="00E04CE2">
        <w:rPr>
          <w:lang w:val="en-GB"/>
        </w:rPr>
        <w:t>z</w:t>
      </w:r>
      <w:r w:rsidR="00CB0150">
        <w:rPr>
          <w:lang w:val="en-GB"/>
        </w:rPr>
        <w:t>oNobel</w:t>
      </w:r>
      <w:proofErr w:type="spellEnd"/>
      <w:r w:rsidR="00CB0150">
        <w:rPr>
          <w:lang w:val="en-GB"/>
        </w:rPr>
        <w:t>, t</w:t>
      </w:r>
      <w:r w:rsidRPr="00A53231">
        <w:rPr>
          <w:lang w:val="en-GB"/>
        </w:rPr>
        <w:t xml:space="preserve">he new shade range offered an opportunity to break </w:t>
      </w:r>
      <w:r w:rsidR="007B200B">
        <w:rPr>
          <w:lang w:val="en-GB"/>
        </w:rPr>
        <w:t>free of</w:t>
      </w:r>
      <w:r w:rsidR="00E870F0">
        <w:rPr>
          <w:lang w:val="en-GB"/>
        </w:rPr>
        <w:t xml:space="preserve"> </w:t>
      </w:r>
      <w:r w:rsidRPr="00A53231">
        <w:rPr>
          <w:lang w:val="en-GB"/>
        </w:rPr>
        <w:t xml:space="preserve">similar offerings in the market, but it was important to first </w:t>
      </w:r>
      <w:r w:rsidR="007B200B">
        <w:rPr>
          <w:lang w:val="en-GB"/>
        </w:rPr>
        <w:t xml:space="preserve">gauge </w:t>
      </w:r>
      <w:r w:rsidR="00C24F11">
        <w:rPr>
          <w:lang w:val="en-GB"/>
        </w:rPr>
        <w:t>the</w:t>
      </w:r>
      <w:r w:rsidRPr="00A53231">
        <w:rPr>
          <w:lang w:val="en-GB"/>
        </w:rPr>
        <w:t xml:space="preserve"> acceptance </w:t>
      </w:r>
      <w:r w:rsidR="00C24F11">
        <w:rPr>
          <w:lang w:val="en-GB"/>
        </w:rPr>
        <w:t xml:space="preserve">of the product </w:t>
      </w:r>
      <w:r w:rsidRPr="00A53231">
        <w:rPr>
          <w:lang w:val="en-GB"/>
        </w:rPr>
        <w:t xml:space="preserve">and </w:t>
      </w:r>
      <w:r w:rsidR="00C24F11">
        <w:rPr>
          <w:lang w:val="en-GB"/>
        </w:rPr>
        <w:t xml:space="preserve">the </w:t>
      </w:r>
      <w:r w:rsidRPr="00A53231">
        <w:rPr>
          <w:lang w:val="en-GB"/>
        </w:rPr>
        <w:t>influence on decision</w:t>
      </w:r>
      <w:r w:rsidR="004729D6">
        <w:rPr>
          <w:lang w:val="en-GB"/>
        </w:rPr>
        <w:t>-</w:t>
      </w:r>
      <w:r w:rsidRPr="00A53231">
        <w:rPr>
          <w:lang w:val="en-GB"/>
        </w:rPr>
        <w:t>making.</w:t>
      </w:r>
    </w:p>
    <w:p w:rsidR="000B5334" w:rsidRPr="00A53231" w:rsidRDefault="000B5334" w:rsidP="000B5334">
      <w:pPr>
        <w:pStyle w:val="BodyTextMain"/>
        <w:rPr>
          <w:lang w:val="en-GB"/>
        </w:rPr>
      </w:pPr>
    </w:p>
    <w:p w:rsidR="000B5334" w:rsidRPr="00A53231" w:rsidRDefault="002E1B26" w:rsidP="000B5334">
      <w:pPr>
        <w:pStyle w:val="BodyTextMain"/>
        <w:rPr>
          <w:lang w:val="en-GB"/>
        </w:rPr>
      </w:pPr>
      <w:r w:rsidRPr="00A53231">
        <w:rPr>
          <w:lang w:val="en-GB"/>
        </w:rPr>
        <w:lastRenderedPageBreak/>
        <w:t xml:space="preserve">The study indicated that </w:t>
      </w:r>
      <w:r w:rsidR="007B200B">
        <w:rPr>
          <w:lang w:val="en-GB"/>
        </w:rPr>
        <w:t xml:space="preserve">consumers regarded </w:t>
      </w:r>
      <w:r w:rsidRPr="00A53231">
        <w:rPr>
          <w:lang w:val="en-GB"/>
        </w:rPr>
        <w:t xml:space="preserve">metallic shades </w:t>
      </w:r>
      <w:r w:rsidR="007B200B">
        <w:rPr>
          <w:lang w:val="en-GB"/>
        </w:rPr>
        <w:t xml:space="preserve">as </w:t>
      </w:r>
      <w:r w:rsidRPr="00A53231">
        <w:rPr>
          <w:lang w:val="en-GB"/>
        </w:rPr>
        <w:t>superior</w:t>
      </w:r>
      <w:r w:rsidR="007B200B">
        <w:rPr>
          <w:lang w:val="en-GB"/>
        </w:rPr>
        <w:t xml:space="preserve"> </w:t>
      </w:r>
      <w:r w:rsidR="007B200B" w:rsidRPr="00A53231">
        <w:rPr>
          <w:lang w:val="en-GB"/>
        </w:rPr>
        <w:t>to matt</w:t>
      </w:r>
      <w:r w:rsidR="007B200B">
        <w:rPr>
          <w:lang w:val="en-GB"/>
        </w:rPr>
        <w:t>e</w:t>
      </w:r>
      <w:r w:rsidR="007B200B" w:rsidRPr="00A53231">
        <w:rPr>
          <w:lang w:val="en-GB"/>
        </w:rPr>
        <w:t>-finish paints</w:t>
      </w:r>
      <w:r w:rsidRPr="00A53231">
        <w:rPr>
          <w:lang w:val="en-GB"/>
        </w:rPr>
        <w:t xml:space="preserve"> but </w:t>
      </w:r>
      <w:r w:rsidR="007B200B">
        <w:rPr>
          <w:lang w:val="en-GB"/>
        </w:rPr>
        <w:t xml:space="preserve">tended to limit </w:t>
      </w:r>
      <w:r w:rsidRPr="00A53231">
        <w:rPr>
          <w:lang w:val="en-GB"/>
        </w:rPr>
        <w:t xml:space="preserve">their use </w:t>
      </w:r>
      <w:r w:rsidR="00C24F11">
        <w:rPr>
          <w:lang w:val="en-GB"/>
        </w:rPr>
        <w:t>when it came to</w:t>
      </w:r>
      <w:r w:rsidRPr="00A53231">
        <w:rPr>
          <w:lang w:val="en-GB"/>
        </w:rPr>
        <w:t xml:space="preserve"> exterior</w:t>
      </w:r>
      <w:r w:rsidR="00C24F11">
        <w:rPr>
          <w:lang w:val="en-GB"/>
        </w:rPr>
        <w:t xml:space="preserve"> paint job</w:t>
      </w:r>
      <w:r w:rsidRPr="00A53231">
        <w:rPr>
          <w:lang w:val="en-GB"/>
        </w:rPr>
        <w:t>s</w:t>
      </w:r>
      <w:r w:rsidR="007B200B">
        <w:rPr>
          <w:lang w:val="en-GB"/>
        </w:rPr>
        <w:t>.</w:t>
      </w:r>
      <w:r w:rsidR="000E4D51">
        <w:rPr>
          <w:lang w:val="en-GB"/>
        </w:rPr>
        <w:t xml:space="preserve"> </w:t>
      </w:r>
      <w:r w:rsidR="007B200B">
        <w:rPr>
          <w:lang w:val="en-GB"/>
        </w:rPr>
        <w:t xml:space="preserve">For instance, </w:t>
      </w:r>
      <w:r w:rsidR="00B06A6E">
        <w:rPr>
          <w:lang w:val="en-GB"/>
        </w:rPr>
        <w:t>for aesthetic effect, m</w:t>
      </w:r>
      <w:r w:rsidR="00C24F11">
        <w:rPr>
          <w:lang w:val="en-GB"/>
        </w:rPr>
        <w:t>etallic</w:t>
      </w:r>
      <w:r w:rsidR="00B06A6E">
        <w:rPr>
          <w:lang w:val="en-GB"/>
        </w:rPr>
        <w:t xml:space="preserve"> </w:t>
      </w:r>
      <w:r w:rsidR="007B200B">
        <w:rPr>
          <w:lang w:val="en-GB"/>
        </w:rPr>
        <w:t xml:space="preserve">paint </w:t>
      </w:r>
      <w:proofErr w:type="gramStart"/>
      <w:r w:rsidR="007B200B">
        <w:rPr>
          <w:lang w:val="en-GB"/>
        </w:rPr>
        <w:t>would be applied</w:t>
      </w:r>
      <w:proofErr w:type="gramEnd"/>
      <w:r w:rsidR="007B200B">
        <w:rPr>
          <w:lang w:val="en-GB"/>
        </w:rPr>
        <w:t xml:space="preserve"> </w:t>
      </w:r>
      <w:r w:rsidRPr="00A53231">
        <w:rPr>
          <w:lang w:val="en-GB"/>
        </w:rPr>
        <w:t>on the borders of the roof</w:t>
      </w:r>
      <w:r w:rsidR="0050182C">
        <w:rPr>
          <w:lang w:val="en-GB"/>
        </w:rPr>
        <w:t xml:space="preserve"> for </w:t>
      </w:r>
      <w:r w:rsidR="007B200B">
        <w:rPr>
          <w:lang w:val="en-GB"/>
        </w:rPr>
        <w:t>aesthetic effect</w:t>
      </w:r>
      <w:r w:rsidRPr="00A53231">
        <w:rPr>
          <w:lang w:val="en-GB"/>
        </w:rPr>
        <w:t xml:space="preserve">. An alternative usage, prevalent in Kerala temples, was the application of metallic shades </w:t>
      </w:r>
      <w:r w:rsidR="007B200B">
        <w:rPr>
          <w:lang w:val="en-GB"/>
        </w:rPr>
        <w:t xml:space="preserve">to </w:t>
      </w:r>
      <w:r w:rsidRPr="00A53231">
        <w:rPr>
          <w:lang w:val="en-GB"/>
        </w:rPr>
        <w:t xml:space="preserve">pillars </w:t>
      </w:r>
      <w:r w:rsidR="007B200B">
        <w:rPr>
          <w:lang w:val="en-GB"/>
        </w:rPr>
        <w:t xml:space="preserve">in </w:t>
      </w:r>
      <w:r w:rsidRPr="00A53231">
        <w:rPr>
          <w:lang w:val="en-GB"/>
        </w:rPr>
        <w:t>house</w:t>
      </w:r>
      <w:r w:rsidR="007B200B">
        <w:rPr>
          <w:lang w:val="en-GB"/>
        </w:rPr>
        <w:t>s</w:t>
      </w:r>
      <w:r w:rsidRPr="00A53231">
        <w:rPr>
          <w:lang w:val="en-GB"/>
        </w:rPr>
        <w:t xml:space="preserve">. This </w:t>
      </w:r>
      <w:r w:rsidR="007B200B">
        <w:rPr>
          <w:lang w:val="en-GB"/>
        </w:rPr>
        <w:t xml:space="preserve">use of paint </w:t>
      </w:r>
      <w:r w:rsidRPr="00A53231">
        <w:rPr>
          <w:lang w:val="en-GB"/>
        </w:rPr>
        <w:t>was a market</w:t>
      </w:r>
      <w:r w:rsidR="007F0A94">
        <w:rPr>
          <w:lang w:val="en-GB"/>
        </w:rPr>
        <w:t>-</w:t>
      </w:r>
      <w:r w:rsidRPr="00A53231">
        <w:rPr>
          <w:lang w:val="en-GB"/>
        </w:rPr>
        <w:t>abusive practice and posed another challenge to the company</w:t>
      </w:r>
      <w:r w:rsidR="007B200B">
        <w:rPr>
          <w:lang w:val="en-GB"/>
        </w:rPr>
        <w:t>:</w:t>
      </w:r>
      <w:r w:rsidRPr="00A53231">
        <w:rPr>
          <w:lang w:val="en-GB"/>
        </w:rPr>
        <w:t xml:space="preserve"> </w:t>
      </w:r>
      <w:r w:rsidR="00C24F11">
        <w:rPr>
          <w:lang w:val="en-GB"/>
        </w:rPr>
        <w:t>S</w:t>
      </w:r>
      <w:r w:rsidR="007B200B">
        <w:rPr>
          <w:lang w:val="en-GB"/>
        </w:rPr>
        <w:t xml:space="preserve">hould it </w:t>
      </w:r>
      <w:r w:rsidRPr="00A53231">
        <w:rPr>
          <w:lang w:val="en-GB"/>
        </w:rPr>
        <w:t>attempt to prevent this practice</w:t>
      </w:r>
      <w:r w:rsidR="00EB3C40">
        <w:rPr>
          <w:lang w:val="en-GB"/>
        </w:rPr>
        <w:t>,</w:t>
      </w:r>
      <w:r w:rsidRPr="00A53231">
        <w:rPr>
          <w:lang w:val="en-GB"/>
        </w:rPr>
        <w:t xml:space="preserve"> or </w:t>
      </w:r>
      <w:r w:rsidR="007B200B">
        <w:rPr>
          <w:lang w:val="en-GB"/>
        </w:rPr>
        <w:t xml:space="preserve">should it </w:t>
      </w:r>
      <w:r w:rsidRPr="00A53231">
        <w:rPr>
          <w:lang w:val="en-GB"/>
        </w:rPr>
        <w:t>support it to improve sales</w:t>
      </w:r>
      <w:r w:rsidR="0069472F">
        <w:rPr>
          <w:lang w:val="en-GB"/>
        </w:rPr>
        <w:t>?</w:t>
      </w:r>
      <w:r w:rsidRPr="00A53231">
        <w:rPr>
          <w:lang w:val="en-GB"/>
        </w:rPr>
        <w:t xml:space="preserve"> </w:t>
      </w:r>
      <w:r w:rsidR="0069472F">
        <w:rPr>
          <w:lang w:val="en-GB"/>
        </w:rPr>
        <w:t>The company was aware that e</w:t>
      </w:r>
      <w:r w:rsidR="007B200B">
        <w:rPr>
          <w:lang w:val="en-GB"/>
        </w:rPr>
        <w:t xml:space="preserve">ncouraging the practice </w:t>
      </w:r>
      <w:r w:rsidRPr="00A53231">
        <w:rPr>
          <w:lang w:val="en-GB"/>
        </w:rPr>
        <w:t xml:space="preserve">could </w:t>
      </w:r>
      <w:r w:rsidR="007B200B">
        <w:rPr>
          <w:lang w:val="en-GB"/>
        </w:rPr>
        <w:t xml:space="preserve">lend </w:t>
      </w:r>
      <w:r w:rsidRPr="00A53231">
        <w:rPr>
          <w:lang w:val="en-GB"/>
        </w:rPr>
        <w:t xml:space="preserve">support </w:t>
      </w:r>
      <w:r w:rsidR="007B200B">
        <w:rPr>
          <w:lang w:val="en-GB"/>
        </w:rPr>
        <w:t xml:space="preserve">to </w:t>
      </w:r>
      <w:r w:rsidRPr="00A53231">
        <w:rPr>
          <w:lang w:val="en-GB"/>
        </w:rPr>
        <w:t xml:space="preserve">the argument that tile and other exterior paints </w:t>
      </w:r>
      <w:proofErr w:type="gramStart"/>
      <w:r w:rsidRPr="00A53231">
        <w:rPr>
          <w:lang w:val="en-GB"/>
        </w:rPr>
        <w:t>could be used</w:t>
      </w:r>
      <w:proofErr w:type="gramEnd"/>
      <w:r w:rsidRPr="00A53231">
        <w:rPr>
          <w:lang w:val="en-GB"/>
        </w:rPr>
        <w:t xml:space="preserve"> </w:t>
      </w:r>
      <w:r w:rsidR="007B200B">
        <w:rPr>
          <w:lang w:val="en-GB"/>
        </w:rPr>
        <w:t>interchangeably</w:t>
      </w:r>
      <w:r w:rsidRPr="00A53231">
        <w:rPr>
          <w:lang w:val="en-GB"/>
        </w:rPr>
        <w:t>.</w:t>
      </w:r>
    </w:p>
    <w:p w:rsidR="000B5334" w:rsidRDefault="000B5334" w:rsidP="000B5334">
      <w:pPr>
        <w:pStyle w:val="BodyTextMain"/>
        <w:rPr>
          <w:lang w:val="en-GB"/>
        </w:rPr>
      </w:pPr>
    </w:p>
    <w:p w:rsidR="0014273F" w:rsidRPr="00A53231" w:rsidRDefault="0014273F" w:rsidP="000B5334">
      <w:pPr>
        <w:pStyle w:val="BodyTextMain"/>
        <w:rPr>
          <w:lang w:val="en-GB"/>
        </w:rPr>
      </w:pPr>
    </w:p>
    <w:p w:rsidR="000B5334" w:rsidRPr="00A53231" w:rsidRDefault="002E1B26" w:rsidP="000B5334">
      <w:pPr>
        <w:pStyle w:val="Casehead1"/>
        <w:rPr>
          <w:lang w:val="en-GB"/>
        </w:rPr>
      </w:pPr>
      <w:bookmarkStart w:id="7" w:name="_Toc351331283"/>
      <w:r w:rsidRPr="00A53231">
        <w:rPr>
          <w:lang w:val="en-GB"/>
        </w:rPr>
        <w:t xml:space="preserve">Dilemmas and Decisions </w:t>
      </w:r>
      <w:bookmarkEnd w:id="7"/>
    </w:p>
    <w:p w:rsidR="000B5334" w:rsidRPr="00A53231" w:rsidRDefault="000B5334" w:rsidP="000B5334">
      <w:pPr>
        <w:pStyle w:val="Casehead1"/>
        <w:rPr>
          <w:lang w:val="en-GB"/>
        </w:rPr>
      </w:pPr>
    </w:p>
    <w:p w:rsidR="000B5334" w:rsidRPr="00A53231" w:rsidRDefault="00745D4D" w:rsidP="000B5334">
      <w:pPr>
        <w:pStyle w:val="BodyTextMain"/>
        <w:rPr>
          <w:lang w:val="en-GB"/>
        </w:rPr>
      </w:pPr>
      <w:proofErr w:type="spellStart"/>
      <w:r>
        <w:rPr>
          <w:lang w:val="en-GB"/>
        </w:rPr>
        <w:t>Dhawan</w:t>
      </w:r>
      <w:proofErr w:type="spellEnd"/>
      <w:r>
        <w:rPr>
          <w:lang w:val="en-GB"/>
        </w:rPr>
        <w:t xml:space="preserve"> and her team had to tackle the problem on </w:t>
      </w:r>
      <w:r w:rsidR="002E1B26" w:rsidRPr="00A53231">
        <w:rPr>
          <w:lang w:val="en-GB"/>
        </w:rPr>
        <w:t xml:space="preserve">two fronts: one </w:t>
      </w:r>
      <w:r w:rsidR="00FA6D20">
        <w:rPr>
          <w:lang w:val="en-GB"/>
        </w:rPr>
        <w:t>involved</w:t>
      </w:r>
      <w:r w:rsidR="002E1B26" w:rsidRPr="00A53231">
        <w:rPr>
          <w:lang w:val="en-GB"/>
        </w:rPr>
        <w:t xml:space="preserve"> gaining </w:t>
      </w:r>
      <w:r w:rsidR="00FA6D20">
        <w:rPr>
          <w:lang w:val="en-GB"/>
        </w:rPr>
        <w:t xml:space="preserve">some </w:t>
      </w:r>
      <w:r w:rsidR="002E1B26" w:rsidRPr="00A53231">
        <w:rPr>
          <w:lang w:val="en-GB"/>
        </w:rPr>
        <w:t xml:space="preserve">clarity on product differentiation and positioning, and </w:t>
      </w:r>
      <w:r w:rsidR="00CF5384">
        <w:rPr>
          <w:lang w:val="en-GB"/>
        </w:rPr>
        <w:t xml:space="preserve">the </w:t>
      </w:r>
      <w:r w:rsidR="002E1B26" w:rsidRPr="00A53231">
        <w:rPr>
          <w:lang w:val="en-GB"/>
        </w:rPr>
        <w:t xml:space="preserve">second </w:t>
      </w:r>
      <w:r w:rsidR="00FA6D20">
        <w:rPr>
          <w:lang w:val="en-GB"/>
        </w:rPr>
        <w:t>involved</w:t>
      </w:r>
      <w:r w:rsidR="002E1B26" w:rsidRPr="00A53231">
        <w:rPr>
          <w:lang w:val="en-GB"/>
        </w:rPr>
        <w:t xml:space="preserve"> getting the </w:t>
      </w:r>
      <w:r w:rsidR="00FA6D20">
        <w:rPr>
          <w:lang w:val="en-GB"/>
        </w:rPr>
        <w:t xml:space="preserve">right </w:t>
      </w:r>
      <w:r w:rsidR="002E1B26" w:rsidRPr="00A53231">
        <w:rPr>
          <w:lang w:val="en-GB"/>
        </w:rPr>
        <w:t>combination of product, promotion</w:t>
      </w:r>
      <w:r w:rsidR="00EB3C40">
        <w:rPr>
          <w:lang w:val="en-GB"/>
        </w:rPr>
        <w:t>,</w:t>
      </w:r>
      <w:r w:rsidR="002E1B26" w:rsidRPr="00A53231">
        <w:rPr>
          <w:lang w:val="en-GB"/>
        </w:rPr>
        <w:t xml:space="preserve"> and other market parameters, especially price</w:t>
      </w:r>
      <w:r>
        <w:rPr>
          <w:lang w:val="en-GB"/>
        </w:rPr>
        <w:t>.</w:t>
      </w:r>
      <w:r w:rsidR="000E4D51">
        <w:rPr>
          <w:lang w:val="en-GB"/>
        </w:rPr>
        <w:t xml:space="preserve"> </w:t>
      </w:r>
      <w:r>
        <w:rPr>
          <w:lang w:val="en-GB"/>
        </w:rPr>
        <w:t>The</w:t>
      </w:r>
      <w:r w:rsidR="00FA6D20">
        <w:rPr>
          <w:lang w:val="en-GB"/>
        </w:rPr>
        <w:t xml:space="preserve"> team</w:t>
      </w:r>
      <w:r>
        <w:rPr>
          <w:lang w:val="en-GB"/>
        </w:rPr>
        <w:t xml:space="preserve"> also had to make a decision on </w:t>
      </w:r>
      <w:r w:rsidR="002E1B26" w:rsidRPr="00A53231">
        <w:rPr>
          <w:lang w:val="en-GB"/>
        </w:rPr>
        <w:t>the introduction of the metallic shade range</w:t>
      </w:r>
      <w:r w:rsidR="007B200B">
        <w:rPr>
          <w:lang w:val="en-GB"/>
        </w:rPr>
        <w:t xml:space="preserve">. Should they </w:t>
      </w:r>
      <w:r w:rsidR="002E1B26" w:rsidRPr="00A53231">
        <w:rPr>
          <w:lang w:val="en-GB"/>
        </w:rPr>
        <w:t>launch it separately as a new product range or as a new shade range in the existing product line</w:t>
      </w:r>
      <w:r w:rsidR="00FA6D20">
        <w:rPr>
          <w:lang w:val="en-GB"/>
        </w:rPr>
        <w:t>?</w:t>
      </w:r>
      <w:r w:rsidR="002E1B26" w:rsidRPr="00A53231">
        <w:rPr>
          <w:lang w:val="en-GB"/>
        </w:rPr>
        <w:t xml:space="preserve"> </w:t>
      </w:r>
      <w:r w:rsidR="00FA6D20">
        <w:rPr>
          <w:lang w:val="en-GB"/>
        </w:rPr>
        <w:t>Alternatively,</w:t>
      </w:r>
      <w:r w:rsidR="002E1B26" w:rsidRPr="00A53231">
        <w:rPr>
          <w:lang w:val="en-GB"/>
        </w:rPr>
        <w:t xml:space="preserve"> </w:t>
      </w:r>
      <w:r w:rsidR="007B200B">
        <w:rPr>
          <w:lang w:val="en-GB"/>
        </w:rPr>
        <w:t xml:space="preserve">should they </w:t>
      </w:r>
      <w:r w:rsidR="00FA6D20">
        <w:rPr>
          <w:lang w:val="en-GB"/>
        </w:rPr>
        <w:t>opt against</w:t>
      </w:r>
      <w:r w:rsidR="002E1B26" w:rsidRPr="00A53231">
        <w:rPr>
          <w:lang w:val="en-GB"/>
        </w:rPr>
        <w:t xml:space="preserve"> launch</w:t>
      </w:r>
      <w:r w:rsidR="00FA6D20">
        <w:rPr>
          <w:lang w:val="en-GB"/>
        </w:rPr>
        <w:t>ing</w:t>
      </w:r>
      <w:r w:rsidR="002E1B26" w:rsidRPr="00A53231">
        <w:rPr>
          <w:lang w:val="en-GB"/>
        </w:rPr>
        <w:t xml:space="preserve"> it at all?</w:t>
      </w:r>
    </w:p>
    <w:p w:rsidR="00BA4D0B" w:rsidRPr="00A53231" w:rsidRDefault="00BA4D0B" w:rsidP="000B5334">
      <w:pPr>
        <w:pStyle w:val="BodyTextMain"/>
        <w:rPr>
          <w:lang w:val="en-GB"/>
        </w:rPr>
      </w:pPr>
    </w:p>
    <w:p w:rsidR="000B5334" w:rsidRPr="00A53231" w:rsidRDefault="002E1B26" w:rsidP="00FE5F94">
      <w:pPr>
        <w:pStyle w:val="BodyTextMain"/>
        <w:rPr>
          <w:lang w:val="en-GB"/>
        </w:rPr>
      </w:pPr>
      <w:proofErr w:type="spellStart"/>
      <w:r w:rsidRPr="00A53231">
        <w:rPr>
          <w:lang w:val="en-GB"/>
        </w:rPr>
        <w:t>TileShield</w:t>
      </w:r>
      <w:proofErr w:type="spellEnd"/>
      <w:r w:rsidRPr="00A53231">
        <w:rPr>
          <w:lang w:val="en-GB"/>
        </w:rPr>
        <w:t xml:space="preserve"> was still the market leader and</w:t>
      </w:r>
      <w:r w:rsidR="00FA6D20">
        <w:rPr>
          <w:lang w:val="en-GB"/>
        </w:rPr>
        <w:t>,</w:t>
      </w:r>
      <w:r w:rsidRPr="00A53231">
        <w:rPr>
          <w:lang w:val="en-GB"/>
        </w:rPr>
        <w:t xml:space="preserve"> due to </w:t>
      </w:r>
      <w:r w:rsidR="00610E53">
        <w:rPr>
          <w:lang w:val="en-GB"/>
        </w:rPr>
        <w:t xml:space="preserve">the </w:t>
      </w:r>
      <w:r w:rsidR="00D01640">
        <w:rPr>
          <w:lang w:val="en-GB"/>
        </w:rPr>
        <w:t xml:space="preserve">continued </w:t>
      </w:r>
      <w:r w:rsidR="00610E53">
        <w:rPr>
          <w:lang w:val="en-GB"/>
        </w:rPr>
        <w:t xml:space="preserve">high growth </w:t>
      </w:r>
      <w:r w:rsidRPr="00A53231">
        <w:rPr>
          <w:lang w:val="en-GB"/>
        </w:rPr>
        <w:t xml:space="preserve">in the </w:t>
      </w:r>
      <w:proofErr w:type="gramStart"/>
      <w:r w:rsidRPr="00A53231">
        <w:rPr>
          <w:lang w:val="en-GB"/>
        </w:rPr>
        <w:t>roof tile paint category</w:t>
      </w:r>
      <w:proofErr w:type="gramEnd"/>
      <w:r w:rsidR="00FA6D20">
        <w:rPr>
          <w:lang w:val="en-GB"/>
        </w:rPr>
        <w:t xml:space="preserve">, it still </w:t>
      </w:r>
      <w:r w:rsidR="00FA6D20" w:rsidRPr="00A53231">
        <w:rPr>
          <w:lang w:val="en-GB"/>
        </w:rPr>
        <w:t xml:space="preserve">had </w:t>
      </w:r>
      <w:r w:rsidR="00FA6D20">
        <w:rPr>
          <w:lang w:val="en-GB"/>
        </w:rPr>
        <w:t>reasonable</w:t>
      </w:r>
      <w:r w:rsidR="00FA6D20" w:rsidRPr="00A53231">
        <w:rPr>
          <w:lang w:val="en-GB"/>
        </w:rPr>
        <w:t xml:space="preserve"> </w:t>
      </w:r>
      <w:r w:rsidR="00FA6D20">
        <w:rPr>
          <w:lang w:val="en-GB"/>
        </w:rPr>
        <w:t xml:space="preserve">growth </w:t>
      </w:r>
      <w:r w:rsidR="00FA6D20" w:rsidRPr="00A53231">
        <w:rPr>
          <w:lang w:val="en-GB"/>
        </w:rPr>
        <w:t>potential</w:t>
      </w:r>
      <w:r w:rsidRPr="00A53231">
        <w:rPr>
          <w:lang w:val="en-GB"/>
        </w:rPr>
        <w:t xml:space="preserve">. However, </w:t>
      </w:r>
      <w:r w:rsidR="00745D4D">
        <w:rPr>
          <w:lang w:val="en-GB"/>
        </w:rPr>
        <w:t xml:space="preserve">the company could not ignore the </w:t>
      </w:r>
      <w:r w:rsidRPr="00A53231">
        <w:rPr>
          <w:lang w:val="en-GB"/>
        </w:rPr>
        <w:t xml:space="preserve">pressure from </w:t>
      </w:r>
      <w:r w:rsidR="00745D4D">
        <w:rPr>
          <w:lang w:val="en-GB"/>
        </w:rPr>
        <w:t xml:space="preserve">the </w:t>
      </w:r>
      <w:r w:rsidRPr="00A53231">
        <w:rPr>
          <w:lang w:val="en-GB"/>
        </w:rPr>
        <w:t>rapidly increasing competition</w:t>
      </w:r>
      <w:r w:rsidR="00EB3C40">
        <w:rPr>
          <w:lang w:val="en-GB"/>
        </w:rPr>
        <w:t>.</w:t>
      </w:r>
      <w:r w:rsidRPr="00A53231">
        <w:rPr>
          <w:lang w:val="en-GB"/>
        </w:rPr>
        <w:t xml:space="preserve"> Further, dipping sales and revenue</w:t>
      </w:r>
      <w:r w:rsidR="00FA6D20">
        <w:rPr>
          <w:lang w:val="en-GB"/>
        </w:rPr>
        <w:t>s</w:t>
      </w:r>
      <w:r w:rsidRPr="00A53231">
        <w:rPr>
          <w:lang w:val="en-GB"/>
        </w:rPr>
        <w:t xml:space="preserve"> </w:t>
      </w:r>
      <w:r w:rsidR="00FA6D20">
        <w:rPr>
          <w:lang w:val="en-GB"/>
        </w:rPr>
        <w:t>posed</w:t>
      </w:r>
      <w:r w:rsidRPr="00A53231">
        <w:rPr>
          <w:lang w:val="en-GB"/>
        </w:rPr>
        <w:t xml:space="preserve"> a definite concern</w:t>
      </w:r>
      <w:r w:rsidR="00FA6D20">
        <w:rPr>
          <w:lang w:val="en-GB"/>
        </w:rPr>
        <w:t>, and</w:t>
      </w:r>
      <w:r w:rsidRPr="00A53231">
        <w:rPr>
          <w:lang w:val="en-GB"/>
        </w:rPr>
        <w:t xml:space="preserve"> the fact that dealers were demanding higher margins to push sales </w:t>
      </w:r>
      <w:r w:rsidR="00CF5384">
        <w:rPr>
          <w:lang w:val="en-GB"/>
        </w:rPr>
        <w:t>added</w:t>
      </w:r>
      <w:r w:rsidRPr="00A53231">
        <w:rPr>
          <w:lang w:val="en-GB"/>
        </w:rPr>
        <w:t xml:space="preserve"> an additional pressure</w:t>
      </w:r>
      <w:r w:rsidR="00745D4D">
        <w:rPr>
          <w:lang w:val="en-GB"/>
        </w:rPr>
        <w:t>.</w:t>
      </w:r>
      <w:r w:rsidRPr="00A53231">
        <w:rPr>
          <w:lang w:val="en-GB"/>
        </w:rPr>
        <w:t xml:space="preserve"> </w:t>
      </w:r>
      <w:r w:rsidR="00745D4D">
        <w:rPr>
          <w:lang w:val="en-GB"/>
        </w:rPr>
        <w:t>A</w:t>
      </w:r>
      <w:r w:rsidRPr="00A53231">
        <w:rPr>
          <w:lang w:val="en-GB"/>
        </w:rPr>
        <w:t>fter</w:t>
      </w:r>
      <w:r w:rsidRPr="00A53231">
        <w:rPr>
          <w:rFonts w:cstheme="minorHAnsi"/>
          <w:lang w:val="en-GB"/>
        </w:rPr>
        <w:t xml:space="preserve"> considering multiple options </w:t>
      </w:r>
      <w:r w:rsidR="00114682">
        <w:rPr>
          <w:rFonts w:cstheme="minorHAnsi"/>
          <w:lang w:val="en-GB"/>
        </w:rPr>
        <w:t xml:space="preserve">in deciding </w:t>
      </w:r>
      <w:r w:rsidRPr="00A53231">
        <w:rPr>
          <w:rFonts w:cstheme="minorHAnsi"/>
          <w:lang w:val="en-GB"/>
        </w:rPr>
        <w:t xml:space="preserve">the future of </w:t>
      </w:r>
      <w:proofErr w:type="spellStart"/>
      <w:r w:rsidRPr="00A53231">
        <w:rPr>
          <w:rFonts w:cstheme="minorHAnsi"/>
          <w:lang w:val="en-GB"/>
        </w:rPr>
        <w:t>TileShield</w:t>
      </w:r>
      <w:proofErr w:type="spellEnd"/>
      <w:r w:rsidRPr="00A53231">
        <w:rPr>
          <w:rFonts w:cstheme="minorHAnsi"/>
          <w:lang w:val="en-GB"/>
        </w:rPr>
        <w:t xml:space="preserve">, </w:t>
      </w:r>
      <w:proofErr w:type="spellStart"/>
      <w:r w:rsidR="00745D4D" w:rsidRPr="00A53231">
        <w:rPr>
          <w:rFonts w:cstheme="minorHAnsi"/>
          <w:lang w:val="en-GB"/>
        </w:rPr>
        <w:t>Dhawan</w:t>
      </w:r>
      <w:proofErr w:type="spellEnd"/>
      <w:r w:rsidR="00745D4D" w:rsidRPr="00A53231">
        <w:rPr>
          <w:rFonts w:cstheme="minorHAnsi"/>
          <w:lang w:val="en-GB"/>
        </w:rPr>
        <w:t xml:space="preserve"> and her team</w:t>
      </w:r>
      <w:r w:rsidR="000E4D51">
        <w:rPr>
          <w:rFonts w:cstheme="minorHAnsi"/>
          <w:lang w:val="en-GB"/>
        </w:rPr>
        <w:t xml:space="preserve"> </w:t>
      </w:r>
      <w:r w:rsidRPr="00A53231">
        <w:rPr>
          <w:rFonts w:cstheme="minorHAnsi"/>
          <w:lang w:val="en-GB"/>
        </w:rPr>
        <w:t xml:space="preserve">shortlisted </w:t>
      </w:r>
      <w:proofErr w:type="gramStart"/>
      <w:r w:rsidR="00745D4D">
        <w:rPr>
          <w:rFonts w:cstheme="minorHAnsi"/>
          <w:lang w:val="en-GB"/>
        </w:rPr>
        <w:t>three</w:t>
      </w:r>
      <w:proofErr w:type="gramEnd"/>
      <w:r w:rsidR="00745D4D">
        <w:rPr>
          <w:rFonts w:cstheme="minorHAnsi"/>
          <w:lang w:val="en-GB"/>
        </w:rPr>
        <w:t xml:space="preserve"> options</w:t>
      </w:r>
      <w:r w:rsidRPr="00A53231">
        <w:rPr>
          <w:rFonts w:cstheme="minorHAnsi"/>
          <w:lang w:val="en-GB"/>
        </w:rPr>
        <w:t xml:space="preserve">. </w:t>
      </w:r>
    </w:p>
    <w:p w:rsidR="000B5334" w:rsidRDefault="000B5334" w:rsidP="000B5334">
      <w:pPr>
        <w:tabs>
          <w:tab w:val="left" w:pos="1731"/>
        </w:tabs>
        <w:jc w:val="both"/>
        <w:rPr>
          <w:rFonts w:cstheme="minorHAnsi"/>
          <w:lang w:val="en-GB"/>
        </w:rPr>
      </w:pPr>
    </w:p>
    <w:p w:rsidR="0014273F" w:rsidRPr="00A53231" w:rsidRDefault="0014273F" w:rsidP="000B5334">
      <w:pPr>
        <w:tabs>
          <w:tab w:val="left" w:pos="1731"/>
        </w:tabs>
        <w:jc w:val="both"/>
        <w:rPr>
          <w:rFonts w:cstheme="minorHAnsi"/>
          <w:lang w:val="en-GB"/>
        </w:rPr>
      </w:pPr>
    </w:p>
    <w:p w:rsidR="000B5334" w:rsidRPr="00A53231" w:rsidRDefault="00911344" w:rsidP="00FE5F94">
      <w:pPr>
        <w:pStyle w:val="Casehead1"/>
        <w:rPr>
          <w:lang w:val="en-GB"/>
        </w:rPr>
      </w:pPr>
      <w:bookmarkStart w:id="8" w:name="_Toc351331284"/>
      <w:r w:rsidRPr="00A53231">
        <w:rPr>
          <w:caps w:val="0"/>
          <w:lang w:val="en-GB"/>
        </w:rPr>
        <w:t xml:space="preserve">Continue </w:t>
      </w:r>
      <w:r>
        <w:rPr>
          <w:caps w:val="0"/>
          <w:lang w:val="en-GB"/>
        </w:rPr>
        <w:t>w</w:t>
      </w:r>
      <w:r w:rsidRPr="00A53231">
        <w:rPr>
          <w:caps w:val="0"/>
          <w:lang w:val="en-GB"/>
        </w:rPr>
        <w:t xml:space="preserve">ith </w:t>
      </w:r>
      <w:r>
        <w:rPr>
          <w:caps w:val="0"/>
          <w:lang w:val="en-GB"/>
        </w:rPr>
        <w:t xml:space="preserve">the </w:t>
      </w:r>
      <w:r w:rsidRPr="00A53231">
        <w:rPr>
          <w:caps w:val="0"/>
          <w:lang w:val="en-GB"/>
        </w:rPr>
        <w:t>Existing Value Proposition</w:t>
      </w:r>
      <w:bookmarkEnd w:id="8"/>
    </w:p>
    <w:p w:rsidR="00FE5F94" w:rsidRPr="00A53231" w:rsidRDefault="00FE5F94" w:rsidP="00FE5F94">
      <w:pPr>
        <w:pStyle w:val="Casehead1"/>
        <w:rPr>
          <w:lang w:val="en-GB"/>
        </w:rPr>
      </w:pPr>
    </w:p>
    <w:p w:rsidR="000B5334" w:rsidRPr="00A53231" w:rsidRDefault="00114682" w:rsidP="00FE5F94">
      <w:pPr>
        <w:pStyle w:val="BodyTextMain"/>
        <w:rPr>
          <w:lang w:val="en-GB"/>
        </w:rPr>
      </w:pPr>
      <w:r>
        <w:rPr>
          <w:lang w:val="en-GB"/>
        </w:rPr>
        <w:t xml:space="preserve">The first option was to </w:t>
      </w:r>
      <w:r w:rsidR="002E1B26" w:rsidRPr="00A53231">
        <w:rPr>
          <w:lang w:val="en-GB"/>
        </w:rPr>
        <w:t xml:space="preserve">continue with the existing value proposition </w:t>
      </w:r>
      <w:r>
        <w:rPr>
          <w:lang w:val="en-GB"/>
        </w:rPr>
        <w:t xml:space="preserve">and focus </w:t>
      </w:r>
      <w:r w:rsidR="002E1B26" w:rsidRPr="00A53231">
        <w:rPr>
          <w:lang w:val="en-GB"/>
        </w:rPr>
        <w:t xml:space="preserve">on </w:t>
      </w:r>
      <w:r>
        <w:rPr>
          <w:lang w:val="en-GB"/>
        </w:rPr>
        <w:t xml:space="preserve">improving </w:t>
      </w:r>
      <w:r w:rsidR="00CF5384">
        <w:rPr>
          <w:lang w:val="en-GB"/>
        </w:rPr>
        <w:t xml:space="preserve">the paint’s </w:t>
      </w:r>
      <w:r w:rsidR="002E1B26" w:rsidRPr="00A53231">
        <w:rPr>
          <w:lang w:val="en-GB"/>
        </w:rPr>
        <w:t>quality and performance</w:t>
      </w:r>
      <w:r>
        <w:rPr>
          <w:lang w:val="en-GB"/>
        </w:rPr>
        <w:t>,</w:t>
      </w:r>
      <w:r w:rsidR="002E1B26" w:rsidRPr="00A53231">
        <w:rPr>
          <w:lang w:val="en-GB"/>
        </w:rPr>
        <w:t xml:space="preserve"> and</w:t>
      </w:r>
      <w:r>
        <w:rPr>
          <w:lang w:val="en-GB"/>
        </w:rPr>
        <w:t>,</w:t>
      </w:r>
      <w:r w:rsidR="002E1B26" w:rsidRPr="00A53231">
        <w:rPr>
          <w:lang w:val="en-GB"/>
        </w:rPr>
        <w:t xml:space="preserve"> if required, adjust the price to make sure that </w:t>
      </w:r>
      <w:r w:rsidR="00911344">
        <w:rPr>
          <w:lang w:val="en-GB"/>
        </w:rPr>
        <w:t xml:space="preserve">both </w:t>
      </w:r>
      <w:r w:rsidR="002E1B26" w:rsidRPr="00A53231">
        <w:rPr>
          <w:lang w:val="en-GB"/>
        </w:rPr>
        <w:t>dealers and consumers were satisfied.</w:t>
      </w:r>
    </w:p>
    <w:p w:rsidR="000B5334" w:rsidRPr="00A53231" w:rsidRDefault="000B5334" w:rsidP="00FE5F94">
      <w:pPr>
        <w:pStyle w:val="BodyTextMain"/>
        <w:rPr>
          <w:lang w:val="en-GB"/>
        </w:rPr>
      </w:pPr>
    </w:p>
    <w:p w:rsidR="000B5334" w:rsidRPr="00A53231" w:rsidRDefault="00CF5384" w:rsidP="00114682">
      <w:pPr>
        <w:pStyle w:val="BodyTextMain"/>
        <w:rPr>
          <w:lang w:val="en-GB"/>
        </w:rPr>
      </w:pPr>
      <w:r>
        <w:rPr>
          <w:lang w:val="en-GB"/>
        </w:rPr>
        <w:t>In the team’s view, o</w:t>
      </w:r>
      <w:r w:rsidR="00114682">
        <w:rPr>
          <w:lang w:val="en-GB"/>
        </w:rPr>
        <w:t xml:space="preserve">ne of the major advantages of this option was that it </w:t>
      </w:r>
      <w:proofErr w:type="gramStart"/>
      <w:r w:rsidR="00114682">
        <w:rPr>
          <w:lang w:val="en-GB"/>
        </w:rPr>
        <w:t>could be implemented</w:t>
      </w:r>
      <w:proofErr w:type="gramEnd"/>
      <w:r w:rsidR="00114682">
        <w:rPr>
          <w:lang w:val="en-GB"/>
        </w:rPr>
        <w:t xml:space="preserve"> quickly. The </w:t>
      </w:r>
      <w:r w:rsidR="002E1B26" w:rsidRPr="00A53231">
        <w:rPr>
          <w:lang w:val="en-GB"/>
        </w:rPr>
        <w:t>peak season for tile paint</w:t>
      </w:r>
      <w:r w:rsidR="00114682">
        <w:rPr>
          <w:lang w:val="en-GB"/>
        </w:rPr>
        <w:t xml:space="preserve"> </w:t>
      </w:r>
      <w:r w:rsidR="00114682" w:rsidRPr="00A53231">
        <w:rPr>
          <w:lang w:val="en-GB"/>
        </w:rPr>
        <w:t xml:space="preserve">sales </w:t>
      </w:r>
      <w:r w:rsidR="00114682">
        <w:rPr>
          <w:lang w:val="en-GB"/>
        </w:rPr>
        <w:t xml:space="preserve">would end </w:t>
      </w:r>
      <w:r w:rsidR="002E1B26" w:rsidRPr="00A53231">
        <w:rPr>
          <w:lang w:val="en-GB"/>
        </w:rPr>
        <w:t>in less than a month</w:t>
      </w:r>
      <w:r w:rsidR="00114682">
        <w:rPr>
          <w:lang w:val="en-GB"/>
        </w:rPr>
        <w:t>,</w:t>
      </w:r>
      <w:r w:rsidR="002E1B26" w:rsidRPr="00A53231">
        <w:rPr>
          <w:lang w:val="en-GB"/>
        </w:rPr>
        <w:t xml:space="preserve"> and the other alternatives would </w:t>
      </w:r>
      <w:r w:rsidR="00114682">
        <w:rPr>
          <w:lang w:val="en-GB"/>
        </w:rPr>
        <w:t xml:space="preserve">take at least three to four </w:t>
      </w:r>
      <w:r w:rsidR="002E1B26" w:rsidRPr="00A53231">
        <w:rPr>
          <w:lang w:val="en-GB"/>
        </w:rPr>
        <w:t xml:space="preserve">months </w:t>
      </w:r>
      <w:r w:rsidR="00114682">
        <w:rPr>
          <w:lang w:val="en-GB"/>
        </w:rPr>
        <w:t xml:space="preserve">to implement. </w:t>
      </w:r>
      <w:proofErr w:type="spellStart"/>
      <w:r w:rsidR="002E1B26" w:rsidRPr="00A53231">
        <w:rPr>
          <w:lang w:val="en-GB"/>
        </w:rPr>
        <w:t>AkzoNobel</w:t>
      </w:r>
      <w:proofErr w:type="spellEnd"/>
      <w:r w:rsidR="00114682">
        <w:rPr>
          <w:lang w:val="en-GB"/>
        </w:rPr>
        <w:t xml:space="preserve"> believed that the main differentiators </w:t>
      </w:r>
      <w:r>
        <w:rPr>
          <w:lang w:val="en-GB"/>
        </w:rPr>
        <w:t>for</w:t>
      </w:r>
      <w:r w:rsidR="00114682">
        <w:rPr>
          <w:lang w:val="en-GB"/>
        </w:rPr>
        <w:t xml:space="preserve"> </w:t>
      </w:r>
      <w:proofErr w:type="spellStart"/>
      <w:r w:rsidR="002E1B26" w:rsidRPr="00A53231">
        <w:rPr>
          <w:lang w:val="en-GB"/>
        </w:rPr>
        <w:t>TileShield</w:t>
      </w:r>
      <w:proofErr w:type="spellEnd"/>
      <w:r w:rsidR="002E1B26" w:rsidRPr="00A53231">
        <w:rPr>
          <w:lang w:val="en-GB"/>
        </w:rPr>
        <w:t xml:space="preserve"> </w:t>
      </w:r>
      <w:r>
        <w:rPr>
          <w:lang w:val="en-GB"/>
        </w:rPr>
        <w:t xml:space="preserve">in its </w:t>
      </w:r>
      <w:r w:rsidR="00114682">
        <w:rPr>
          <w:lang w:val="en-GB"/>
        </w:rPr>
        <w:t>current</w:t>
      </w:r>
      <w:r>
        <w:rPr>
          <w:lang w:val="en-GB"/>
        </w:rPr>
        <w:t xml:space="preserve"> form</w:t>
      </w:r>
      <w:r w:rsidR="00114682">
        <w:rPr>
          <w:lang w:val="en-GB"/>
        </w:rPr>
        <w:t xml:space="preserve"> were </w:t>
      </w:r>
      <w:r w:rsidR="002621CD">
        <w:rPr>
          <w:lang w:val="en-GB"/>
        </w:rPr>
        <w:t xml:space="preserve">its </w:t>
      </w:r>
      <w:r w:rsidR="002E1B26" w:rsidRPr="00A53231">
        <w:rPr>
          <w:lang w:val="en-GB"/>
        </w:rPr>
        <w:t xml:space="preserve">quality </w:t>
      </w:r>
      <w:r w:rsidR="005F567C">
        <w:rPr>
          <w:lang w:val="en-GB"/>
        </w:rPr>
        <w:t>and performance (see Exhibits 11 and 12</w:t>
      </w:r>
      <w:r w:rsidR="002E1B26" w:rsidRPr="00A53231">
        <w:rPr>
          <w:lang w:val="en-GB"/>
        </w:rPr>
        <w:t xml:space="preserve">). </w:t>
      </w:r>
      <w:r w:rsidR="002621CD">
        <w:rPr>
          <w:lang w:val="en-GB"/>
        </w:rPr>
        <w:t>The management team</w:t>
      </w:r>
      <w:r w:rsidR="00114682">
        <w:rPr>
          <w:lang w:val="en-GB"/>
        </w:rPr>
        <w:t xml:space="preserve"> felt </w:t>
      </w:r>
      <w:r w:rsidR="002E1B26" w:rsidRPr="00A53231">
        <w:rPr>
          <w:lang w:val="en-GB"/>
        </w:rPr>
        <w:t xml:space="preserve">that </w:t>
      </w:r>
      <w:r w:rsidR="00114682">
        <w:rPr>
          <w:lang w:val="en-GB"/>
        </w:rPr>
        <w:t xml:space="preserve">by </w:t>
      </w:r>
      <w:proofErr w:type="gramStart"/>
      <w:r w:rsidR="00114682">
        <w:rPr>
          <w:lang w:val="en-GB"/>
        </w:rPr>
        <w:t xml:space="preserve">making </w:t>
      </w:r>
      <w:r w:rsidR="002E1B26" w:rsidRPr="00A53231">
        <w:rPr>
          <w:lang w:val="en-GB"/>
        </w:rPr>
        <w:t xml:space="preserve">some adjustments </w:t>
      </w:r>
      <w:r w:rsidR="00114682">
        <w:rPr>
          <w:lang w:val="en-GB"/>
        </w:rPr>
        <w:t>to</w:t>
      </w:r>
      <w:proofErr w:type="gramEnd"/>
      <w:r w:rsidR="00114682">
        <w:rPr>
          <w:lang w:val="en-GB"/>
        </w:rPr>
        <w:t xml:space="preserve"> </w:t>
      </w:r>
      <w:r w:rsidR="002E1B26" w:rsidRPr="00A53231">
        <w:rPr>
          <w:lang w:val="en-GB"/>
        </w:rPr>
        <w:t xml:space="preserve">the </w:t>
      </w:r>
      <w:r w:rsidR="00911344">
        <w:rPr>
          <w:lang w:val="en-GB"/>
        </w:rPr>
        <w:t xml:space="preserve">product </w:t>
      </w:r>
      <w:r w:rsidR="002E1B26" w:rsidRPr="00A53231">
        <w:rPr>
          <w:lang w:val="en-GB"/>
        </w:rPr>
        <w:t>formulation</w:t>
      </w:r>
      <w:r w:rsidR="00114682">
        <w:rPr>
          <w:lang w:val="en-GB"/>
        </w:rPr>
        <w:t>,</w:t>
      </w:r>
      <w:r w:rsidR="002E1B26" w:rsidRPr="00A53231">
        <w:rPr>
          <w:lang w:val="en-GB"/>
        </w:rPr>
        <w:t xml:space="preserve"> the</w:t>
      </w:r>
      <w:r w:rsidR="00E870F0">
        <w:rPr>
          <w:lang w:val="en-GB"/>
        </w:rPr>
        <w:t xml:space="preserve"> </w:t>
      </w:r>
      <w:r w:rsidR="004505CC">
        <w:rPr>
          <w:lang w:val="en-GB"/>
        </w:rPr>
        <w:t>R &amp; D</w:t>
      </w:r>
      <w:r w:rsidR="002E1B26" w:rsidRPr="00A53231">
        <w:rPr>
          <w:lang w:val="en-GB"/>
        </w:rPr>
        <w:t xml:space="preserve"> team could help bring down prices to the extent that everyone in the value chain would benefit.</w:t>
      </w:r>
    </w:p>
    <w:p w:rsidR="000B5334" w:rsidRPr="00A53231" w:rsidRDefault="000B5334" w:rsidP="00FE5F94">
      <w:pPr>
        <w:pStyle w:val="BodyTextMain"/>
        <w:rPr>
          <w:lang w:val="en-GB"/>
        </w:rPr>
      </w:pPr>
    </w:p>
    <w:p w:rsidR="000B5334" w:rsidRDefault="002E1B26" w:rsidP="00FE5F94">
      <w:pPr>
        <w:pStyle w:val="BodyTextMain"/>
        <w:rPr>
          <w:lang w:val="en-GB"/>
        </w:rPr>
      </w:pPr>
      <w:r w:rsidRPr="00A53231">
        <w:rPr>
          <w:lang w:val="en-GB"/>
        </w:rPr>
        <w:t>The only concern with this alternative was that many international players had already entered the market</w:t>
      </w:r>
      <w:r w:rsidR="00EB3C40">
        <w:rPr>
          <w:lang w:val="en-GB"/>
        </w:rPr>
        <w:t>,</w:t>
      </w:r>
      <w:r w:rsidRPr="00A53231">
        <w:rPr>
          <w:lang w:val="en-GB"/>
        </w:rPr>
        <w:t xml:space="preserve"> and most of them claimed to have a better quality product </w:t>
      </w:r>
      <w:r w:rsidR="002621CD">
        <w:rPr>
          <w:lang w:val="en-GB"/>
        </w:rPr>
        <w:t xml:space="preserve">than </w:t>
      </w:r>
      <w:proofErr w:type="spellStart"/>
      <w:r w:rsidR="002621CD" w:rsidRPr="00A53231">
        <w:rPr>
          <w:lang w:val="en-GB"/>
        </w:rPr>
        <w:t>TileShield</w:t>
      </w:r>
      <w:proofErr w:type="spellEnd"/>
      <w:r w:rsidR="002621CD" w:rsidRPr="00A53231">
        <w:rPr>
          <w:lang w:val="en-GB"/>
        </w:rPr>
        <w:t xml:space="preserve"> </w:t>
      </w:r>
      <w:r w:rsidRPr="00A53231">
        <w:rPr>
          <w:lang w:val="en-GB"/>
        </w:rPr>
        <w:t>(see Exhibit 13). In such an environment</w:t>
      </w:r>
      <w:r w:rsidR="00114682">
        <w:rPr>
          <w:lang w:val="en-GB"/>
        </w:rPr>
        <w:t>,</w:t>
      </w:r>
      <w:r w:rsidRPr="00A53231">
        <w:rPr>
          <w:lang w:val="en-GB"/>
        </w:rPr>
        <w:t xml:space="preserve"> it was unclear whether </w:t>
      </w:r>
      <w:proofErr w:type="spellStart"/>
      <w:r w:rsidR="00114682">
        <w:rPr>
          <w:lang w:val="en-GB"/>
        </w:rPr>
        <w:t>TileShie</w:t>
      </w:r>
      <w:r w:rsidR="00911344">
        <w:rPr>
          <w:lang w:val="en-GB"/>
        </w:rPr>
        <w:t>l</w:t>
      </w:r>
      <w:r w:rsidR="00114682">
        <w:rPr>
          <w:lang w:val="en-GB"/>
        </w:rPr>
        <w:t>d</w:t>
      </w:r>
      <w:r w:rsidR="006D328C">
        <w:rPr>
          <w:lang w:val="en-GB"/>
        </w:rPr>
        <w:t>’</w:t>
      </w:r>
      <w:r w:rsidR="00114682">
        <w:rPr>
          <w:lang w:val="en-GB"/>
        </w:rPr>
        <w:t>s</w:t>
      </w:r>
      <w:proofErr w:type="spellEnd"/>
      <w:r w:rsidR="00114682">
        <w:rPr>
          <w:lang w:val="en-GB"/>
        </w:rPr>
        <w:t xml:space="preserve"> </w:t>
      </w:r>
      <w:r w:rsidRPr="00A53231">
        <w:rPr>
          <w:lang w:val="en-GB"/>
        </w:rPr>
        <w:t xml:space="preserve">current positioning on quality was sustainable or not, especially given that the brand had already lost about </w:t>
      </w:r>
      <w:r w:rsidR="002621CD">
        <w:rPr>
          <w:lang w:val="en-GB"/>
        </w:rPr>
        <w:t>5</w:t>
      </w:r>
      <w:r w:rsidRPr="00A53231">
        <w:rPr>
          <w:lang w:val="en-GB"/>
        </w:rPr>
        <w:t xml:space="preserve"> per</w:t>
      </w:r>
      <w:r w:rsidR="00114682">
        <w:rPr>
          <w:lang w:val="en-GB"/>
        </w:rPr>
        <w:t xml:space="preserve"> </w:t>
      </w:r>
      <w:r w:rsidRPr="00A53231">
        <w:rPr>
          <w:lang w:val="en-GB"/>
        </w:rPr>
        <w:t xml:space="preserve">cent of </w:t>
      </w:r>
      <w:r w:rsidR="00E80809">
        <w:rPr>
          <w:lang w:val="en-GB"/>
        </w:rPr>
        <w:t xml:space="preserve">its </w:t>
      </w:r>
      <w:r w:rsidRPr="00A53231">
        <w:rPr>
          <w:lang w:val="en-GB"/>
        </w:rPr>
        <w:t xml:space="preserve">market share in the last </w:t>
      </w:r>
      <w:r w:rsidR="00114682">
        <w:rPr>
          <w:lang w:val="en-GB"/>
        </w:rPr>
        <w:t xml:space="preserve">two to three </w:t>
      </w:r>
      <w:r w:rsidRPr="00A53231">
        <w:rPr>
          <w:lang w:val="en-GB"/>
        </w:rPr>
        <w:t>years</w:t>
      </w:r>
      <w:proofErr w:type="gramStart"/>
      <w:r w:rsidR="006D7C9C">
        <w:rPr>
          <w:lang w:val="en-GB"/>
        </w:rPr>
        <w:t>;</w:t>
      </w:r>
      <w:proofErr w:type="gramEnd"/>
      <w:r w:rsidR="006D7C9C">
        <w:rPr>
          <w:lang w:val="en-GB"/>
        </w:rPr>
        <w:t xml:space="preserve"> </w:t>
      </w:r>
      <w:r w:rsidR="00E80809">
        <w:rPr>
          <w:lang w:val="en-GB"/>
        </w:rPr>
        <w:t xml:space="preserve">the </w:t>
      </w:r>
      <w:r w:rsidRPr="00A53231">
        <w:rPr>
          <w:lang w:val="en-GB"/>
        </w:rPr>
        <w:t xml:space="preserve">current market share </w:t>
      </w:r>
      <w:r w:rsidR="003008D9">
        <w:rPr>
          <w:lang w:val="en-GB"/>
        </w:rPr>
        <w:t xml:space="preserve">for </w:t>
      </w:r>
      <w:proofErr w:type="spellStart"/>
      <w:r w:rsidR="003008D9">
        <w:rPr>
          <w:lang w:val="en-GB"/>
        </w:rPr>
        <w:t>TileSheild</w:t>
      </w:r>
      <w:proofErr w:type="spellEnd"/>
      <w:r w:rsidR="003008D9">
        <w:rPr>
          <w:lang w:val="en-GB"/>
        </w:rPr>
        <w:t xml:space="preserve"> </w:t>
      </w:r>
      <w:r w:rsidR="006D7C9C">
        <w:rPr>
          <w:lang w:val="en-GB"/>
        </w:rPr>
        <w:t>stood at</w:t>
      </w:r>
      <w:r w:rsidRPr="00A53231">
        <w:rPr>
          <w:lang w:val="en-GB"/>
        </w:rPr>
        <w:t xml:space="preserve"> 30 per</w:t>
      </w:r>
      <w:r w:rsidR="00E80809">
        <w:rPr>
          <w:lang w:val="en-GB"/>
        </w:rPr>
        <w:t xml:space="preserve"> </w:t>
      </w:r>
      <w:r w:rsidRPr="00A53231">
        <w:rPr>
          <w:lang w:val="en-GB"/>
        </w:rPr>
        <w:t>cent.</w:t>
      </w:r>
    </w:p>
    <w:p w:rsidR="00E870F0" w:rsidRDefault="00E870F0" w:rsidP="00FE5F94">
      <w:pPr>
        <w:pStyle w:val="BodyTextMain"/>
        <w:rPr>
          <w:lang w:val="en-GB"/>
        </w:rPr>
      </w:pPr>
    </w:p>
    <w:p w:rsidR="007901A4" w:rsidRDefault="007901A4" w:rsidP="00FE5F94">
      <w:pPr>
        <w:pStyle w:val="Casehead1"/>
        <w:rPr>
          <w:caps w:val="0"/>
          <w:lang w:val="en-GB"/>
        </w:rPr>
      </w:pPr>
      <w:bookmarkStart w:id="9" w:name="_Toc351331285"/>
    </w:p>
    <w:p w:rsidR="000B5334" w:rsidRPr="00A53231" w:rsidRDefault="000C77DC" w:rsidP="00FE5F94">
      <w:pPr>
        <w:pStyle w:val="Casehead1"/>
        <w:rPr>
          <w:lang w:val="en-GB"/>
        </w:rPr>
      </w:pPr>
      <w:r w:rsidRPr="00A53231">
        <w:rPr>
          <w:caps w:val="0"/>
          <w:lang w:val="en-GB"/>
        </w:rPr>
        <w:t xml:space="preserve">Relaunch </w:t>
      </w:r>
      <w:proofErr w:type="spellStart"/>
      <w:r>
        <w:rPr>
          <w:caps w:val="0"/>
          <w:lang w:val="en-GB"/>
        </w:rPr>
        <w:t>T</w:t>
      </w:r>
      <w:r w:rsidRPr="00A53231">
        <w:rPr>
          <w:caps w:val="0"/>
          <w:lang w:val="en-GB"/>
        </w:rPr>
        <w:t>ile</w:t>
      </w:r>
      <w:r w:rsidR="00E0333F">
        <w:rPr>
          <w:caps w:val="0"/>
          <w:lang w:val="en-GB"/>
        </w:rPr>
        <w:t>S</w:t>
      </w:r>
      <w:r w:rsidRPr="00A53231">
        <w:rPr>
          <w:caps w:val="0"/>
          <w:lang w:val="en-GB"/>
        </w:rPr>
        <w:t>hield</w:t>
      </w:r>
      <w:bookmarkEnd w:id="9"/>
      <w:proofErr w:type="spellEnd"/>
    </w:p>
    <w:p w:rsidR="00FE5F94" w:rsidRPr="00A53231" w:rsidRDefault="00FE5F94" w:rsidP="00FE5F94">
      <w:pPr>
        <w:pStyle w:val="Casehead1"/>
        <w:rPr>
          <w:lang w:val="en-GB"/>
        </w:rPr>
      </w:pPr>
    </w:p>
    <w:p w:rsidR="000B5334" w:rsidRPr="00A53231" w:rsidRDefault="0071219C" w:rsidP="00FE5F94">
      <w:pPr>
        <w:pStyle w:val="BodyTextMain"/>
        <w:rPr>
          <w:lang w:val="en-GB"/>
        </w:rPr>
      </w:pPr>
      <w:r>
        <w:rPr>
          <w:lang w:val="en-GB"/>
        </w:rPr>
        <w:t xml:space="preserve">The market research study had </w:t>
      </w:r>
      <w:r w:rsidR="002E1B26" w:rsidRPr="00A53231">
        <w:rPr>
          <w:lang w:val="en-GB"/>
        </w:rPr>
        <w:t xml:space="preserve">already established that </w:t>
      </w:r>
      <w:r w:rsidR="00EB3C40">
        <w:rPr>
          <w:lang w:val="en-GB"/>
        </w:rPr>
        <w:t xml:space="preserve">performance, </w:t>
      </w:r>
      <w:r w:rsidR="002E1B26" w:rsidRPr="00A53231">
        <w:rPr>
          <w:lang w:val="en-GB"/>
        </w:rPr>
        <w:t>more than aesthetics, mattered to the consumer.</w:t>
      </w:r>
      <w:r w:rsidR="003008D9">
        <w:rPr>
          <w:lang w:val="en-GB"/>
        </w:rPr>
        <w:t xml:space="preserve"> </w:t>
      </w:r>
      <w:r w:rsidR="002E1B26" w:rsidRPr="00A53231">
        <w:rPr>
          <w:lang w:val="en-GB"/>
        </w:rPr>
        <w:t xml:space="preserve">Thus, another option </w:t>
      </w:r>
      <w:r>
        <w:rPr>
          <w:lang w:val="en-GB"/>
        </w:rPr>
        <w:t xml:space="preserve">for the </w:t>
      </w:r>
      <w:r w:rsidR="00BC567F">
        <w:rPr>
          <w:lang w:val="en-GB"/>
        </w:rPr>
        <w:t>marketing</w:t>
      </w:r>
      <w:r>
        <w:rPr>
          <w:lang w:val="en-GB"/>
        </w:rPr>
        <w:t xml:space="preserve"> team </w:t>
      </w:r>
      <w:r w:rsidR="002E1B26" w:rsidRPr="00A53231">
        <w:rPr>
          <w:lang w:val="en-GB"/>
        </w:rPr>
        <w:t xml:space="preserve">was </w:t>
      </w:r>
      <w:r w:rsidR="00D46437">
        <w:rPr>
          <w:lang w:val="en-GB"/>
        </w:rPr>
        <w:t xml:space="preserve">to </w:t>
      </w:r>
      <w:r w:rsidR="002E1B26" w:rsidRPr="00A53231">
        <w:rPr>
          <w:lang w:val="en-GB"/>
        </w:rPr>
        <w:t>strengthen</w:t>
      </w:r>
      <w:r w:rsidR="00D46437">
        <w:rPr>
          <w:lang w:val="en-GB"/>
        </w:rPr>
        <w:t xml:space="preserve"> </w:t>
      </w:r>
      <w:proofErr w:type="spellStart"/>
      <w:r w:rsidR="002E1B26" w:rsidRPr="00A53231">
        <w:rPr>
          <w:lang w:val="en-GB"/>
        </w:rPr>
        <w:t>TileShield</w:t>
      </w:r>
      <w:r w:rsidR="006D328C">
        <w:rPr>
          <w:lang w:val="en-GB"/>
        </w:rPr>
        <w:t>’</w:t>
      </w:r>
      <w:r w:rsidR="00D46437">
        <w:rPr>
          <w:lang w:val="en-GB"/>
        </w:rPr>
        <w:t>s</w:t>
      </w:r>
      <w:proofErr w:type="spellEnd"/>
      <w:r w:rsidR="00D46437" w:rsidRPr="00D46437">
        <w:rPr>
          <w:lang w:val="en-GB"/>
        </w:rPr>
        <w:t xml:space="preserve"> </w:t>
      </w:r>
      <w:r w:rsidR="00D46437" w:rsidRPr="00A53231">
        <w:rPr>
          <w:lang w:val="en-GB"/>
        </w:rPr>
        <w:t xml:space="preserve">position </w:t>
      </w:r>
      <w:r w:rsidR="002E1B26" w:rsidRPr="00A53231">
        <w:rPr>
          <w:lang w:val="en-GB"/>
        </w:rPr>
        <w:t xml:space="preserve">in the market by redefining </w:t>
      </w:r>
      <w:r w:rsidR="00D46437">
        <w:rPr>
          <w:lang w:val="en-GB"/>
        </w:rPr>
        <w:t xml:space="preserve">its </w:t>
      </w:r>
      <w:r w:rsidR="002E1B26" w:rsidRPr="00A53231">
        <w:rPr>
          <w:lang w:val="en-GB"/>
        </w:rPr>
        <w:t xml:space="preserve">consumer value proposition. This option could help the company in two ways. First, it could help redefine the price, which </w:t>
      </w:r>
      <w:r>
        <w:rPr>
          <w:lang w:val="en-GB"/>
        </w:rPr>
        <w:t xml:space="preserve">would </w:t>
      </w:r>
      <w:r w:rsidR="002E1B26" w:rsidRPr="00A53231">
        <w:rPr>
          <w:lang w:val="en-GB"/>
        </w:rPr>
        <w:t>reduce the pressure on the</w:t>
      </w:r>
      <w:r w:rsidR="00E870F0">
        <w:rPr>
          <w:lang w:val="en-GB"/>
        </w:rPr>
        <w:t xml:space="preserve"> </w:t>
      </w:r>
      <w:r w:rsidR="004505CC">
        <w:rPr>
          <w:lang w:val="en-GB"/>
        </w:rPr>
        <w:t>R &amp; D</w:t>
      </w:r>
      <w:r w:rsidR="002E1B26" w:rsidRPr="00A53231">
        <w:rPr>
          <w:lang w:val="en-GB"/>
        </w:rPr>
        <w:t xml:space="preserve"> department </w:t>
      </w:r>
      <w:r w:rsidR="00D46437">
        <w:rPr>
          <w:lang w:val="en-GB"/>
        </w:rPr>
        <w:t xml:space="preserve">by removing the </w:t>
      </w:r>
      <w:r w:rsidR="00D46437">
        <w:rPr>
          <w:lang w:val="en-GB"/>
        </w:rPr>
        <w:lastRenderedPageBreak/>
        <w:t xml:space="preserve">need for a </w:t>
      </w:r>
      <w:r w:rsidR="002E1B26" w:rsidRPr="00A53231">
        <w:rPr>
          <w:lang w:val="en-GB"/>
        </w:rPr>
        <w:t>reformulation</w:t>
      </w:r>
      <w:r w:rsidR="00D46437">
        <w:rPr>
          <w:lang w:val="en-GB"/>
        </w:rPr>
        <w:t xml:space="preserve"> effort</w:t>
      </w:r>
      <w:r w:rsidR="002E1B26" w:rsidRPr="00A53231">
        <w:rPr>
          <w:lang w:val="en-GB"/>
        </w:rPr>
        <w:t xml:space="preserve">. Second, it could help </w:t>
      </w:r>
      <w:proofErr w:type="spellStart"/>
      <w:r w:rsidR="002E1B26" w:rsidRPr="00A53231">
        <w:rPr>
          <w:lang w:val="en-GB"/>
        </w:rPr>
        <w:t>TileShield</w:t>
      </w:r>
      <w:proofErr w:type="spellEnd"/>
      <w:r w:rsidR="002E1B26" w:rsidRPr="00A53231">
        <w:rPr>
          <w:lang w:val="en-GB"/>
        </w:rPr>
        <w:t xml:space="preserve"> achieve the desired differentiation in a highly competitive market.</w:t>
      </w:r>
    </w:p>
    <w:p w:rsidR="000B5334" w:rsidRPr="00A53231" w:rsidRDefault="000B5334" w:rsidP="00FE5F94">
      <w:pPr>
        <w:pStyle w:val="BodyTextMain"/>
        <w:rPr>
          <w:lang w:val="en-GB"/>
        </w:rPr>
      </w:pPr>
    </w:p>
    <w:p w:rsidR="000B5334" w:rsidRPr="00A53231" w:rsidRDefault="00D46437" w:rsidP="00FE5F94">
      <w:pPr>
        <w:pStyle w:val="BodyTextMain"/>
        <w:rPr>
          <w:lang w:val="en-GB"/>
        </w:rPr>
      </w:pPr>
      <w:r>
        <w:rPr>
          <w:lang w:val="en-GB"/>
        </w:rPr>
        <w:t xml:space="preserve">However, </w:t>
      </w:r>
      <w:r w:rsidR="002E1B26" w:rsidRPr="00A53231">
        <w:rPr>
          <w:lang w:val="en-GB"/>
        </w:rPr>
        <w:t xml:space="preserve">the identification of </w:t>
      </w:r>
      <w:r>
        <w:rPr>
          <w:lang w:val="en-GB"/>
        </w:rPr>
        <w:t xml:space="preserve">a </w:t>
      </w:r>
      <w:r w:rsidR="002E1B26" w:rsidRPr="00A53231">
        <w:rPr>
          <w:lang w:val="en-GB"/>
        </w:rPr>
        <w:t xml:space="preserve">new value proposition </w:t>
      </w:r>
      <w:r>
        <w:rPr>
          <w:lang w:val="en-GB"/>
        </w:rPr>
        <w:t xml:space="preserve">was </w:t>
      </w:r>
      <w:r w:rsidR="002E1B26" w:rsidRPr="00A53231">
        <w:rPr>
          <w:lang w:val="en-GB"/>
        </w:rPr>
        <w:t xml:space="preserve">a challenge </w:t>
      </w:r>
      <w:r w:rsidR="0071219C">
        <w:rPr>
          <w:lang w:val="en-GB"/>
        </w:rPr>
        <w:t>that</w:t>
      </w:r>
      <w:r>
        <w:rPr>
          <w:lang w:val="en-GB"/>
        </w:rPr>
        <w:t xml:space="preserve"> </w:t>
      </w:r>
      <w:r w:rsidR="002E1B26" w:rsidRPr="00A53231">
        <w:rPr>
          <w:lang w:val="en-GB"/>
        </w:rPr>
        <w:t xml:space="preserve">would possibly require </w:t>
      </w:r>
      <w:r>
        <w:rPr>
          <w:lang w:val="en-GB"/>
        </w:rPr>
        <w:t>the</w:t>
      </w:r>
      <w:r w:rsidR="000E4D51">
        <w:rPr>
          <w:lang w:val="en-GB"/>
        </w:rPr>
        <w:t xml:space="preserve"> </w:t>
      </w:r>
      <w:r>
        <w:rPr>
          <w:lang w:val="en-GB"/>
        </w:rPr>
        <w:t xml:space="preserve">company to redefine </w:t>
      </w:r>
      <w:r w:rsidR="002E1B26" w:rsidRPr="00A53231">
        <w:rPr>
          <w:lang w:val="en-GB"/>
        </w:rPr>
        <w:t xml:space="preserve">other </w:t>
      </w:r>
      <w:r>
        <w:rPr>
          <w:lang w:val="en-GB"/>
        </w:rPr>
        <w:t xml:space="preserve">product </w:t>
      </w:r>
      <w:r w:rsidR="002E1B26" w:rsidRPr="00A53231">
        <w:rPr>
          <w:lang w:val="en-GB"/>
        </w:rPr>
        <w:t>elements</w:t>
      </w:r>
      <w:r w:rsidR="003C403E">
        <w:rPr>
          <w:lang w:val="en-GB"/>
        </w:rPr>
        <w:t>,</w:t>
      </w:r>
      <w:r w:rsidR="002E1B26" w:rsidRPr="00A53231">
        <w:rPr>
          <w:lang w:val="en-GB"/>
        </w:rPr>
        <w:t xml:space="preserve"> </w:t>
      </w:r>
      <w:r>
        <w:rPr>
          <w:lang w:val="en-GB"/>
        </w:rPr>
        <w:t xml:space="preserve">such as </w:t>
      </w:r>
      <w:r w:rsidR="002E1B26" w:rsidRPr="00A53231">
        <w:rPr>
          <w:lang w:val="en-GB"/>
        </w:rPr>
        <w:t>packaging</w:t>
      </w:r>
      <w:r>
        <w:rPr>
          <w:lang w:val="en-GB"/>
        </w:rPr>
        <w:t xml:space="preserve"> and</w:t>
      </w:r>
      <w:r w:rsidR="002E1B26" w:rsidRPr="00A53231">
        <w:rPr>
          <w:lang w:val="en-GB"/>
        </w:rPr>
        <w:t xml:space="preserve"> collaterals. The question was whether such a huge undertaking was called for </w:t>
      </w:r>
      <w:r w:rsidR="003C403E">
        <w:rPr>
          <w:lang w:val="en-GB"/>
        </w:rPr>
        <w:t>since</w:t>
      </w:r>
      <w:r w:rsidR="002E1B26" w:rsidRPr="00A53231">
        <w:rPr>
          <w:lang w:val="en-GB"/>
        </w:rPr>
        <w:t xml:space="preserve"> </w:t>
      </w:r>
      <w:proofErr w:type="spellStart"/>
      <w:r w:rsidR="002E1B26" w:rsidRPr="00A53231">
        <w:rPr>
          <w:lang w:val="en-GB"/>
        </w:rPr>
        <w:t>TileShield</w:t>
      </w:r>
      <w:proofErr w:type="spellEnd"/>
      <w:r w:rsidR="002E1B26" w:rsidRPr="00A53231">
        <w:rPr>
          <w:lang w:val="en-GB"/>
        </w:rPr>
        <w:t xml:space="preserve"> was still the market leader</w:t>
      </w:r>
      <w:r w:rsidR="00E870F0">
        <w:rPr>
          <w:lang w:val="en-GB"/>
        </w:rPr>
        <w:t xml:space="preserve"> (see Exhibit 14).</w:t>
      </w:r>
      <w:r w:rsidR="003531F2">
        <w:rPr>
          <w:lang w:val="en-GB"/>
        </w:rPr>
        <w:t xml:space="preserve"> </w:t>
      </w:r>
      <w:r w:rsidR="002E1B26" w:rsidRPr="00A53231">
        <w:rPr>
          <w:lang w:val="en-GB"/>
        </w:rPr>
        <w:t xml:space="preserve">The other </w:t>
      </w:r>
      <w:r>
        <w:rPr>
          <w:lang w:val="en-GB"/>
        </w:rPr>
        <w:t xml:space="preserve">disadvantage </w:t>
      </w:r>
      <w:r w:rsidR="002E1B26" w:rsidRPr="00A53231">
        <w:rPr>
          <w:lang w:val="en-GB"/>
        </w:rPr>
        <w:t xml:space="preserve">of this alternative was that it would not </w:t>
      </w:r>
      <w:r w:rsidR="00911344">
        <w:rPr>
          <w:lang w:val="en-GB"/>
        </w:rPr>
        <w:t xml:space="preserve">benefit </w:t>
      </w:r>
      <w:proofErr w:type="spellStart"/>
      <w:r w:rsidR="002E1B26" w:rsidRPr="00A53231">
        <w:rPr>
          <w:lang w:val="en-GB"/>
        </w:rPr>
        <w:t>AkzoNobel</w:t>
      </w:r>
      <w:proofErr w:type="spellEnd"/>
      <w:r w:rsidR="002E1B26" w:rsidRPr="00A53231">
        <w:rPr>
          <w:lang w:val="en-GB"/>
        </w:rPr>
        <w:t xml:space="preserve"> in the current season</w:t>
      </w:r>
      <w:r>
        <w:rPr>
          <w:lang w:val="en-GB"/>
        </w:rPr>
        <w:t>;</w:t>
      </w:r>
      <w:r w:rsidR="002E1B26" w:rsidRPr="00A53231">
        <w:rPr>
          <w:lang w:val="en-GB"/>
        </w:rPr>
        <w:t xml:space="preserve"> </w:t>
      </w:r>
      <w:r w:rsidR="003C403E">
        <w:rPr>
          <w:lang w:val="en-GB"/>
        </w:rPr>
        <w:t>the company</w:t>
      </w:r>
      <w:r>
        <w:rPr>
          <w:lang w:val="en-GB"/>
        </w:rPr>
        <w:t xml:space="preserve"> </w:t>
      </w:r>
      <w:r w:rsidR="002E1B26" w:rsidRPr="00A53231">
        <w:rPr>
          <w:lang w:val="en-GB"/>
        </w:rPr>
        <w:t xml:space="preserve">would have to wait </w:t>
      </w:r>
      <w:r w:rsidR="003531F2">
        <w:rPr>
          <w:lang w:val="en-GB"/>
        </w:rPr>
        <w:t>until</w:t>
      </w:r>
      <w:r w:rsidR="002E1B26" w:rsidRPr="00A53231">
        <w:rPr>
          <w:lang w:val="en-GB"/>
        </w:rPr>
        <w:t xml:space="preserve"> </w:t>
      </w:r>
      <w:r>
        <w:rPr>
          <w:lang w:val="en-GB"/>
        </w:rPr>
        <w:t xml:space="preserve">the following </w:t>
      </w:r>
      <w:r w:rsidR="002E1B26" w:rsidRPr="00A53231">
        <w:rPr>
          <w:lang w:val="en-GB"/>
        </w:rPr>
        <w:t>year to register the impact of the relaunch.</w:t>
      </w:r>
    </w:p>
    <w:p w:rsidR="000B5334" w:rsidRDefault="000B5334" w:rsidP="000B5334">
      <w:pPr>
        <w:jc w:val="both"/>
        <w:rPr>
          <w:rFonts w:cstheme="minorHAnsi"/>
          <w:lang w:val="en-GB"/>
        </w:rPr>
      </w:pPr>
    </w:p>
    <w:p w:rsidR="0014273F" w:rsidRPr="00A53231" w:rsidRDefault="0014273F" w:rsidP="000B5334">
      <w:pPr>
        <w:jc w:val="both"/>
        <w:rPr>
          <w:rFonts w:cstheme="minorHAnsi"/>
          <w:lang w:val="en-GB"/>
        </w:rPr>
      </w:pPr>
    </w:p>
    <w:p w:rsidR="000B5334" w:rsidRPr="00A53231" w:rsidRDefault="000C77DC" w:rsidP="00FE5F94">
      <w:pPr>
        <w:pStyle w:val="Casehead1"/>
        <w:rPr>
          <w:lang w:val="en-GB"/>
        </w:rPr>
      </w:pPr>
      <w:bookmarkStart w:id="10" w:name="_Toc351331286"/>
      <w:r w:rsidRPr="00A53231">
        <w:rPr>
          <w:caps w:val="0"/>
          <w:lang w:val="en-GB"/>
        </w:rPr>
        <w:t xml:space="preserve">Use </w:t>
      </w:r>
      <w:r>
        <w:rPr>
          <w:caps w:val="0"/>
          <w:lang w:val="en-GB"/>
        </w:rPr>
        <w:t>t</w:t>
      </w:r>
      <w:r w:rsidRPr="00A53231">
        <w:rPr>
          <w:caps w:val="0"/>
          <w:lang w:val="en-GB"/>
        </w:rPr>
        <w:t xml:space="preserve">he Brand Equity </w:t>
      </w:r>
      <w:r>
        <w:rPr>
          <w:caps w:val="0"/>
          <w:lang w:val="en-GB"/>
        </w:rPr>
        <w:t>o</w:t>
      </w:r>
      <w:r w:rsidRPr="00A53231">
        <w:rPr>
          <w:caps w:val="0"/>
          <w:lang w:val="en-GB"/>
        </w:rPr>
        <w:t xml:space="preserve">f </w:t>
      </w:r>
      <w:proofErr w:type="spellStart"/>
      <w:r w:rsidRPr="00A53231">
        <w:rPr>
          <w:caps w:val="0"/>
          <w:lang w:val="en-GB"/>
        </w:rPr>
        <w:t>Weather</w:t>
      </w:r>
      <w:r w:rsidR="00F8568D">
        <w:rPr>
          <w:caps w:val="0"/>
          <w:lang w:val="en-GB"/>
        </w:rPr>
        <w:t>S</w:t>
      </w:r>
      <w:r w:rsidRPr="00A53231">
        <w:rPr>
          <w:caps w:val="0"/>
          <w:lang w:val="en-GB"/>
        </w:rPr>
        <w:t>hield</w:t>
      </w:r>
      <w:bookmarkEnd w:id="10"/>
      <w:proofErr w:type="spellEnd"/>
    </w:p>
    <w:p w:rsidR="00FE5F94" w:rsidRPr="00A53231" w:rsidRDefault="00FE5F94" w:rsidP="00FE5F94">
      <w:pPr>
        <w:pStyle w:val="Casehead1"/>
        <w:rPr>
          <w:lang w:val="en-GB"/>
        </w:rPr>
      </w:pPr>
    </w:p>
    <w:p w:rsidR="000B5334" w:rsidRPr="004505CC" w:rsidRDefault="002E1B26" w:rsidP="00FE5F94">
      <w:pPr>
        <w:pStyle w:val="BodyTextMain"/>
        <w:rPr>
          <w:spacing w:val="-2"/>
          <w:kern w:val="22"/>
          <w:lang w:val="en-GB"/>
        </w:rPr>
      </w:pPr>
      <w:proofErr w:type="spellStart"/>
      <w:r w:rsidRPr="004505CC">
        <w:rPr>
          <w:spacing w:val="-2"/>
          <w:kern w:val="22"/>
          <w:lang w:val="en-GB"/>
        </w:rPr>
        <w:t>WeatherShield</w:t>
      </w:r>
      <w:proofErr w:type="spellEnd"/>
      <w:r w:rsidRPr="004505CC">
        <w:rPr>
          <w:spacing w:val="-2"/>
          <w:kern w:val="22"/>
          <w:lang w:val="en-GB"/>
        </w:rPr>
        <w:t xml:space="preserve"> was the front-runner in the exterior paints division at </w:t>
      </w:r>
      <w:proofErr w:type="spellStart"/>
      <w:r w:rsidRPr="004505CC">
        <w:rPr>
          <w:spacing w:val="-2"/>
          <w:kern w:val="22"/>
          <w:lang w:val="en-GB"/>
        </w:rPr>
        <w:t>AkzoNobel</w:t>
      </w:r>
      <w:proofErr w:type="spellEnd"/>
      <w:r w:rsidRPr="004505CC">
        <w:rPr>
          <w:spacing w:val="-2"/>
          <w:kern w:val="22"/>
          <w:lang w:val="en-GB"/>
        </w:rPr>
        <w:t xml:space="preserve">. </w:t>
      </w:r>
      <w:r w:rsidR="002956D2" w:rsidRPr="004505CC">
        <w:rPr>
          <w:spacing w:val="-2"/>
          <w:kern w:val="22"/>
          <w:lang w:val="en-GB"/>
        </w:rPr>
        <w:t>I</w:t>
      </w:r>
      <w:r w:rsidRPr="004505CC">
        <w:rPr>
          <w:spacing w:val="-2"/>
          <w:kern w:val="22"/>
          <w:lang w:val="en-GB"/>
        </w:rPr>
        <w:t xml:space="preserve">t was a highly regarded </w:t>
      </w:r>
      <w:r w:rsidR="002956D2" w:rsidRPr="004505CC">
        <w:rPr>
          <w:spacing w:val="-2"/>
          <w:kern w:val="22"/>
          <w:lang w:val="en-GB"/>
        </w:rPr>
        <w:t xml:space="preserve">exterior </w:t>
      </w:r>
      <w:r w:rsidRPr="004505CC">
        <w:rPr>
          <w:spacing w:val="-2"/>
          <w:kern w:val="22"/>
          <w:lang w:val="en-GB"/>
        </w:rPr>
        <w:t>brand</w:t>
      </w:r>
      <w:r w:rsidR="002956D2" w:rsidRPr="004505CC">
        <w:rPr>
          <w:spacing w:val="-2"/>
          <w:kern w:val="22"/>
          <w:lang w:val="en-GB"/>
        </w:rPr>
        <w:t>,</w:t>
      </w:r>
      <w:r w:rsidRPr="004505CC">
        <w:rPr>
          <w:spacing w:val="-2"/>
          <w:kern w:val="22"/>
          <w:lang w:val="en-GB"/>
        </w:rPr>
        <w:t xml:space="preserve"> </w:t>
      </w:r>
      <w:r w:rsidR="002956D2" w:rsidRPr="004505CC">
        <w:rPr>
          <w:spacing w:val="-2"/>
          <w:kern w:val="22"/>
          <w:lang w:val="en-GB"/>
        </w:rPr>
        <w:t>not only in India but</w:t>
      </w:r>
      <w:r w:rsidR="003531F2" w:rsidRPr="004505CC">
        <w:rPr>
          <w:spacing w:val="-2"/>
          <w:kern w:val="22"/>
          <w:lang w:val="en-GB"/>
        </w:rPr>
        <w:t xml:space="preserve"> also</w:t>
      </w:r>
      <w:r w:rsidR="000E4D51" w:rsidRPr="004505CC">
        <w:rPr>
          <w:spacing w:val="-2"/>
          <w:kern w:val="22"/>
          <w:lang w:val="en-GB"/>
        </w:rPr>
        <w:t xml:space="preserve"> </w:t>
      </w:r>
      <w:r w:rsidR="002956D2" w:rsidRPr="004505CC">
        <w:rPr>
          <w:spacing w:val="-2"/>
          <w:kern w:val="22"/>
          <w:lang w:val="en-GB"/>
        </w:rPr>
        <w:t>internationally</w:t>
      </w:r>
      <w:r w:rsidRPr="004505CC">
        <w:rPr>
          <w:spacing w:val="-2"/>
          <w:kern w:val="22"/>
          <w:lang w:val="en-GB"/>
        </w:rPr>
        <w:t xml:space="preserve">. </w:t>
      </w:r>
      <w:r w:rsidR="002956D2" w:rsidRPr="004505CC">
        <w:rPr>
          <w:spacing w:val="-2"/>
          <w:kern w:val="22"/>
          <w:lang w:val="en-GB"/>
        </w:rPr>
        <w:t>The company had given s</w:t>
      </w:r>
      <w:r w:rsidRPr="004505CC">
        <w:rPr>
          <w:spacing w:val="-2"/>
          <w:kern w:val="22"/>
          <w:lang w:val="en-GB"/>
        </w:rPr>
        <w:t xml:space="preserve">pecial attention to </w:t>
      </w:r>
      <w:proofErr w:type="spellStart"/>
      <w:r w:rsidRPr="004505CC">
        <w:rPr>
          <w:spacing w:val="-2"/>
          <w:kern w:val="22"/>
          <w:lang w:val="en-GB"/>
        </w:rPr>
        <w:t>WeatherShield</w:t>
      </w:r>
      <w:proofErr w:type="spellEnd"/>
      <w:r w:rsidRPr="004505CC">
        <w:rPr>
          <w:spacing w:val="-2"/>
          <w:kern w:val="22"/>
          <w:lang w:val="en-GB"/>
        </w:rPr>
        <w:t xml:space="preserve"> and had promoted </w:t>
      </w:r>
      <w:r w:rsidR="002956D2" w:rsidRPr="004505CC">
        <w:rPr>
          <w:spacing w:val="-2"/>
          <w:kern w:val="22"/>
          <w:lang w:val="en-GB"/>
        </w:rPr>
        <w:t xml:space="preserve">it </w:t>
      </w:r>
      <w:r w:rsidR="00614FC7" w:rsidRPr="004505CC">
        <w:rPr>
          <w:spacing w:val="-2"/>
          <w:kern w:val="22"/>
          <w:lang w:val="en-GB"/>
        </w:rPr>
        <w:t xml:space="preserve">aggressively </w:t>
      </w:r>
      <w:r w:rsidR="002956D2" w:rsidRPr="004505CC">
        <w:rPr>
          <w:spacing w:val="-2"/>
          <w:kern w:val="22"/>
          <w:lang w:val="en-GB"/>
        </w:rPr>
        <w:t>in recent years</w:t>
      </w:r>
      <w:r w:rsidRPr="004505CC">
        <w:rPr>
          <w:spacing w:val="-2"/>
          <w:kern w:val="22"/>
          <w:lang w:val="en-GB"/>
        </w:rPr>
        <w:t xml:space="preserve">. It was the only brand in the exterior paints division at </w:t>
      </w:r>
      <w:proofErr w:type="spellStart"/>
      <w:r w:rsidRPr="004505CC">
        <w:rPr>
          <w:spacing w:val="-2"/>
          <w:kern w:val="22"/>
          <w:lang w:val="en-GB"/>
        </w:rPr>
        <w:t>AkzoNobel</w:t>
      </w:r>
      <w:proofErr w:type="spellEnd"/>
      <w:r w:rsidRPr="004505CC">
        <w:rPr>
          <w:spacing w:val="-2"/>
          <w:kern w:val="22"/>
          <w:lang w:val="en-GB"/>
        </w:rPr>
        <w:t xml:space="preserve"> </w:t>
      </w:r>
      <w:r w:rsidR="00614FC7" w:rsidRPr="004505CC">
        <w:rPr>
          <w:spacing w:val="-2"/>
          <w:kern w:val="22"/>
          <w:lang w:val="en-GB"/>
        </w:rPr>
        <w:t xml:space="preserve">that </w:t>
      </w:r>
      <w:proofErr w:type="gramStart"/>
      <w:r w:rsidRPr="004505CC">
        <w:rPr>
          <w:spacing w:val="-2"/>
          <w:kern w:val="22"/>
          <w:lang w:val="en-GB"/>
        </w:rPr>
        <w:t>was promoted</w:t>
      </w:r>
      <w:proofErr w:type="gramEnd"/>
      <w:r w:rsidRPr="004505CC">
        <w:rPr>
          <w:spacing w:val="-2"/>
          <w:kern w:val="22"/>
          <w:lang w:val="en-GB"/>
        </w:rPr>
        <w:t xml:space="preserve"> through </w:t>
      </w:r>
      <w:r w:rsidR="00614FC7" w:rsidRPr="004505CC">
        <w:rPr>
          <w:spacing w:val="-2"/>
          <w:kern w:val="22"/>
          <w:lang w:val="en-GB"/>
        </w:rPr>
        <w:t xml:space="preserve">television </w:t>
      </w:r>
      <w:r w:rsidRPr="004505CC">
        <w:rPr>
          <w:spacing w:val="-2"/>
          <w:kern w:val="22"/>
          <w:lang w:val="en-GB"/>
        </w:rPr>
        <w:t>commercials in India</w:t>
      </w:r>
      <w:r w:rsidR="003C403E" w:rsidRPr="004505CC">
        <w:rPr>
          <w:spacing w:val="-2"/>
          <w:kern w:val="22"/>
          <w:lang w:val="en-GB"/>
        </w:rPr>
        <w:t>, and t</w:t>
      </w:r>
      <w:r w:rsidR="00871B71" w:rsidRPr="004505CC">
        <w:rPr>
          <w:spacing w:val="-2"/>
          <w:kern w:val="22"/>
          <w:lang w:val="en-GB"/>
        </w:rPr>
        <w:t xml:space="preserve">he </w:t>
      </w:r>
      <w:r w:rsidRPr="004505CC">
        <w:rPr>
          <w:spacing w:val="-2"/>
          <w:kern w:val="22"/>
          <w:lang w:val="en-GB"/>
        </w:rPr>
        <w:t>company</w:t>
      </w:r>
      <w:r w:rsidR="006D328C" w:rsidRPr="004505CC">
        <w:rPr>
          <w:spacing w:val="-2"/>
          <w:kern w:val="22"/>
          <w:lang w:val="en-GB"/>
        </w:rPr>
        <w:t>’</w:t>
      </w:r>
      <w:r w:rsidR="00871B71" w:rsidRPr="004505CC">
        <w:rPr>
          <w:spacing w:val="-2"/>
          <w:kern w:val="22"/>
          <w:lang w:val="en-GB"/>
        </w:rPr>
        <w:t>s</w:t>
      </w:r>
      <w:r w:rsidRPr="004505CC">
        <w:rPr>
          <w:spacing w:val="-2"/>
          <w:kern w:val="22"/>
          <w:lang w:val="en-GB"/>
        </w:rPr>
        <w:t xml:space="preserve"> research </w:t>
      </w:r>
      <w:r w:rsidR="00871B71" w:rsidRPr="004505CC">
        <w:rPr>
          <w:spacing w:val="-2"/>
          <w:kern w:val="22"/>
          <w:lang w:val="en-GB"/>
        </w:rPr>
        <w:t xml:space="preserve">had shown that </w:t>
      </w:r>
      <w:r w:rsidRPr="004505CC">
        <w:rPr>
          <w:spacing w:val="-2"/>
          <w:kern w:val="22"/>
          <w:lang w:val="en-GB"/>
        </w:rPr>
        <w:t xml:space="preserve">this </w:t>
      </w:r>
      <w:r w:rsidR="003C403E" w:rsidRPr="004505CC">
        <w:rPr>
          <w:spacing w:val="-2"/>
          <w:kern w:val="22"/>
          <w:lang w:val="en-GB"/>
        </w:rPr>
        <w:t xml:space="preserve">approach </w:t>
      </w:r>
      <w:r w:rsidRPr="004505CC">
        <w:rPr>
          <w:spacing w:val="-2"/>
          <w:kern w:val="22"/>
          <w:lang w:val="en-GB"/>
        </w:rPr>
        <w:t xml:space="preserve">had helped </w:t>
      </w:r>
      <w:proofErr w:type="spellStart"/>
      <w:r w:rsidRPr="004505CC">
        <w:rPr>
          <w:spacing w:val="-2"/>
          <w:kern w:val="22"/>
          <w:lang w:val="en-GB"/>
        </w:rPr>
        <w:t>WeatherShield</w:t>
      </w:r>
      <w:proofErr w:type="spellEnd"/>
      <w:r w:rsidRPr="004505CC">
        <w:rPr>
          <w:spacing w:val="-2"/>
          <w:kern w:val="22"/>
          <w:lang w:val="en-GB"/>
        </w:rPr>
        <w:t xml:space="preserve"> gain high brand equity. The brand name </w:t>
      </w:r>
      <w:proofErr w:type="spellStart"/>
      <w:r w:rsidRPr="004505CC">
        <w:rPr>
          <w:spacing w:val="-2"/>
          <w:kern w:val="22"/>
          <w:lang w:val="en-GB"/>
        </w:rPr>
        <w:t>WeatherShield</w:t>
      </w:r>
      <w:proofErr w:type="spellEnd"/>
      <w:r w:rsidRPr="004505CC">
        <w:rPr>
          <w:spacing w:val="-2"/>
          <w:kern w:val="22"/>
          <w:lang w:val="en-GB"/>
        </w:rPr>
        <w:t xml:space="preserve"> was associated with many products at that time</w:t>
      </w:r>
      <w:r w:rsidR="00871B71" w:rsidRPr="004505CC">
        <w:rPr>
          <w:spacing w:val="-2"/>
          <w:kern w:val="22"/>
          <w:lang w:val="en-GB"/>
        </w:rPr>
        <w:t>; however</w:t>
      </w:r>
      <w:r w:rsidR="003531F2" w:rsidRPr="004505CC">
        <w:rPr>
          <w:spacing w:val="-2"/>
          <w:kern w:val="22"/>
          <w:lang w:val="en-GB"/>
        </w:rPr>
        <w:t>,</w:t>
      </w:r>
      <w:r w:rsidRPr="004505CC">
        <w:rPr>
          <w:spacing w:val="-2"/>
          <w:kern w:val="22"/>
          <w:lang w:val="en-GB"/>
        </w:rPr>
        <w:t xml:space="preserve"> </w:t>
      </w:r>
      <w:r w:rsidR="00E4792E" w:rsidRPr="004505CC">
        <w:rPr>
          <w:spacing w:val="-2"/>
          <w:kern w:val="22"/>
          <w:lang w:val="en-GB"/>
        </w:rPr>
        <w:t xml:space="preserve">the </w:t>
      </w:r>
      <w:r w:rsidR="00871B71" w:rsidRPr="004505CC">
        <w:rPr>
          <w:spacing w:val="-2"/>
          <w:kern w:val="22"/>
          <w:lang w:val="en-GB"/>
        </w:rPr>
        <w:t xml:space="preserve">advertising </w:t>
      </w:r>
      <w:r w:rsidR="00E4792E" w:rsidRPr="004505CC">
        <w:rPr>
          <w:spacing w:val="-2"/>
          <w:kern w:val="22"/>
          <w:lang w:val="en-GB"/>
        </w:rPr>
        <w:t xml:space="preserve">focus was </w:t>
      </w:r>
      <w:r w:rsidRPr="004505CC">
        <w:rPr>
          <w:spacing w:val="-2"/>
          <w:kern w:val="22"/>
          <w:lang w:val="en-GB"/>
        </w:rPr>
        <w:t xml:space="preserve">primarily on Dulux </w:t>
      </w:r>
      <w:proofErr w:type="spellStart"/>
      <w:r w:rsidRPr="004505CC">
        <w:rPr>
          <w:spacing w:val="-2"/>
          <w:kern w:val="22"/>
          <w:lang w:val="en-GB"/>
        </w:rPr>
        <w:t>WeatherShield</w:t>
      </w:r>
      <w:proofErr w:type="spellEnd"/>
      <w:r w:rsidRPr="004505CC">
        <w:rPr>
          <w:spacing w:val="-2"/>
          <w:kern w:val="22"/>
          <w:lang w:val="en-GB"/>
        </w:rPr>
        <w:t xml:space="preserve"> and Dulux </w:t>
      </w:r>
      <w:proofErr w:type="spellStart"/>
      <w:r w:rsidRPr="004505CC">
        <w:rPr>
          <w:spacing w:val="-2"/>
          <w:kern w:val="22"/>
          <w:lang w:val="en-GB"/>
        </w:rPr>
        <w:t>WeatherShield</w:t>
      </w:r>
      <w:proofErr w:type="spellEnd"/>
      <w:r w:rsidRPr="004505CC">
        <w:rPr>
          <w:spacing w:val="-2"/>
          <w:kern w:val="22"/>
          <w:lang w:val="en-GB"/>
        </w:rPr>
        <w:t xml:space="preserve"> Max, both of which were exterior wall paints.</w:t>
      </w:r>
    </w:p>
    <w:p w:rsidR="000B5334" w:rsidRPr="00A53231" w:rsidRDefault="000B5334" w:rsidP="00FE5F94">
      <w:pPr>
        <w:pStyle w:val="BodyTextMain"/>
        <w:rPr>
          <w:lang w:val="en-GB"/>
        </w:rPr>
      </w:pPr>
    </w:p>
    <w:p w:rsidR="00FE5F94" w:rsidRPr="00A53231" w:rsidRDefault="00E4792E" w:rsidP="00E4792E">
      <w:pPr>
        <w:pStyle w:val="BodyTextMain"/>
        <w:rPr>
          <w:lang w:val="en-GB"/>
        </w:rPr>
      </w:pPr>
      <w:r>
        <w:rPr>
          <w:lang w:val="en-GB"/>
        </w:rPr>
        <w:t xml:space="preserve">Could the company </w:t>
      </w:r>
      <w:r w:rsidR="002E1B26" w:rsidRPr="00A53231">
        <w:rPr>
          <w:lang w:val="en-GB"/>
        </w:rPr>
        <w:t xml:space="preserve">capitalize on </w:t>
      </w:r>
      <w:proofErr w:type="spellStart"/>
      <w:proofErr w:type="gramStart"/>
      <w:r w:rsidRPr="00A53231">
        <w:rPr>
          <w:lang w:val="en-GB"/>
        </w:rPr>
        <w:t>WeatherShield</w:t>
      </w:r>
      <w:r w:rsidR="006D328C">
        <w:rPr>
          <w:lang w:val="en-GB"/>
        </w:rPr>
        <w:t>’</w:t>
      </w:r>
      <w:r>
        <w:rPr>
          <w:lang w:val="en-GB"/>
        </w:rPr>
        <w:t>s</w:t>
      </w:r>
      <w:proofErr w:type="spellEnd"/>
      <w:proofErr w:type="gramEnd"/>
      <w:r w:rsidR="000E4D51">
        <w:rPr>
          <w:lang w:val="en-GB"/>
        </w:rPr>
        <w:t xml:space="preserve"> </w:t>
      </w:r>
      <w:r w:rsidR="002E1B26" w:rsidRPr="00A53231">
        <w:rPr>
          <w:lang w:val="en-GB"/>
        </w:rPr>
        <w:t xml:space="preserve">brand equity to reduce some </w:t>
      </w:r>
      <w:r>
        <w:rPr>
          <w:lang w:val="en-GB"/>
        </w:rPr>
        <w:t xml:space="preserve">of the </w:t>
      </w:r>
      <w:r w:rsidR="002E1B26" w:rsidRPr="00A53231">
        <w:rPr>
          <w:lang w:val="en-GB"/>
        </w:rPr>
        <w:t>risks associated with the relaunch</w:t>
      </w:r>
      <w:r>
        <w:rPr>
          <w:lang w:val="en-GB"/>
        </w:rPr>
        <w:t xml:space="preserve"> of </w:t>
      </w:r>
      <w:proofErr w:type="spellStart"/>
      <w:r>
        <w:rPr>
          <w:lang w:val="en-GB"/>
        </w:rPr>
        <w:t>TileShield</w:t>
      </w:r>
      <w:proofErr w:type="spellEnd"/>
      <w:r>
        <w:rPr>
          <w:lang w:val="en-GB"/>
        </w:rPr>
        <w:t xml:space="preserve">? </w:t>
      </w:r>
      <w:proofErr w:type="gramStart"/>
      <w:r>
        <w:rPr>
          <w:lang w:val="en-GB"/>
        </w:rPr>
        <w:t xml:space="preserve">As </w:t>
      </w:r>
      <w:proofErr w:type="spellStart"/>
      <w:r>
        <w:rPr>
          <w:lang w:val="en-GB"/>
        </w:rPr>
        <w:t>Dhawan</w:t>
      </w:r>
      <w:proofErr w:type="spellEnd"/>
      <w:r>
        <w:rPr>
          <w:lang w:val="en-GB"/>
        </w:rPr>
        <w:t xml:space="preserve"> saw it, there were two alternatives in associating </w:t>
      </w:r>
      <w:r w:rsidR="002E1B26" w:rsidRPr="00A53231">
        <w:rPr>
          <w:lang w:val="en-GB"/>
        </w:rPr>
        <w:t xml:space="preserve">with </w:t>
      </w:r>
      <w:proofErr w:type="spellStart"/>
      <w:r w:rsidR="002E1B26" w:rsidRPr="00A53231">
        <w:rPr>
          <w:lang w:val="en-GB"/>
        </w:rPr>
        <w:t>WeatherShield</w:t>
      </w:r>
      <w:proofErr w:type="spellEnd"/>
      <w:r>
        <w:rPr>
          <w:lang w:val="en-GB"/>
        </w:rPr>
        <w:t>:</w:t>
      </w:r>
      <w:r w:rsidR="002E1B26" w:rsidRPr="00A53231">
        <w:rPr>
          <w:lang w:val="en-GB"/>
        </w:rPr>
        <w:t xml:space="preserve"> </w:t>
      </w:r>
      <w:r w:rsidR="00911344">
        <w:rPr>
          <w:lang w:val="en-GB"/>
        </w:rPr>
        <w:t>o</w:t>
      </w:r>
      <w:r w:rsidR="002E1B26" w:rsidRPr="00A53231">
        <w:rPr>
          <w:lang w:val="en-GB"/>
        </w:rPr>
        <w:t xml:space="preserve">ne was to completely replace </w:t>
      </w:r>
      <w:r w:rsidR="00576300">
        <w:rPr>
          <w:lang w:val="en-GB"/>
        </w:rPr>
        <w:t xml:space="preserve">the brand name </w:t>
      </w:r>
      <w:proofErr w:type="spellStart"/>
      <w:r w:rsidR="002E1B26" w:rsidRPr="00A53231">
        <w:rPr>
          <w:lang w:val="en-GB"/>
        </w:rPr>
        <w:t>TileShield</w:t>
      </w:r>
      <w:proofErr w:type="spellEnd"/>
      <w:r w:rsidR="002E1B26" w:rsidRPr="00A53231">
        <w:rPr>
          <w:lang w:val="en-GB"/>
        </w:rPr>
        <w:t xml:space="preserve"> with </w:t>
      </w:r>
      <w:proofErr w:type="spellStart"/>
      <w:r w:rsidR="002E1B26" w:rsidRPr="00A53231">
        <w:rPr>
          <w:lang w:val="en-GB"/>
        </w:rPr>
        <w:t>WeatherShield</w:t>
      </w:r>
      <w:proofErr w:type="spellEnd"/>
      <w:r w:rsidR="002E1B26" w:rsidRPr="00A53231">
        <w:rPr>
          <w:lang w:val="en-GB"/>
        </w:rPr>
        <w:t xml:space="preserve"> Tile (one of the names that was under consideration) by the start of the next major sales season; the second was to </w:t>
      </w:r>
      <w:r w:rsidR="00576300">
        <w:rPr>
          <w:lang w:val="en-GB"/>
        </w:rPr>
        <w:t xml:space="preserve">retain </w:t>
      </w:r>
      <w:r w:rsidR="002E1B26" w:rsidRPr="00A53231">
        <w:rPr>
          <w:lang w:val="en-GB"/>
        </w:rPr>
        <w:t xml:space="preserve">both brand names, </w:t>
      </w:r>
      <w:r w:rsidR="001432DA">
        <w:rPr>
          <w:lang w:val="en-GB"/>
        </w:rPr>
        <w:t>namely</w:t>
      </w:r>
      <w:r w:rsidR="002E1B26" w:rsidRPr="00A53231">
        <w:rPr>
          <w:lang w:val="en-GB"/>
        </w:rPr>
        <w:t xml:space="preserve"> </w:t>
      </w:r>
      <w:proofErr w:type="spellStart"/>
      <w:r w:rsidR="002E1B26" w:rsidRPr="00A53231">
        <w:rPr>
          <w:lang w:val="en-GB"/>
        </w:rPr>
        <w:t>TileShield</w:t>
      </w:r>
      <w:proofErr w:type="spellEnd"/>
      <w:r w:rsidR="002E1B26" w:rsidRPr="00A53231">
        <w:rPr>
          <w:lang w:val="en-GB"/>
        </w:rPr>
        <w:t xml:space="preserve"> and </w:t>
      </w:r>
      <w:proofErr w:type="spellStart"/>
      <w:r w:rsidR="002E1B26" w:rsidRPr="00A53231">
        <w:rPr>
          <w:lang w:val="en-GB"/>
        </w:rPr>
        <w:t>WeatherShield</w:t>
      </w:r>
      <w:proofErr w:type="spellEnd"/>
      <w:r w:rsidR="002E1B26" w:rsidRPr="00A53231">
        <w:rPr>
          <w:lang w:val="en-GB"/>
        </w:rPr>
        <w:t xml:space="preserve"> Tile, and split the </w:t>
      </w:r>
      <w:r w:rsidR="00576300">
        <w:rPr>
          <w:lang w:val="en-GB"/>
        </w:rPr>
        <w:t>t</w:t>
      </w:r>
      <w:r w:rsidR="002E1B26" w:rsidRPr="00A53231">
        <w:rPr>
          <w:lang w:val="en-GB"/>
        </w:rPr>
        <w:t xml:space="preserve">ile paint into two variants with </w:t>
      </w:r>
      <w:proofErr w:type="spellStart"/>
      <w:r w:rsidR="002E1B26" w:rsidRPr="00A53231">
        <w:rPr>
          <w:lang w:val="en-GB"/>
        </w:rPr>
        <w:t>TileShield</w:t>
      </w:r>
      <w:proofErr w:type="spellEnd"/>
      <w:r w:rsidR="002E1B26" w:rsidRPr="00A53231">
        <w:rPr>
          <w:lang w:val="en-GB"/>
        </w:rPr>
        <w:t xml:space="preserve"> focusing on its current positioning.</w:t>
      </w:r>
      <w:proofErr w:type="gramEnd"/>
      <w:r w:rsidR="002E1B26" w:rsidRPr="00A53231">
        <w:rPr>
          <w:lang w:val="en-GB"/>
        </w:rPr>
        <w:t xml:space="preserve"> This </w:t>
      </w:r>
      <w:r w:rsidR="004A1F64">
        <w:rPr>
          <w:lang w:val="en-GB"/>
        </w:rPr>
        <w:t xml:space="preserve">strategy </w:t>
      </w:r>
      <w:r w:rsidR="002E1B26" w:rsidRPr="00A53231">
        <w:rPr>
          <w:lang w:val="en-GB"/>
        </w:rPr>
        <w:t>was in line with the option</w:t>
      </w:r>
      <w:r w:rsidR="00576300">
        <w:rPr>
          <w:lang w:val="en-GB"/>
        </w:rPr>
        <w:t xml:space="preserve"> to</w:t>
      </w:r>
      <w:r w:rsidR="00576300" w:rsidRPr="00A53231" w:rsidDel="00576300">
        <w:rPr>
          <w:lang w:val="en-GB"/>
        </w:rPr>
        <w:t xml:space="preserve"> </w:t>
      </w:r>
      <w:r w:rsidR="00576300">
        <w:rPr>
          <w:lang w:val="en-GB"/>
        </w:rPr>
        <w:t>c</w:t>
      </w:r>
      <w:r w:rsidR="00A07BBF" w:rsidRPr="00727A5C">
        <w:rPr>
          <w:lang w:val="en-GB"/>
        </w:rPr>
        <w:t>ontinu</w:t>
      </w:r>
      <w:r w:rsidR="00576300">
        <w:rPr>
          <w:lang w:val="en-GB"/>
        </w:rPr>
        <w:t xml:space="preserve">e </w:t>
      </w:r>
      <w:r w:rsidR="00A07BBF" w:rsidRPr="00727A5C">
        <w:rPr>
          <w:lang w:val="en-GB"/>
        </w:rPr>
        <w:t xml:space="preserve">with </w:t>
      </w:r>
      <w:r w:rsidR="00911344">
        <w:rPr>
          <w:lang w:val="en-GB"/>
        </w:rPr>
        <w:t xml:space="preserve">the </w:t>
      </w:r>
      <w:r w:rsidR="00A07BBF" w:rsidRPr="00727A5C">
        <w:rPr>
          <w:lang w:val="en-GB"/>
        </w:rPr>
        <w:t>current value proposition.</w:t>
      </w:r>
      <w:r w:rsidR="002E1B26" w:rsidRPr="00A53231">
        <w:rPr>
          <w:i/>
          <w:lang w:val="en-GB"/>
        </w:rPr>
        <w:t xml:space="preserve"> </w:t>
      </w:r>
      <w:r w:rsidR="0071219C">
        <w:rPr>
          <w:lang w:val="en-GB"/>
        </w:rPr>
        <w:t>L</w:t>
      </w:r>
      <w:r w:rsidR="002E1B26" w:rsidRPr="00A53231">
        <w:rPr>
          <w:lang w:val="en-GB"/>
        </w:rPr>
        <w:t xml:space="preserve">aunching </w:t>
      </w:r>
      <w:proofErr w:type="spellStart"/>
      <w:r w:rsidR="002E1B26" w:rsidRPr="00A53231">
        <w:rPr>
          <w:lang w:val="en-GB"/>
        </w:rPr>
        <w:t>WeatherShield</w:t>
      </w:r>
      <w:proofErr w:type="spellEnd"/>
      <w:r w:rsidR="002E1B26" w:rsidRPr="00A53231">
        <w:rPr>
          <w:lang w:val="en-GB"/>
        </w:rPr>
        <w:t xml:space="preserve"> Tile with the new positioning before the start of the next season would require </w:t>
      </w:r>
      <w:r w:rsidR="00576300">
        <w:rPr>
          <w:lang w:val="en-GB"/>
        </w:rPr>
        <w:t xml:space="preserve">the company to undertake </w:t>
      </w:r>
      <w:r w:rsidR="002E1B26" w:rsidRPr="00A53231">
        <w:rPr>
          <w:lang w:val="en-GB"/>
        </w:rPr>
        <w:t xml:space="preserve">some consumer research in the coming months. In either case, </w:t>
      </w:r>
      <w:r w:rsidR="00BC567F">
        <w:rPr>
          <w:lang w:val="en-GB"/>
        </w:rPr>
        <w:t>the marketing</w:t>
      </w:r>
      <w:r w:rsidR="004A1F64">
        <w:rPr>
          <w:lang w:val="en-GB"/>
        </w:rPr>
        <w:t xml:space="preserve"> team</w:t>
      </w:r>
      <w:r w:rsidR="00911344">
        <w:rPr>
          <w:lang w:val="en-GB"/>
        </w:rPr>
        <w:t xml:space="preserve"> was not considering</w:t>
      </w:r>
      <w:r w:rsidR="00576300">
        <w:rPr>
          <w:lang w:val="en-GB"/>
        </w:rPr>
        <w:t xml:space="preserve"> </w:t>
      </w:r>
      <w:r w:rsidR="003531F2">
        <w:rPr>
          <w:lang w:val="en-GB"/>
        </w:rPr>
        <w:t xml:space="preserve">spending </w:t>
      </w:r>
      <w:r w:rsidR="00576300">
        <w:rPr>
          <w:lang w:val="en-GB"/>
        </w:rPr>
        <w:t xml:space="preserve">any </w:t>
      </w:r>
      <w:r w:rsidR="002E1B26" w:rsidRPr="00A53231">
        <w:rPr>
          <w:lang w:val="en-GB"/>
        </w:rPr>
        <w:t>additional promotional</w:t>
      </w:r>
      <w:r w:rsidR="003531F2">
        <w:rPr>
          <w:lang w:val="en-GB"/>
        </w:rPr>
        <w:t xml:space="preserve"> money</w:t>
      </w:r>
      <w:r w:rsidR="002E1B26" w:rsidRPr="00A53231">
        <w:rPr>
          <w:lang w:val="en-GB"/>
        </w:rPr>
        <w:t xml:space="preserve"> on different media</w:t>
      </w:r>
      <w:r w:rsidR="004A1F64">
        <w:rPr>
          <w:lang w:val="en-GB"/>
        </w:rPr>
        <w:t xml:space="preserve">, largely </w:t>
      </w:r>
      <w:r w:rsidR="002E1B26" w:rsidRPr="00A53231">
        <w:rPr>
          <w:lang w:val="en-GB"/>
        </w:rPr>
        <w:t xml:space="preserve">because of the absence of promotion within the category </w:t>
      </w:r>
      <w:proofErr w:type="gramStart"/>
      <w:r w:rsidR="002E1B26" w:rsidRPr="00A53231">
        <w:rPr>
          <w:lang w:val="en-GB"/>
        </w:rPr>
        <w:t xml:space="preserve">and </w:t>
      </w:r>
      <w:r w:rsidR="00576300">
        <w:rPr>
          <w:lang w:val="en-GB"/>
        </w:rPr>
        <w:t>also</w:t>
      </w:r>
      <w:proofErr w:type="gramEnd"/>
      <w:r w:rsidR="00576300">
        <w:rPr>
          <w:lang w:val="en-GB"/>
        </w:rPr>
        <w:t xml:space="preserve"> because the company was in the process of </w:t>
      </w:r>
      <w:r w:rsidR="003531F2">
        <w:rPr>
          <w:lang w:val="en-GB"/>
        </w:rPr>
        <w:t xml:space="preserve">mapping </w:t>
      </w:r>
      <w:r w:rsidR="00576300">
        <w:rPr>
          <w:lang w:val="en-GB"/>
        </w:rPr>
        <w:t xml:space="preserve">out </w:t>
      </w:r>
      <w:r w:rsidR="00911344">
        <w:rPr>
          <w:lang w:val="en-GB"/>
        </w:rPr>
        <w:t xml:space="preserve">its </w:t>
      </w:r>
      <w:r w:rsidR="002E1B26" w:rsidRPr="00A53231">
        <w:rPr>
          <w:lang w:val="en-GB"/>
        </w:rPr>
        <w:t>media activities for the umbrella brand</w:t>
      </w:r>
      <w:r w:rsidR="00576300">
        <w:rPr>
          <w:lang w:val="en-GB"/>
        </w:rPr>
        <w:t>,</w:t>
      </w:r>
      <w:r w:rsidR="002E1B26" w:rsidRPr="00A53231">
        <w:rPr>
          <w:lang w:val="en-GB"/>
        </w:rPr>
        <w:t xml:space="preserve"> </w:t>
      </w:r>
      <w:proofErr w:type="spellStart"/>
      <w:r w:rsidR="002E1B26" w:rsidRPr="00A53231">
        <w:rPr>
          <w:lang w:val="en-GB"/>
        </w:rPr>
        <w:t>WeatherShield</w:t>
      </w:r>
      <w:proofErr w:type="spellEnd"/>
      <w:r w:rsidR="002E1B26" w:rsidRPr="00A53231">
        <w:rPr>
          <w:lang w:val="en-GB"/>
        </w:rPr>
        <w:t>.</w:t>
      </w:r>
    </w:p>
    <w:p w:rsidR="00FE5F94" w:rsidRPr="00A53231" w:rsidRDefault="00FE5F94" w:rsidP="00FE5F94">
      <w:pPr>
        <w:pStyle w:val="BodyTextMain"/>
        <w:rPr>
          <w:lang w:val="en-GB"/>
        </w:rPr>
      </w:pPr>
    </w:p>
    <w:p w:rsidR="00FE5F94" w:rsidRPr="0050182C" w:rsidRDefault="002E1B26" w:rsidP="00FE5F94">
      <w:pPr>
        <w:pStyle w:val="BodyTextMain"/>
        <w:rPr>
          <w:spacing w:val="-2"/>
          <w:kern w:val="22"/>
          <w:lang w:val="en-GB"/>
        </w:rPr>
      </w:pPr>
      <w:r w:rsidRPr="0050182C">
        <w:rPr>
          <w:spacing w:val="-2"/>
          <w:kern w:val="22"/>
          <w:lang w:val="en-GB"/>
        </w:rPr>
        <w:t>Although th</w:t>
      </w:r>
      <w:r w:rsidR="0071219C" w:rsidRPr="0050182C">
        <w:rPr>
          <w:spacing w:val="-2"/>
          <w:kern w:val="22"/>
          <w:lang w:val="en-GB"/>
        </w:rPr>
        <w:t>e</w:t>
      </w:r>
      <w:r w:rsidRPr="0050182C">
        <w:rPr>
          <w:spacing w:val="-2"/>
          <w:kern w:val="22"/>
          <w:lang w:val="en-GB"/>
        </w:rPr>
        <w:t xml:space="preserve"> </w:t>
      </w:r>
      <w:r w:rsidR="002456F6" w:rsidRPr="0050182C">
        <w:rPr>
          <w:spacing w:val="-2"/>
          <w:kern w:val="22"/>
          <w:lang w:val="en-GB"/>
        </w:rPr>
        <w:t xml:space="preserve">latter of the two </w:t>
      </w:r>
      <w:r w:rsidRPr="0050182C">
        <w:rPr>
          <w:spacing w:val="-2"/>
          <w:kern w:val="22"/>
          <w:lang w:val="en-GB"/>
        </w:rPr>
        <w:t>alternative</w:t>
      </w:r>
      <w:r w:rsidR="002456F6" w:rsidRPr="0050182C">
        <w:rPr>
          <w:spacing w:val="-2"/>
          <w:kern w:val="22"/>
          <w:lang w:val="en-GB"/>
        </w:rPr>
        <w:t>s</w:t>
      </w:r>
      <w:r w:rsidRPr="0050182C">
        <w:rPr>
          <w:spacing w:val="-2"/>
          <w:kern w:val="22"/>
          <w:lang w:val="en-GB"/>
        </w:rPr>
        <w:t xml:space="preserve"> seemed to </w:t>
      </w:r>
      <w:r w:rsidR="00502CA8" w:rsidRPr="0050182C">
        <w:rPr>
          <w:spacing w:val="-2"/>
          <w:kern w:val="22"/>
          <w:lang w:val="en-GB"/>
        </w:rPr>
        <w:t xml:space="preserve">address </w:t>
      </w:r>
      <w:r w:rsidRPr="0050182C">
        <w:rPr>
          <w:spacing w:val="-2"/>
          <w:kern w:val="22"/>
          <w:lang w:val="en-GB"/>
        </w:rPr>
        <w:t xml:space="preserve">the existing problems, there were some embedded issues. Keeping both brand names could lead to confusion among consumers. </w:t>
      </w:r>
      <w:r w:rsidR="00502CA8" w:rsidRPr="0050182C">
        <w:rPr>
          <w:spacing w:val="-2"/>
          <w:kern w:val="22"/>
          <w:lang w:val="en-GB"/>
        </w:rPr>
        <w:t xml:space="preserve">It </w:t>
      </w:r>
      <w:r w:rsidRPr="0050182C">
        <w:rPr>
          <w:spacing w:val="-2"/>
          <w:kern w:val="22"/>
          <w:lang w:val="en-GB"/>
        </w:rPr>
        <w:t xml:space="preserve">could also lead to more supply chain problems </w:t>
      </w:r>
      <w:proofErr w:type="gramStart"/>
      <w:r w:rsidR="0071219C" w:rsidRPr="0050182C">
        <w:rPr>
          <w:spacing w:val="-2"/>
          <w:kern w:val="22"/>
          <w:lang w:val="en-GB"/>
        </w:rPr>
        <w:t>as a result</w:t>
      </w:r>
      <w:proofErr w:type="gramEnd"/>
      <w:r w:rsidR="0071219C" w:rsidRPr="0050182C">
        <w:rPr>
          <w:spacing w:val="-2"/>
          <w:kern w:val="22"/>
          <w:lang w:val="en-GB"/>
        </w:rPr>
        <w:t xml:space="preserve"> of</w:t>
      </w:r>
      <w:r w:rsidR="00502CA8" w:rsidRPr="0050182C">
        <w:rPr>
          <w:spacing w:val="-2"/>
          <w:kern w:val="22"/>
          <w:lang w:val="en-GB"/>
        </w:rPr>
        <w:t xml:space="preserve"> </w:t>
      </w:r>
      <w:r w:rsidRPr="0050182C">
        <w:rPr>
          <w:spacing w:val="-2"/>
          <w:kern w:val="22"/>
          <w:lang w:val="en-GB"/>
        </w:rPr>
        <w:t xml:space="preserve">doubling the number of </w:t>
      </w:r>
      <w:r w:rsidR="00502CA8" w:rsidRPr="0050182C">
        <w:rPr>
          <w:spacing w:val="-2"/>
          <w:kern w:val="22"/>
          <w:lang w:val="en-GB"/>
        </w:rPr>
        <w:t>stock</w:t>
      </w:r>
      <w:r w:rsidR="00EA1628" w:rsidRPr="0050182C">
        <w:rPr>
          <w:spacing w:val="-2"/>
          <w:kern w:val="22"/>
          <w:lang w:val="en-GB"/>
        </w:rPr>
        <w:t>-</w:t>
      </w:r>
      <w:r w:rsidR="00502CA8" w:rsidRPr="0050182C">
        <w:rPr>
          <w:spacing w:val="-2"/>
          <w:kern w:val="22"/>
          <w:lang w:val="en-GB"/>
        </w:rPr>
        <w:t>keeping units.</w:t>
      </w:r>
      <w:r w:rsidRPr="0050182C">
        <w:rPr>
          <w:spacing w:val="-2"/>
          <w:kern w:val="22"/>
          <w:lang w:val="en-GB"/>
        </w:rPr>
        <w:t xml:space="preserve"> </w:t>
      </w:r>
      <w:r w:rsidR="00502CA8" w:rsidRPr="0050182C">
        <w:rPr>
          <w:spacing w:val="-2"/>
          <w:kern w:val="22"/>
          <w:lang w:val="en-GB"/>
        </w:rPr>
        <w:t>F</w:t>
      </w:r>
      <w:r w:rsidRPr="0050182C">
        <w:rPr>
          <w:spacing w:val="-2"/>
          <w:kern w:val="22"/>
          <w:lang w:val="en-GB"/>
        </w:rPr>
        <w:t xml:space="preserve">orecasting accuracy and </w:t>
      </w:r>
      <w:r w:rsidR="00502CA8" w:rsidRPr="0050182C">
        <w:rPr>
          <w:spacing w:val="-2"/>
          <w:kern w:val="22"/>
          <w:lang w:val="en-GB"/>
        </w:rPr>
        <w:t xml:space="preserve">the </w:t>
      </w:r>
      <w:r w:rsidRPr="0050182C">
        <w:rPr>
          <w:spacing w:val="-2"/>
          <w:kern w:val="22"/>
          <w:lang w:val="en-GB"/>
        </w:rPr>
        <w:t xml:space="preserve">availability of </w:t>
      </w:r>
      <w:r w:rsidR="00EA1628" w:rsidRPr="0050182C">
        <w:rPr>
          <w:spacing w:val="-2"/>
          <w:kern w:val="22"/>
          <w:lang w:val="en-GB"/>
        </w:rPr>
        <w:t>stock-keeping units</w:t>
      </w:r>
      <w:r w:rsidRPr="0050182C">
        <w:rPr>
          <w:spacing w:val="-2"/>
          <w:kern w:val="22"/>
          <w:lang w:val="en-GB"/>
        </w:rPr>
        <w:t xml:space="preserve"> were </w:t>
      </w:r>
      <w:r w:rsidR="00502CA8" w:rsidRPr="0050182C">
        <w:rPr>
          <w:spacing w:val="-2"/>
          <w:kern w:val="22"/>
          <w:lang w:val="en-GB"/>
        </w:rPr>
        <w:t xml:space="preserve">already </w:t>
      </w:r>
      <w:r w:rsidRPr="0050182C">
        <w:rPr>
          <w:spacing w:val="-2"/>
          <w:kern w:val="22"/>
          <w:lang w:val="en-GB"/>
        </w:rPr>
        <w:t>prevalent problems</w:t>
      </w:r>
      <w:r w:rsidR="00014FDC" w:rsidRPr="0050182C">
        <w:rPr>
          <w:spacing w:val="-2"/>
          <w:kern w:val="22"/>
          <w:lang w:val="en-GB"/>
        </w:rPr>
        <w:t>,</w:t>
      </w:r>
      <w:r w:rsidRPr="0050182C">
        <w:rPr>
          <w:spacing w:val="-2"/>
          <w:kern w:val="22"/>
          <w:lang w:val="en-GB"/>
        </w:rPr>
        <w:t xml:space="preserve"> and </w:t>
      </w:r>
      <w:r w:rsidR="00014FDC" w:rsidRPr="0050182C">
        <w:rPr>
          <w:spacing w:val="-2"/>
          <w:kern w:val="22"/>
          <w:lang w:val="en-GB"/>
        </w:rPr>
        <w:t xml:space="preserve">the </w:t>
      </w:r>
      <w:r w:rsidR="0071219C" w:rsidRPr="0050182C">
        <w:rPr>
          <w:spacing w:val="-2"/>
          <w:kern w:val="22"/>
          <w:lang w:val="en-GB"/>
        </w:rPr>
        <w:t xml:space="preserve">related </w:t>
      </w:r>
      <w:r w:rsidR="00014FDC" w:rsidRPr="0050182C">
        <w:rPr>
          <w:spacing w:val="-2"/>
          <w:kern w:val="22"/>
          <w:lang w:val="en-GB"/>
        </w:rPr>
        <w:t xml:space="preserve">issues </w:t>
      </w:r>
      <w:r w:rsidR="00502CA8" w:rsidRPr="0050182C">
        <w:rPr>
          <w:spacing w:val="-2"/>
          <w:kern w:val="22"/>
          <w:lang w:val="en-GB"/>
        </w:rPr>
        <w:t xml:space="preserve">were </w:t>
      </w:r>
      <w:r w:rsidRPr="0050182C">
        <w:rPr>
          <w:spacing w:val="-2"/>
          <w:kern w:val="22"/>
          <w:lang w:val="en-GB"/>
        </w:rPr>
        <w:t>likely to double</w:t>
      </w:r>
      <w:r w:rsidR="00502CA8" w:rsidRPr="0050182C">
        <w:rPr>
          <w:spacing w:val="-2"/>
          <w:kern w:val="22"/>
          <w:lang w:val="en-GB"/>
        </w:rPr>
        <w:t xml:space="preserve"> if there were two brand names to deal with</w:t>
      </w:r>
      <w:r w:rsidRPr="0050182C">
        <w:rPr>
          <w:spacing w:val="-2"/>
          <w:kern w:val="22"/>
          <w:lang w:val="en-GB"/>
        </w:rPr>
        <w:t xml:space="preserve">. If </w:t>
      </w:r>
      <w:r w:rsidR="00BC567F" w:rsidRPr="0050182C">
        <w:rPr>
          <w:spacing w:val="-2"/>
          <w:kern w:val="22"/>
          <w:lang w:val="en-GB"/>
        </w:rPr>
        <w:t>the marketers</w:t>
      </w:r>
      <w:r w:rsidR="00502CA8" w:rsidRPr="0050182C">
        <w:rPr>
          <w:spacing w:val="-2"/>
          <w:kern w:val="22"/>
          <w:lang w:val="en-GB"/>
        </w:rPr>
        <w:t xml:space="preserve"> chose to replace the brand name </w:t>
      </w:r>
      <w:proofErr w:type="spellStart"/>
      <w:r w:rsidR="00502CA8" w:rsidRPr="0050182C">
        <w:rPr>
          <w:spacing w:val="-2"/>
          <w:kern w:val="22"/>
          <w:lang w:val="en-GB"/>
        </w:rPr>
        <w:t>TileShield</w:t>
      </w:r>
      <w:proofErr w:type="spellEnd"/>
      <w:r w:rsidR="00502CA8" w:rsidRPr="0050182C">
        <w:rPr>
          <w:spacing w:val="-2"/>
          <w:kern w:val="22"/>
          <w:lang w:val="en-GB"/>
        </w:rPr>
        <w:t xml:space="preserve"> with </w:t>
      </w:r>
      <w:proofErr w:type="spellStart"/>
      <w:r w:rsidRPr="0050182C">
        <w:rPr>
          <w:spacing w:val="-2"/>
          <w:kern w:val="22"/>
          <w:lang w:val="en-GB"/>
        </w:rPr>
        <w:t>WeatherShield</w:t>
      </w:r>
      <w:proofErr w:type="spellEnd"/>
      <w:r w:rsidRPr="0050182C">
        <w:rPr>
          <w:spacing w:val="-2"/>
          <w:kern w:val="22"/>
          <w:lang w:val="en-GB"/>
        </w:rPr>
        <w:t xml:space="preserve">, </w:t>
      </w:r>
      <w:r w:rsidR="00F92FE6" w:rsidRPr="0050182C">
        <w:rPr>
          <w:spacing w:val="-2"/>
          <w:kern w:val="22"/>
          <w:lang w:val="en-GB"/>
        </w:rPr>
        <w:t>the company</w:t>
      </w:r>
      <w:r w:rsidR="00502CA8" w:rsidRPr="0050182C">
        <w:rPr>
          <w:spacing w:val="-2"/>
          <w:kern w:val="22"/>
          <w:lang w:val="en-GB"/>
        </w:rPr>
        <w:t xml:space="preserve"> </w:t>
      </w:r>
      <w:r w:rsidRPr="0050182C">
        <w:rPr>
          <w:spacing w:val="-2"/>
          <w:kern w:val="22"/>
          <w:lang w:val="en-GB"/>
        </w:rPr>
        <w:t xml:space="preserve">would not be </w:t>
      </w:r>
      <w:r w:rsidR="00502CA8" w:rsidRPr="0050182C">
        <w:rPr>
          <w:spacing w:val="-2"/>
          <w:kern w:val="22"/>
          <w:lang w:val="en-GB"/>
        </w:rPr>
        <w:t xml:space="preserve">able </w:t>
      </w:r>
      <w:r w:rsidRPr="0050182C">
        <w:rPr>
          <w:spacing w:val="-2"/>
          <w:kern w:val="22"/>
          <w:lang w:val="en-GB"/>
        </w:rPr>
        <w:t xml:space="preserve">to </w:t>
      </w:r>
      <w:r w:rsidR="00502CA8" w:rsidRPr="0050182C">
        <w:rPr>
          <w:spacing w:val="-2"/>
          <w:kern w:val="22"/>
          <w:lang w:val="en-GB"/>
        </w:rPr>
        <w:t xml:space="preserve">implement the change </w:t>
      </w:r>
      <w:r w:rsidRPr="0050182C">
        <w:rPr>
          <w:spacing w:val="-2"/>
          <w:kern w:val="22"/>
          <w:lang w:val="en-GB"/>
        </w:rPr>
        <w:t xml:space="preserve">in the next </w:t>
      </w:r>
      <w:r w:rsidR="00502CA8" w:rsidRPr="0050182C">
        <w:rPr>
          <w:spacing w:val="-2"/>
          <w:kern w:val="22"/>
          <w:lang w:val="en-GB"/>
        </w:rPr>
        <w:t xml:space="preserve">three to four </w:t>
      </w:r>
      <w:r w:rsidRPr="0050182C">
        <w:rPr>
          <w:spacing w:val="-2"/>
          <w:kern w:val="22"/>
          <w:lang w:val="en-GB"/>
        </w:rPr>
        <w:t xml:space="preserve">months. In either case, there was the risk of </w:t>
      </w:r>
      <w:r w:rsidR="00502CA8" w:rsidRPr="0050182C">
        <w:rPr>
          <w:spacing w:val="-2"/>
          <w:kern w:val="22"/>
          <w:lang w:val="en-GB"/>
        </w:rPr>
        <w:t xml:space="preserve">a </w:t>
      </w:r>
      <w:r w:rsidRPr="0050182C">
        <w:rPr>
          <w:spacing w:val="-2"/>
          <w:kern w:val="22"/>
          <w:lang w:val="en-GB"/>
        </w:rPr>
        <w:t xml:space="preserve">negative impact on the </w:t>
      </w:r>
      <w:proofErr w:type="spellStart"/>
      <w:r w:rsidR="00502CA8" w:rsidRPr="0050182C">
        <w:rPr>
          <w:spacing w:val="-2"/>
          <w:kern w:val="22"/>
          <w:lang w:val="en-GB"/>
        </w:rPr>
        <w:t>WeatherShield</w:t>
      </w:r>
      <w:proofErr w:type="spellEnd"/>
      <w:r w:rsidR="00502CA8" w:rsidRPr="0050182C">
        <w:rPr>
          <w:spacing w:val="-2"/>
          <w:kern w:val="22"/>
          <w:lang w:val="en-GB"/>
        </w:rPr>
        <w:t xml:space="preserve"> </w:t>
      </w:r>
      <w:r w:rsidRPr="0050182C">
        <w:rPr>
          <w:spacing w:val="-2"/>
          <w:kern w:val="22"/>
          <w:lang w:val="en-GB"/>
        </w:rPr>
        <w:t>brand name.</w:t>
      </w:r>
    </w:p>
    <w:p w:rsidR="00FE5F94" w:rsidRDefault="00FE5F94" w:rsidP="00FE5F94">
      <w:pPr>
        <w:pStyle w:val="BodyTextMain"/>
        <w:rPr>
          <w:lang w:val="en-GB"/>
        </w:rPr>
      </w:pPr>
    </w:p>
    <w:p w:rsidR="007901A4" w:rsidRDefault="007901A4" w:rsidP="00FE5F94">
      <w:pPr>
        <w:pStyle w:val="BodyTextMain"/>
        <w:rPr>
          <w:rFonts w:ascii="Arial" w:hAnsi="Arial" w:cs="Arial"/>
          <w:b/>
          <w:sz w:val="20"/>
          <w:szCs w:val="20"/>
          <w:lang w:val="en-GB"/>
        </w:rPr>
      </w:pPr>
    </w:p>
    <w:p w:rsidR="00DC2B7E" w:rsidRPr="00DC2B7E" w:rsidRDefault="00F92FE6" w:rsidP="00FE5F94">
      <w:pPr>
        <w:pStyle w:val="BodyTextMain"/>
        <w:rPr>
          <w:rFonts w:ascii="Arial" w:hAnsi="Arial" w:cs="Arial"/>
          <w:b/>
          <w:sz w:val="20"/>
          <w:szCs w:val="20"/>
          <w:lang w:val="en-GB"/>
        </w:rPr>
      </w:pPr>
      <w:r>
        <w:rPr>
          <w:rFonts w:ascii="Arial" w:hAnsi="Arial" w:cs="Arial"/>
          <w:b/>
          <w:sz w:val="20"/>
          <w:szCs w:val="20"/>
          <w:lang w:val="en-GB"/>
        </w:rPr>
        <w:t xml:space="preserve">The </w:t>
      </w:r>
      <w:r w:rsidR="00DC2B7E">
        <w:rPr>
          <w:rFonts w:ascii="Arial" w:hAnsi="Arial" w:cs="Arial"/>
          <w:b/>
          <w:sz w:val="20"/>
          <w:szCs w:val="20"/>
          <w:lang w:val="en-GB"/>
        </w:rPr>
        <w:t>W</w:t>
      </w:r>
      <w:r w:rsidR="008A3F86" w:rsidRPr="008A3F86">
        <w:rPr>
          <w:rFonts w:ascii="Arial" w:hAnsi="Arial" w:cs="Arial"/>
          <w:b/>
          <w:sz w:val="20"/>
          <w:szCs w:val="20"/>
          <w:lang w:val="en-GB"/>
        </w:rPr>
        <w:t xml:space="preserve">ay </w:t>
      </w:r>
      <w:r w:rsidR="00DC2B7E">
        <w:rPr>
          <w:rFonts w:ascii="Arial" w:hAnsi="Arial" w:cs="Arial"/>
          <w:b/>
          <w:sz w:val="20"/>
          <w:szCs w:val="20"/>
          <w:lang w:val="en-GB"/>
        </w:rPr>
        <w:t>F</w:t>
      </w:r>
      <w:r w:rsidR="008A3F86" w:rsidRPr="008A3F86">
        <w:rPr>
          <w:rFonts w:ascii="Arial" w:hAnsi="Arial" w:cs="Arial"/>
          <w:b/>
          <w:sz w:val="20"/>
          <w:szCs w:val="20"/>
          <w:lang w:val="en-GB"/>
        </w:rPr>
        <w:t>orward</w:t>
      </w:r>
    </w:p>
    <w:p w:rsidR="00DC2B7E" w:rsidRDefault="00DC2B7E" w:rsidP="00FE5F94">
      <w:pPr>
        <w:pStyle w:val="BodyTextMain"/>
        <w:rPr>
          <w:lang w:val="en-GB"/>
        </w:rPr>
      </w:pPr>
    </w:p>
    <w:p w:rsidR="007672E8" w:rsidRDefault="002E1B26" w:rsidP="00FE5F94">
      <w:pPr>
        <w:pStyle w:val="BodyTextMain"/>
        <w:rPr>
          <w:lang w:val="en-GB"/>
        </w:rPr>
      </w:pPr>
      <w:proofErr w:type="spellStart"/>
      <w:r w:rsidRPr="00A53231">
        <w:rPr>
          <w:lang w:val="en-GB"/>
        </w:rPr>
        <w:t>Dhawan</w:t>
      </w:r>
      <w:proofErr w:type="spellEnd"/>
      <w:r w:rsidRPr="00A53231">
        <w:rPr>
          <w:lang w:val="en-GB"/>
        </w:rPr>
        <w:t xml:space="preserve"> had to weigh all the options in light of future considerations and </w:t>
      </w:r>
      <w:r w:rsidR="00502CA8">
        <w:rPr>
          <w:lang w:val="en-GB"/>
        </w:rPr>
        <w:t xml:space="preserve">the </w:t>
      </w:r>
      <w:r w:rsidRPr="00A53231">
        <w:rPr>
          <w:lang w:val="en-GB"/>
        </w:rPr>
        <w:t>current market scenario. There were many unanswered questions</w:t>
      </w:r>
      <w:r w:rsidR="00502CA8">
        <w:rPr>
          <w:lang w:val="en-GB"/>
        </w:rPr>
        <w:t>:</w:t>
      </w:r>
      <w:r w:rsidRPr="00A53231">
        <w:rPr>
          <w:lang w:val="en-GB"/>
        </w:rPr>
        <w:t xml:space="preserve"> Was there </w:t>
      </w:r>
      <w:r w:rsidR="00502CA8">
        <w:rPr>
          <w:lang w:val="en-GB"/>
        </w:rPr>
        <w:t xml:space="preserve">a </w:t>
      </w:r>
      <w:r w:rsidRPr="00A53231">
        <w:rPr>
          <w:lang w:val="en-GB"/>
        </w:rPr>
        <w:t xml:space="preserve">problem in the pricing structure? If </w:t>
      </w:r>
      <w:r w:rsidR="00502CA8">
        <w:rPr>
          <w:lang w:val="en-GB"/>
        </w:rPr>
        <w:t>so</w:t>
      </w:r>
      <w:r w:rsidRPr="00A53231">
        <w:rPr>
          <w:lang w:val="en-GB"/>
        </w:rPr>
        <w:t xml:space="preserve">, why </w:t>
      </w:r>
      <w:r w:rsidR="00502CA8">
        <w:rPr>
          <w:lang w:val="en-GB"/>
        </w:rPr>
        <w:t xml:space="preserve">had </w:t>
      </w:r>
      <w:r w:rsidRPr="00A53231">
        <w:rPr>
          <w:lang w:val="en-GB"/>
        </w:rPr>
        <w:t>it not be</w:t>
      </w:r>
      <w:r w:rsidR="00502CA8">
        <w:rPr>
          <w:lang w:val="en-GB"/>
        </w:rPr>
        <w:t>en</w:t>
      </w:r>
      <w:r w:rsidRPr="00A53231">
        <w:rPr>
          <w:lang w:val="en-GB"/>
        </w:rPr>
        <w:t xml:space="preserve"> identified by now? What changes, if any, needed to </w:t>
      </w:r>
      <w:proofErr w:type="gramStart"/>
      <w:r w:rsidRPr="00A53231">
        <w:rPr>
          <w:lang w:val="en-GB"/>
        </w:rPr>
        <w:t>be made</w:t>
      </w:r>
      <w:proofErr w:type="gramEnd"/>
      <w:r w:rsidRPr="00A53231">
        <w:rPr>
          <w:lang w:val="en-GB"/>
        </w:rPr>
        <w:t xml:space="preserve"> in the price points? What was more feasible</w:t>
      </w:r>
      <w:r w:rsidR="00502CA8">
        <w:rPr>
          <w:lang w:val="en-GB"/>
        </w:rPr>
        <w:t>—</w:t>
      </w:r>
      <w:r w:rsidRPr="00A53231">
        <w:rPr>
          <w:lang w:val="en-GB"/>
        </w:rPr>
        <w:t xml:space="preserve"> upward movement or downward movement </w:t>
      </w:r>
      <w:r w:rsidR="00502CA8">
        <w:rPr>
          <w:lang w:val="en-GB"/>
        </w:rPr>
        <w:t xml:space="preserve">in the </w:t>
      </w:r>
      <w:r w:rsidRPr="00A53231">
        <w:rPr>
          <w:lang w:val="en-GB"/>
        </w:rPr>
        <w:t xml:space="preserve">price point? If the company did not increase </w:t>
      </w:r>
      <w:proofErr w:type="spellStart"/>
      <w:r w:rsidR="00610E53">
        <w:rPr>
          <w:lang w:val="en-GB"/>
        </w:rPr>
        <w:t>TileShield</w:t>
      </w:r>
      <w:r w:rsidR="002B02AB">
        <w:rPr>
          <w:lang w:val="en-GB"/>
        </w:rPr>
        <w:t>’s</w:t>
      </w:r>
      <w:proofErr w:type="spellEnd"/>
      <w:r w:rsidR="002B02AB">
        <w:rPr>
          <w:lang w:val="en-GB"/>
        </w:rPr>
        <w:t xml:space="preserve"> market operating price</w:t>
      </w:r>
      <w:r w:rsidRPr="00A53231">
        <w:rPr>
          <w:lang w:val="en-GB"/>
        </w:rPr>
        <w:t xml:space="preserve">, what could it do to make sure that its profitability, as well as that of </w:t>
      </w:r>
      <w:r w:rsidR="007672E8">
        <w:rPr>
          <w:lang w:val="en-GB"/>
        </w:rPr>
        <w:t xml:space="preserve">its </w:t>
      </w:r>
      <w:r w:rsidRPr="00A53231">
        <w:rPr>
          <w:lang w:val="en-GB"/>
        </w:rPr>
        <w:t xml:space="preserve">dealers, </w:t>
      </w:r>
      <w:proofErr w:type="gramStart"/>
      <w:r w:rsidRPr="00A53231">
        <w:rPr>
          <w:lang w:val="en-GB"/>
        </w:rPr>
        <w:t>was not affected</w:t>
      </w:r>
      <w:proofErr w:type="gramEnd"/>
      <w:r w:rsidRPr="00A53231">
        <w:rPr>
          <w:lang w:val="en-GB"/>
        </w:rPr>
        <w:t xml:space="preserve">? </w:t>
      </w:r>
      <w:proofErr w:type="gramStart"/>
      <w:r w:rsidRPr="00A53231">
        <w:rPr>
          <w:lang w:val="en-GB"/>
        </w:rPr>
        <w:t>Could the different consumer segments be targeted</w:t>
      </w:r>
      <w:proofErr w:type="gramEnd"/>
      <w:r w:rsidRPr="00A53231">
        <w:rPr>
          <w:lang w:val="en-GB"/>
        </w:rPr>
        <w:t xml:space="preserve"> in different ways? </w:t>
      </w:r>
      <w:proofErr w:type="gramStart"/>
      <w:r w:rsidRPr="00A53231">
        <w:rPr>
          <w:lang w:val="en-GB"/>
        </w:rPr>
        <w:t>Could different value propositions be used</w:t>
      </w:r>
      <w:proofErr w:type="gramEnd"/>
      <w:r w:rsidRPr="00A53231">
        <w:rPr>
          <w:lang w:val="en-GB"/>
        </w:rPr>
        <w:t xml:space="preserve"> for different segments? What should </w:t>
      </w:r>
      <w:r w:rsidR="007672E8">
        <w:rPr>
          <w:lang w:val="en-GB"/>
        </w:rPr>
        <w:t xml:space="preserve">they do about </w:t>
      </w:r>
      <w:r w:rsidRPr="00A53231">
        <w:rPr>
          <w:lang w:val="en-GB"/>
        </w:rPr>
        <w:t xml:space="preserve">the metallic shade range? Should </w:t>
      </w:r>
      <w:r w:rsidRPr="00A53231">
        <w:rPr>
          <w:lang w:val="en-GB"/>
        </w:rPr>
        <w:lastRenderedPageBreak/>
        <w:t xml:space="preserve">it be launched or not? </w:t>
      </w:r>
      <w:proofErr w:type="gramStart"/>
      <w:r w:rsidRPr="00A53231">
        <w:rPr>
          <w:lang w:val="en-GB"/>
        </w:rPr>
        <w:t>Should the positioning be changed</w:t>
      </w:r>
      <w:proofErr w:type="gramEnd"/>
      <w:r w:rsidRPr="00A53231">
        <w:rPr>
          <w:lang w:val="en-GB"/>
        </w:rPr>
        <w:t xml:space="preserve">? If </w:t>
      </w:r>
      <w:r w:rsidR="00270012">
        <w:rPr>
          <w:lang w:val="en-GB"/>
        </w:rPr>
        <w:t>so</w:t>
      </w:r>
      <w:r w:rsidRPr="00A53231">
        <w:rPr>
          <w:lang w:val="en-GB"/>
        </w:rPr>
        <w:t xml:space="preserve">, what would be the most suitable positioning point? Was further consumer research called for? </w:t>
      </w:r>
    </w:p>
    <w:p w:rsidR="007672E8" w:rsidRDefault="007672E8" w:rsidP="00FE5F94">
      <w:pPr>
        <w:pStyle w:val="BodyTextMain"/>
        <w:rPr>
          <w:lang w:val="en-GB"/>
        </w:rPr>
      </w:pPr>
    </w:p>
    <w:p w:rsidR="00FE5F94" w:rsidRPr="00A53231" w:rsidRDefault="002E1B26" w:rsidP="00FE5F94">
      <w:pPr>
        <w:pStyle w:val="BodyTextMain"/>
        <w:rPr>
          <w:lang w:val="en-GB"/>
        </w:rPr>
      </w:pPr>
      <w:r w:rsidRPr="00A53231">
        <w:rPr>
          <w:lang w:val="en-GB"/>
        </w:rPr>
        <w:t xml:space="preserve">Even </w:t>
      </w:r>
      <w:r w:rsidR="00B16B11">
        <w:rPr>
          <w:lang w:val="en-GB"/>
        </w:rPr>
        <w:t xml:space="preserve">if she was able to answer </w:t>
      </w:r>
      <w:r w:rsidRPr="00A53231">
        <w:rPr>
          <w:lang w:val="en-GB"/>
        </w:rPr>
        <w:t xml:space="preserve">all these questions, </w:t>
      </w:r>
      <w:proofErr w:type="spellStart"/>
      <w:r w:rsidR="002B02AB">
        <w:rPr>
          <w:lang w:val="en-GB"/>
        </w:rPr>
        <w:t>Dhawan</w:t>
      </w:r>
      <w:proofErr w:type="spellEnd"/>
      <w:r w:rsidR="002B02AB">
        <w:rPr>
          <w:lang w:val="en-GB"/>
        </w:rPr>
        <w:t xml:space="preserve"> faced </w:t>
      </w:r>
      <w:r w:rsidRPr="00A53231">
        <w:rPr>
          <w:lang w:val="en-GB"/>
        </w:rPr>
        <w:t>a much bigger strategic decision</w:t>
      </w:r>
      <w:r w:rsidR="002B02AB">
        <w:rPr>
          <w:lang w:val="en-GB"/>
        </w:rPr>
        <w:t>:</w:t>
      </w:r>
      <w:r w:rsidRPr="00A53231">
        <w:rPr>
          <w:lang w:val="en-GB"/>
        </w:rPr>
        <w:t xml:space="preserve"> </w:t>
      </w:r>
      <w:r w:rsidR="000955A0">
        <w:rPr>
          <w:lang w:val="en-GB"/>
        </w:rPr>
        <w:t xml:space="preserve">How should </w:t>
      </w:r>
      <w:proofErr w:type="spellStart"/>
      <w:r w:rsidR="00BC567F">
        <w:rPr>
          <w:lang w:val="en-GB"/>
        </w:rPr>
        <w:t>AkzoNobel’s</w:t>
      </w:r>
      <w:proofErr w:type="spellEnd"/>
      <w:r w:rsidR="00BC567F">
        <w:rPr>
          <w:lang w:val="en-GB"/>
        </w:rPr>
        <w:t xml:space="preserve"> marketing team</w:t>
      </w:r>
      <w:r w:rsidR="000955A0">
        <w:rPr>
          <w:lang w:val="en-GB"/>
        </w:rPr>
        <w:t xml:space="preserve"> execute the </w:t>
      </w:r>
      <w:r w:rsidRPr="00A53231">
        <w:rPr>
          <w:lang w:val="en-GB"/>
        </w:rPr>
        <w:t xml:space="preserve">relaunch? </w:t>
      </w:r>
      <w:r w:rsidR="0078183C">
        <w:rPr>
          <w:lang w:val="en-GB"/>
        </w:rPr>
        <w:t xml:space="preserve">Given </w:t>
      </w:r>
      <w:r w:rsidRPr="00A53231">
        <w:rPr>
          <w:lang w:val="en-GB"/>
        </w:rPr>
        <w:t xml:space="preserve">the above questions, </w:t>
      </w:r>
      <w:r w:rsidR="00A33FC9" w:rsidRPr="00A53231">
        <w:rPr>
          <w:lang w:val="en-GB"/>
        </w:rPr>
        <w:t xml:space="preserve">if </w:t>
      </w:r>
      <w:r w:rsidR="00C440BE">
        <w:rPr>
          <w:lang w:val="en-GB"/>
        </w:rPr>
        <w:t>it were</w:t>
      </w:r>
      <w:r w:rsidR="00A33FC9">
        <w:rPr>
          <w:lang w:val="en-GB"/>
        </w:rPr>
        <w:t xml:space="preserve"> possible to make </w:t>
      </w:r>
      <w:r w:rsidR="00A33FC9" w:rsidRPr="00A53231">
        <w:rPr>
          <w:lang w:val="en-GB"/>
        </w:rPr>
        <w:t xml:space="preserve">the </w:t>
      </w:r>
      <w:r w:rsidR="00A33FC9">
        <w:rPr>
          <w:lang w:val="en-GB"/>
        </w:rPr>
        <w:t xml:space="preserve">necessary </w:t>
      </w:r>
      <w:r w:rsidR="00A33FC9" w:rsidRPr="00A53231">
        <w:rPr>
          <w:lang w:val="en-GB"/>
        </w:rPr>
        <w:t>changes</w:t>
      </w:r>
      <w:r w:rsidR="00A33FC9">
        <w:rPr>
          <w:lang w:val="en-GB"/>
        </w:rPr>
        <w:t>,</w:t>
      </w:r>
      <w:r w:rsidR="00A33FC9" w:rsidRPr="00A53231">
        <w:rPr>
          <w:lang w:val="en-GB"/>
        </w:rPr>
        <w:t xml:space="preserve"> </w:t>
      </w:r>
      <w:r w:rsidRPr="00A53231">
        <w:rPr>
          <w:lang w:val="en-GB"/>
        </w:rPr>
        <w:t xml:space="preserve">was </w:t>
      </w:r>
      <w:r w:rsidR="0078183C">
        <w:rPr>
          <w:lang w:val="en-GB"/>
        </w:rPr>
        <w:t xml:space="preserve">a relaunch </w:t>
      </w:r>
      <w:r w:rsidRPr="00A53231">
        <w:rPr>
          <w:lang w:val="en-GB"/>
        </w:rPr>
        <w:t>even required</w:t>
      </w:r>
      <w:r w:rsidR="00A33FC9">
        <w:rPr>
          <w:lang w:val="en-GB"/>
        </w:rPr>
        <w:t>?</w:t>
      </w:r>
      <w:r w:rsidR="007672E8">
        <w:rPr>
          <w:lang w:val="en-GB"/>
        </w:rPr>
        <w:t xml:space="preserve"> </w:t>
      </w:r>
      <w:r w:rsidRPr="00A53231">
        <w:rPr>
          <w:lang w:val="en-GB"/>
        </w:rPr>
        <w:t xml:space="preserve">The decision was an important one. If successful, it would help </w:t>
      </w:r>
      <w:r w:rsidR="0078183C" w:rsidRPr="00A53231">
        <w:rPr>
          <w:lang w:val="en-GB"/>
        </w:rPr>
        <w:t xml:space="preserve">one of the </w:t>
      </w:r>
      <w:r w:rsidR="0078183C">
        <w:rPr>
          <w:lang w:val="en-GB"/>
        </w:rPr>
        <w:t>company</w:t>
      </w:r>
      <w:r w:rsidR="006D328C">
        <w:rPr>
          <w:lang w:val="en-GB"/>
        </w:rPr>
        <w:t>’</w:t>
      </w:r>
      <w:r w:rsidR="0078183C">
        <w:rPr>
          <w:lang w:val="en-GB"/>
        </w:rPr>
        <w:t xml:space="preserve">s </w:t>
      </w:r>
      <w:proofErr w:type="gramStart"/>
      <w:r w:rsidR="0078183C" w:rsidRPr="00A53231">
        <w:rPr>
          <w:lang w:val="en-GB"/>
        </w:rPr>
        <w:t>more profitable brands</w:t>
      </w:r>
      <w:proofErr w:type="gramEnd"/>
      <w:r w:rsidR="0078183C" w:rsidRPr="00A53231">
        <w:rPr>
          <w:lang w:val="en-GB"/>
        </w:rPr>
        <w:t xml:space="preserve"> </w:t>
      </w:r>
      <w:r w:rsidRPr="00A53231">
        <w:rPr>
          <w:lang w:val="en-GB"/>
        </w:rPr>
        <w:t xml:space="preserve">retain </w:t>
      </w:r>
      <w:r w:rsidR="0078183C">
        <w:rPr>
          <w:lang w:val="en-GB"/>
        </w:rPr>
        <w:t xml:space="preserve">its </w:t>
      </w:r>
      <w:r w:rsidRPr="00A53231">
        <w:rPr>
          <w:lang w:val="en-GB"/>
        </w:rPr>
        <w:t xml:space="preserve">leadership and market </w:t>
      </w:r>
      <w:r w:rsidR="000E4D51" w:rsidRPr="00A53231">
        <w:rPr>
          <w:lang w:val="en-GB"/>
        </w:rPr>
        <w:t xml:space="preserve">share. </w:t>
      </w:r>
      <w:r w:rsidRPr="00A53231">
        <w:rPr>
          <w:lang w:val="en-GB"/>
        </w:rPr>
        <w:t xml:space="preserve">If not, </w:t>
      </w:r>
      <w:r w:rsidR="00A33FC9">
        <w:rPr>
          <w:lang w:val="en-GB"/>
        </w:rPr>
        <w:t>the failure</w:t>
      </w:r>
      <w:r w:rsidRPr="00A53231">
        <w:rPr>
          <w:lang w:val="en-GB"/>
        </w:rPr>
        <w:t xml:space="preserve"> could affect the company</w:t>
      </w:r>
      <w:r w:rsidR="006D328C">
        <w:rPr>
          <w:lang w:val="en-GB"/>
        </w:rPr>
        <w:t>’</w:t>
      </w:r>
      <w:r w:rsidRPr="00A53231">
        <w:rPr>
          <w:lang w:val="en-GB"/>
        </w:rPr>
        <w:t xml:space="preserve">s profitability. Additionally, </w:t>
      </w:r>
      <w:r w:rsidR="00A33FC9">
        <w:rPr>
          <w:lang w:val="en-GB"/>
        </w:rPr>
        <w:t>Dulux’s</w:t>
      </w:r>
      <w:r w:rsidRPr="00A53231">
        <w:rPr>
          <w:lang w:val="en-GB"/>
        </w:rPr>
        <w:t xml:space="preserve"> other brands could also take a hit.</w:t>
      </w:r>
    </w:p>
    <w:p w:rsidR="00BA4D0B" w:rsidRPr="008C5073" w:rsidRDefault="00BA4D0B" w:rsidP="00FE5F94">
      <w:pPr>
        <w:pStyle w:val="BodyTextMain"/>
        <w:rPr>
          <w:lang w:val="en-GB"/>
        </w:rPr>
      </w:pPr>
    </w:p>
    <w:tbl>
      <w:tblPr>
        <w:tblStyle w:val="TableGrid"/>
        <w:tblW w:w="0" w:type="auto"/>
        <w:tblInd w:w="1008" w:type="dxa"/>
        <w:tblLook w:val="04A0" w:firstRow="1" w:lastRow="0" w:firstColumn="1" w:lastColumn="0" w:noHBand="0" w:noVBand="1"/>
      </w:tblPr>
      <w:tblGrid>
        <w:gridCol w:w="7830"/>
      </w:tblGrid>
      <w:tr w:rsidR="0097274F" w:rsidRPr="008C5073" w:rsidTr="0014273F">
        <w:tc>
          <w:tcPr>
            <w:tcW w:w="7830" w:type="dxa"/>
          </w:tcPr>
          <w:p w:rsidR="00CA3E94" w:rsidRPr="008C5073" w:rsidRDefault="00A07BBF" w:rsidP="00EA3246">
            <w:pPr>
              <w:pStyle w:val="ExhibitText"/>
              <w:rPr>
                <w:lang w:val="en-GB"/>
              </w:rPr>
            </w:pPr>
            <w:proofErr w:type="spellStart"/>
            <w:r w:rsidRPr="008C5073">
              <w:rPr>
                <w:lang w:val="en-GB"/>
              </w:rPr>
              <w:t>Dr.</w:t>
            </w:r>
            <w:proofErr w:type="spellEnd"/>
            <w:r w:rsidR="00FD1527" w:rsidRPr="008C5073">
              <w:rPr>
                <w:lang w:val="en-GB"/>
              </w:rPr>
              <w:t xml:space="preserve"> </w:t>
            </w:r>
            <w:r w:rsidRPr="008C5073">
              <w:rPr>
                <w:lang w:val="en-GB"/>
              </w:rPr>
              <w:t xml:space="preserve">Kirti Sharma is an </w:t>
            </w:r>
            <w:r w:rsidR="00EA3246" w:rsidRPr="008C5073">
              <w:rPr>
                <w:lang w:val="en-GB"/>
              </w:rPr>
              <w:t>A</w:t>
            </w:r>
            <w:r w:rsidRPr="008C5073">
              <w:rPr>
                <w:lang w:val="en-GB"/>
              </w:rPr>
              <w:t xml:space="preserve">ssistant </w:t>
            </w:r>
            <w:r w:rsidR="00EA3246" w:rsidRPr="008C5073">
              <w:rPr>
                <w:lang w:val="en-GB"/>
              </w:rPr>
              <w:t>P</w:t>
            </w:r>
            <w:r w:rsidRPr="008C5073">
              <w:rPr>
                <w:lang w:val="en-GB"/>
              </w:rPr>
              <w:t>rofessor</w:t>
            </w:r>
            <w:r w:rsidR="008C5073">
              <w:rPr>
                <w:lang w:val="en-GB"/>
              </w:rPr>
              <w:t xml:space="preserve"> in</w:t>
            </w:r>
            <w:r w:rsidRPr="008C5073">
              <w:rPr>
                <w:lang w:val="en-GB"/>
              </w:rPr>
              <w:t xml:space="preserve"> </w:t>
            </w:r>
            <w:r w:rsidR="00270012" w:rsidRPr="008C5073">
              <w:rPr>
                <w:lang w:val="en-GB"/>
              </w:rPr>
              <w:t>m</w:t>
            </w:r>
            <w:r w:rsidRPr="008C5073">
              <w:rPr>
                <w:lang w:val="en-GB"/>
              </w:rPr>
              <w:t xml:space="preserve">arketing at Management </w:t>
            </w:r>
            <w:r w:rsidR="00025E20" w:rsidRPr="008C5073">
              <w:rPr>
                <w:lang w:val="en-GB"/>
              </w:rPr>
              <w:t>D</w:t>
            </w:r>
            <w:r w:rsidRPr="008C5073">
              <w:rPr>
                <w:lang w:val="en-GB"/>
              </w:rPr>
              <w:t>evelopment Institute, Gurgaon, India.</w:t>
            </w:r>
            <w:r w:rsidR="0014273F" w:rsidRPr="008C5073">
              <w:rPr>
                <w:lang w:val="en-GB"/>
              </w:rPr>
              <w:t xml:space="preserve"> </w:t>
            </w:r>
            <w:proofErr w:type="spellStart"/>
            <w:r w:rsidR="00CA3E94" w:rsidRPr="008C5073">
              <w:rPr>
                <w:lang w:val="en-GB"/>
              </w:rPr>
              <w:t>Puneet</w:t>
            </w:r>
            <w:proofErr w:type="spellEnd"/>
            <w:r w:rsidR="00CA3E94" w:rsidRPr="008C5073">
              <w:rPr>
                <w:lang w:val="en-GB"/>
              </w:rPr>
              <w:t xml:space="preserve"> </w:t>
            </w:r>
            <w:proofErr w:type="spellStart"/>
            <w:r w:rsidR="00CA3E94" w:rsidRPr="008C5073">
              <w:rPr>
                <w:lang w:val="en-GB"/>
              </w:rPr>
              <w:t>Sapra</w:t>
            </w:r>
            <w:proofErr w:type="spellEnd"/>
            <w:r w:rsidR="00CA3E94" w:rsidRPr="008C5073">
              <w:rPr>
                <w:lang w:val="en-GB"/>
              </w:rPr>
              <w:t xml:space="preserve"> </w:t>
            </w:r>
            <w:r w:rsidR="002456F6" w:rsidRPr="005F567C">
              <w:rPr>
                <w:lang w:val="en-GB"/>
              </w:rPr>
              <w:t>was a marketing student</w:t>
            </w:r>
            <w:r w:rsidR="00CA3E94" w:rsidRPr="008C5073">
              <w:rPr>
                <w:lang w:val="en-GB"/>
              </w:rPr>
              <w:t xml:space="preserve"> at Management Development Institute, Gurgaon, India.</w:t>
            </w:r>
          </w:p>
        </w:tc>
      </w:tr>
    </w:tbl>
    <w:p w:rsidR="00782D17" w:rsidRPr="00400794" w:rsidRDefault="00782D17">
      <w:pPr>
        <w:spacing w:after="200" w:line="276" w:lineRule="auto"/>
        <w:rPr>
          <w:rFonts w:ascii="Arial" w:hAnsi="Arial" w:cs="Arial"/>
          <w:b/>
          <w:caps/>
          <w:lang w:val="en-GB"/>
        </w:rPr>
      </w:pPr>
      <w:r w:rsidRPr="00400794">
        <w:rPr>
          <w:lang w:val="en-GB"/>
        </w:rPr>
        <w:br w:type="page"/>
      </w:r>
    </w:p>
    <w:p w:rsidR="00BA4D0B" w:rsidRPr="00A53231" w:rsidRDefault="0014273F" w:rsidP="0014273F">
      <w:pPr>
        <w:pStyle w:val="Casehead1"/>
        <w:jc w:val="center"/>
        <w:rPr>
          <w:lang w:val="en-GB"/>
        </w:rPr>
      </w:pPr>
      <w:r>
        <w:rPr>
          <w:lang w:val="en-GB"/>
        </w:rPr>
        <w:lastRenderedPageBreak/>
        <w:t xml:space="preserve">EXHIBIT 1: </w:t>
      </w:r>
      <w:r w:rsidR="00BA4D0B" w:rsidRPr="00A53231">
        <w:rPr>
          <w:lang w:val="en-GB"/>
        </w:rPr>
        <w:t>INDIAN PAINT INDUSTRY SEGMENTS</w:t>
      </w:r>
      <w:r w:rsidR="00BA4974">
        <w:rPr>
          <w:lang w:val="en-GB"/>
        </w:rPr>
        <w:t xml:space="preserve"> (</w:t>
      </w:r>
      <w:r w:rsidR="00BA4D0B" w:rsidRPr="00A53231">
        <w:rPr>
          <w:lang w:val="en-GB"/>
        </w:rPr>
        <w:t>2011</w:t>
      </w:r>
      <w:r w:rsidR="00BA4974">
        <w:rPr>
          <w:lang w:val="en-GB"/>
        </w:rPr>
        <w:t>)</w:t>
      </w:r>
    </w:p>
    <w:p w:rsidR="00BA4D0B" w:rsidRPr="00A53231" w:rsidRDefault="00BA4D0B" w:rsidP="00BA4D0B">
      <w:pPr>
        <w:rPr>
          <w:lang w:val="en-GB"/>
        </w:rPr>
      </w:pPr>
    </w:p>
    <w:p w:rsidR="00BA4D0B" w:rsidRPr="00A53231" w:rsidRDefault="008C5073" w:rsidP="00BA4D0B">
      <w:pPr>
        <w:rPr>
          <w:lang w:val="en-GB"/>
        </w:rPr>
      </w:pPr>
      <w:r w:rsidRPr="00727A5C">
        <w:rPr>
          <w:noProof/>
          <w:lang w:val="en-GB" w:eastAsia="en-GB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-635</wp:posOffset>
            </wp:positionH>
            <wp:positionV relativeFrom="paragraph">
              <wp:posOffset>18026</wp:posOffset>
            </wp:positionV>
            <wp:extent cx="5755005" cy="2432685"/>
            <wp:effectExtent l="0" t="0" r="0" b="5715"/>
            <wp:wrapTight wrapText="bothSides">
              <wp:wrapPolygon edited="0">
                <wp:start x="10010" y="0"/>
                <wp:lineTo x="9938" y="338"/>
                <wp:lineTo x="9938" y="5413"/>
                <wp:lineTo x="6077" y="5920"/>
                <wp:lineTo x="4361" y="6766"/>
                <wp:lineTo x="4361" y="13532"/>
                <wp:lineTo x="0" y="14039"/>
                <wp:lineTo x="0" y="21482"/>
                <wp:lineTo x="21521" y="21482"/>
                <wp:lineTo x="21521" y="15731"/>
                <wp:lineTo x="19376" y="13532"/>
                <wp:lineTo x="19448" y="7273"/>
                <wp:lineTo x="16874" y="5920"/>
                <wp:lineTo x="13799" y="5413"/>
                <wp:lineTo x="13799" y="0"/>
                <wp:lineTo x="1001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005" cy="24326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BA4D0B" w:rsidRPr="00A53231" w:rsidRDefault="00BA4D0B" w:rsidP="00BA4D0B">
      <w:pPr>
        <w:rPr>
          <w:lang w:val="en-GB"/>
        </w:rPr>
      </w:pPr>
    </w:p>
    <w:p w:rsidR="00BA4D0B" w:rsidRPr="00A53231" w:rsidRDefault="00BA4D0B" w:rsidP="00BA4D0B">
      <w:pPr>
        <w:rPr>
          <w:lang w:val="en-GB"/>
        </w:rPr>
      </w:pPr>
    </w:p>
    <w:p w:rsidR="00BA4D0B" w:rsidRPr="00A53231" w:rsidRDefault="00BA4D0B" w:rsidP="00BA4D0B">
      <w:pPr>
        <w:rPr>
          <w:lang w:val="en-GB"/>
        </w:rPr>
      </w:pPr>
    </w:p>
    <w:p w:rsidR="00BA4D0B" w:rsidRPr="00A53231" w:rsidRDefault="00BA4D0B" w:rsidP="00BA4D0B">
      <w:pPr>
        <w:rPr>
          <w:lang w:val="en-GB"/>
        </w:rPr>
      </w:pPr>
    </w:p>
    <w:p w:rsidR="00BA4D0B" w:rsidRPr="00A53231" w:rsidRDefault="00BA4D0B" w:rsidP="00BA4D0B">
      <w:pPr>
        <w:rPr>
          <w:lang w:val="en-GB"/>
        </w:rPr>
      </w:pPr>
    </w:p>
    <w:p w:rsidR="00BA4D0B" w:rsidRPr="00A53231" w:rsidRDefault="00BA4D0B" w:rsidP="00BA4D0B">
      <w:pPr>
        <w:rPr>
          <w:lang w:val="en-GB"/>
        </w:rPr>
      </w:pPr>
    </w:p>
    <w:p w:rsidR="00BA4D0B" w:rsidRPr="00A53231" w:rsidRDefault="00BA4D0B" w:rsidP="00BA4D0B">
      <w:pPr>
        <w:rPr>
          <w:lang w:val="en-GB"/>
        </w:rPr>
      </w:pPr>
    </w:p>
    <w:p w:rsidR="00BA4D0B" w:rsidRPr="00A53231" w:rsidRDefault="00BA4D0B" w:rsidP="00BA4D0B">
      <w:pPr>
        <w:rPr>
          <w:lang w:val="en-GB"/>
        </w:rPr>
      </w:pPr>
    </w:p>
    <w:p w:rsidR="00BA4D0B" w:rsidRPr="00A53231" w:rsidRDefault="00BA4D0B" w:rsidP="00BA4D0B">
      <w:pPr>
        <w:rPr>
          <w:lang w:val="en-GB"/>
        </w:rPr>
      </w:pPr>
    </w:p>
    <w:p w:rsidR="00BA4D0B" w:rsidRPr="00A53231" w:rsidRDefault="00BA4D0B" w:rsidP="00BA4D0B">
      <w:pPr>
        <w:rPr>
          <w:lang w:val="en-GB"/>
        </w:rPr>
      </w:pPr>
    </w:p>
    <w:p w:rsidR="00BA4D0B" w:rsidRPr="00A53231" w:rsidRDefault="00BA4D0B" w:rsidP="00BA4D0B">
      <w:pPr>
        <w:rPr>
          <w:lang w:val="en-GB"/>
        </w:rPr>
      </w:pPr>
    </w:p>
    <w:p w:rsidR="008C5073" w:rsidRDefault="008C5073" w:rsidP="008C5073">
      <w:pPr>
        <w:pStyle w:val="Footnote"/>
        <w:rPr>
          <w:lang w:val="en-GB"/>
        </w:rPr>
      </w:pPr>
    </w:p>
    <w:p w:rsidR="00BA4D0B" w:rsidRPr="008C5073" w:rsidRDefault="0014273F" w:rsidP="008C5073">
      <w:pPr>
        <w:pStyle w:val="Footnote"/>
      </w:pPr>
      <w:r>
        <w:rPr>
          <w:lang w:val="en-GB"/>
        </w:rPr>
        <w:t xml:space="preserve">Notes: </w:t>
      </w:r>
      <w:r w:rsidR="002E1B26" w:rsidRPr="00A53231">
        <w:rPr>
          <w:lang w:val="en-GB"/>
        </w:rPr>
        <w:t>*</w:t>
      </w:r>
      <w:r w:rsidR="00610E53">
        <w:rPr>
          <w:lang w:val="en-GB"/>
        </w:rPr>
        <w:t>*</w:t>
      </w:r>
      <w:r w:rsidR="00E870F0">
        <w:t xml:space="preserve">Premium range is a major driver of growth of the decorative paints and </w:t>
      </w:r>
      <w:proofErr w:type="gramStart"/>
      <w:r w:rsidR="00E870F0">
        <w:t>roof tile paint category</w:t>
      </w:r>
      <w:proofErr w:type="gramEnd"/>
      <w:r w:rsidR="00E870F0">
        <w:t>;</w:t>
      </w:r>
    </w:p>
    <w:p w:rsidR="00BA4D0B" w:rsidRPr="00A53231" w:rsidRDefault="002E1B26" w:rsidP="008C5073">
      <w:pPr>
        <w:pStyle w:val="Footnote"/>
        <w:rPr>
          <w:lang w:val="en-GB"/>
        </w:rPr>
      </w:pPr>
      <w:r w:rsidRPr="00A53231">
        <w:rPr>
          <w:lang w:val="en-GB"/>
        </w:rPr>
        <w:t xml:space="preserve">Source: Company </w:t>
      </w:r>
      <w:r w:rsidR="00BF49EC">
        <w:rPr>
          <w:lang w:val="en-GB"/>
        </w:rPr>
        <w:t>r</w:t>
      </w:r>
      <w:r w:rsidRPr="00A53231">
        <w:rPr>
          <w:lang w:val="en-GB"/>
        </w:rPr>
        <w:t>ecords</w:t>
      </w:r>
      <w:r w:rsidR="00416753">
        <w:rPr>
          <w:lang w:val="en-GB"/>
        </w:rPr>
        <w:t>.</w:t>
      </w:r>
      <w:r w:rsidRPr="00A53231">
        <w:rPr>
          <w:lang w:val="en-GB"/>
        </w:rPr>
        <w:t xml:space="preserve"> </w:t>
      </w:r>
    </w:p>
    <w:p w:rsidR="00F06D6A" w:rsidRPr="00A53231" w:rsidRDefault="00F06D6A" w:rsidP="00BA4D0B">
      <w:pPr>
        <w:pStyle w:val="Footnote"/>
        <w:rPr>
          <w:lang w:val="en-GB"/>
        </w:rPr>
      </w:pPr>
    </w:p>
    <w:p w:rsidR="00BA4D0B" w:rsidRPr="00A53231" w:rsidRDefault="00BA4D0B" w:rsidP="00BA4D0B">
      <w:pPr>
        <w:pStyle w:val="Footnote"/>
        <w:rPr>
          <w:lang w:val="en-GB"/>
        </w:rPr>
      </w:pPr>
    </w:p>
    <w:p w:rsidR="00BF2C40" w:rsidRDefault="00BF2C40" w:rsidP="0014273F">
      <w:pPr>
        <w:pStyle w:val="Casehead1"/>
        <w:jc w:val="center"/>
        <w:rPr>
          <w:lang w:val="en-GB"/>
        </w:rPr>
      </w:pPr>
    </w:p>
    <w:p w:rsidR="00BA4D0B" w:rsidRPr="00A53231" w:rsidRDefault="0014273F" w:rsidP="0014273F">
      <w:pPr>
        <w:pStyle w:val="Casehead1"/>
        <w:jc w:val="center"/>
        <w:rPr>
          <w:lang w:val="en-GB"/>
        </w:rPr>
      </w:pPr>
      <w:r>
        <w:rPr>
          <w:lang w:val="en-GB"/>
        </w:rPr>
        <w:t xml:space="preserve">EXHIBIT 2: </w:t>
      </w:r>
      <w:r w:rsidR="002E1B26" w:rsidRPr="00A53231">
        <w:rPr>
          <w:lang w:val="en-GB"/>
        </w:rPr>
        <w:t>DEFINITIONS AND USES OF EVOLVED SEGMENTS OF DECORATIVE PAINTS</w:t>
      </w:r>
    </w:p>
    <w:p w:rsidR="00BA4D0B" w:rsidRPr="00A53231" w:rsidRDefault="00BA4D0B" w:rsidP="00BA4D0B">
      <w:pPr>
        <w:rPr>
          <w:lang w:val="en-GB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83"/>
        <w:gridCol w:w="1891"/>
        <w:gridCol w:w="6398"/>
      </w:tblGrid>
      <w:tr w:rsidR="00F06D6A" w:rsidRPr="00A53231" w:rsidTr="0014273F">
        <w:trPr>
          <w:jc w:val="center"/>
        </w:trPr>
        <w:tc>
          <w:tcPr>
            <w:tcW w:w="2260" w:type="dxa"/>
            <w:gridSpan w:val="2"/>
          </w:tcPr>
          <w:p w:rsidR="00BA4D0B" w:rsidRPr="00A53231" w:rsidRDefault="00BA4974" w:rsidP="006E43E4">
            <w:pPr>
              <w:jc w:val="both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>Form</w:t>
            </w:r>
          </w:p>
        </w:tc>
        <w:tc>
          <w:tcPr>
            <w:tcW w:w="6398" w:type="dxa"/>
          </w:tcPr>
          <w:p w:rsidR="00BA4D0B" w:rsidRPr="00A53231" w:rsidRDefault="002E1B26" w:rsidP="006E43E4">
            <w:pPr>
              <w:jc w:val="both"/>
              <w:rPr>
                <w:rFonts w:ascii="Arial" w:hAnsi="Arial" w:cs="Arial"/>
                <w:b/>
                <w:lang w:val="en-GB"/>
              </w:rPr>
            </w:pPr>
            <w:r w:rsidRPr="00A53231">
              <w:rPr>
                <w:rFonts w:ascii="Arial" w:hAnsi="Arial" w:cs="Arial"/>
                <w:b/>
                <w:lang w:val="en-GB"/>
              </w:rPr>
              <w:t xml:space="preserve">Definition </w:t>
            </w:r>
            <w:r w:rsidR="00D61B2A">
              <w:rPr>
                <w:rFonts w:ascii="Arial" w:hAnsi="Arial" w:cs="Arial"/>
                <w:b/>
                <w:lang w:val="en-GB"/>
              </w:rPr>
              <w:t>and</w:t>
            </w:r>
            <w:r w:rsidRPr="00A53231">
              <w:rPr>
                <w:rFonts w:ascii="Arial" w:hAnsi="Arial" w:cs="Arial"/>
                <w:b/>
                <w:lang w:val="en-GB"/>
              </w:rPr>
              <w:t xml:space="preserve"> Use</w:t>
            </w:r>
          </w:p>
        </w:tc>
      </w:tr>
      <w:tr w:rsidR="00F06D6A" w:rsidRPr="00A53231" w:rsidTr="0014273F">
        <w:trPr>
          <w:jc w:val="center"/>
        </w:trPr>
        <w:tc>
          <w:tcPr>
            <w:tcW w:w="2260" w:type="dxa"/>
            <w:gridSpan w:val="2"/>
          </w:tcPr>
          <w:p w:rsidR="00BA4D0B" w:rsidRPr="00A53231" w:rsidRDefault="002E1B26" w:rsidP="006E43E4">
            <w:pPr>
              <w:jc w:val="both"/>
              <w:rPr>
                <w:rFonts w:ascii="Arial" w:hAnsi="Arial" w:cs="Arial"/>
                <w:lang w:val="en-GB"/>
              </w:rPr>
            </w:pPr>
            <w:r w:rsidRPr="00A53231">
              <w:rPr>
                <w:rFonts w:ascii="Arial" w:hAnsi="Arial" w:cs="Arial"/>
                <w:lang w:val="en-GB"/>
              </w:rPr>
              <w:t>Metals</w:t>
            </w:r>
          </w:p>
        </w:tc>
        <w:tc>
          <w:tcPr>
            <w:tcW w:w="6398" w:type="dxa"/>
          </w:tcPr>
          <w:p w:rsidR="00BA4D0B" w:rsidRPr="00A53231" w:rsidRDefault="002E1B26" w:rsidP="007B740A">
            <w:pPr>
              <w:rPr>
                <w:rFonts w:ascii="Arial" w:hAnsi="Arial" w:cs="Arial"/>
                <w:lang w:val="en-GB"/>
              </w:rPr>
            </w:pPr>
            <w:r w:rsidRPr="00A53231">
              <w:rPr>
                <w:rFonts w:ascii="Arial" w:hAnsi="Arial" w:cs="Arial"/>
                <w:lang w:val="en-GB"/>
              </w:rPr>
              <w:t>For use over metal surfaces</w:t>
            </w:r>
          </w:p>
        </w:tc>
      </w:tr>
      <w:tr w:rsidR="00F06D6A" w:rsidRPr="00A53231" w:rsidTr="0014273F">
        <w:trPr>
          <w:jc w:val="center"/>
        </w:trPr>
        <w:tc>
          <w:tcPr>
            <w:tcW w:w="2260" w:type="dxa"/>
            <w:gridSpan w:val="2"/>
          </w:tcPr>
          <w:p w:rsidR="00BA4D0B" w:rsidRPr="00A53231" w:rsidRDefault="002E1B26" w:rsidP="006E43E4">
            <w:pPr>
              <w:jc w:val="both"/>
              <w:rPr>
                <w:rFonts w:ascii="Arial" w:hAnsi="Arial" w:cs="Arial"/>
                <w:lang w:val="en-GB"/>
              </w:rPr>
            </w:pPr>
            <w:r w:rsidRPr="00A53231">
              <w:rPr>
                <w:rFonts w:ascii="Arial" w:hAnsi="Arial" w:cs="Arial"/>
                <w:lang w:val="en-GB"/>
              </w:rPr>
              <w:t>Wood</w:t>
            </w:r>
          </w:p>
        </w:tc>
        <w:tc>
          <w:tcPr>
            <w:tcW w:w="6398" w:type="dxa"/>
          </w:tcPr>
          <w:p w:rsidR="00BA4D0B" w:rsidRPr="00A53231" w:rsidRDefault="002E1B26" w:rsidP="007B740A">
            <w:pPr>
              <w:rPr>
                <w:rFonts w:ascii="Arial" w:hAnsi="Arial" w:cs="Arial"/>
                <w:lang w:val="en-GB"/>
              </w:rPr>
            </w:pPr>
            <w:r w:rsidRPr="00A53231">
              <w:rPr>
                <w:rFonts w:ascii="Arial" w:hAnsi="Arial" w:cs="Arial"/>
                <w:lang w:val="en-GB"/>
              </w:rPr>
              <w:t>For use on wood/ wood finish</w:t>
            </w:r>
            <w:r w:rsidR="00BA4974">
              <w:rPr>
                <w:rFonts w:ascii="Arial" w:hAnsi="Arial" w:cs="Arial"/>
                <w:lang w:val="en-GB"/>
              </w:rPr>
              <w:t>ed</w:t>
            </w:r>
            <w:r w:rsidRPr="00A53231">
              <w:rPr>
                <w:rFonts w:ascii="Arial" w:hAnsi="Arial" w:cs="Arial"/>
                <w:lang w:val="en-GB"/>
              </w:rPr>
              <w:t xml:space="preserve"> surfaces</w:t>
            </w:r>
          </w:p>
          <w:p w:rsidR="00BA4D0B" w:rsidRPr="00A53231" w:rsidRDefault="00BA4974" w:rsidP="007B740A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 xml:space="preserve">Available </w:t>
            </w:r>
            <w:r w:rsidR="002E1B26" w:rsidRPr="00A53231">
              <w:rPr>
                <w:rFonts w:ascii="Arial" w:hAnsi="Arial" w:cs="Arial"/>
                <w:lang w:val="en-GB"/>
              </w:rPr>
              <w:t xml:space="preserve">in </w:t>
            </w:r>
            <w:r>
              <w:rPr>
                <w:rFonts w:ascii="Arial" w:hAnsi="Arial" w:cs="Arial"/>
                <w:lang w:val="en-GB"/>
              </w:rPr>
              <w:t xml:space="preserve">two </w:t>
            </w:r>
            <w:r w:rsidR="002E1B26" w:rsidRPr="00A53231">
              <w:rPr>
                <w:rFonts w:ascii="Arial" w:hAnsi="Arial" w:cs="Arial"/>
                <w:lang w:val="en-GB"/>
              </w:rPr>
              <w:t xml:space="preserve">forms: clear coating (for </w:t>
            </w:r>
            <w:r>
              <w:rPr>
                <w:rFonts w:ascii="Arial" w:hAnsi="Arial" w:cs="Arial"/>
                <w:lang w:val="en-GB"/>
              </w:rPr>
              <w:t xml:space="preserve">a </w:t>
            </w:r>
            <w:r w:rsidR="002E1B26" w:rsidRPr="00A53231">
              <w:rPr>
                <w:rFonts w:ascii="Arial" w:hAnsi="Arial" w:cs="Arial"/>
                <w:lang w:val="en-GB"/>
              </w:rPr>
              <w:t>natural wood finish) and opaque coating (to give the desired design/</w:t>
            </w:r>
            <w:r>
              <w:rPr>
                <w:rFonts w:ascii="Arial" w:hAnsi="Arial" w:cs="Arial"/>
                <w:lang w:val="en-GB"/>
              </w:rPr>
              <w:t xml:space="preserve"> </w:t>
            </w:r>
            <w:r w:rsidR="002E1B26" w:rsidRPr="00A53231">
              <w:rPr>
                <w:rFonts w:ascii="Arial" w:hAnsi="Arial" w:cs="Arial"/>
                <w:lang w:val="en-GB"/>
              </w:rPr>
              <w:t>shade to the surface)</w:t>
            </w:r>
          </w:p>
        </w:tc>
      </w:tr>
      <w:tr w:rsidR="00F06D6A" w:rsidRPr="00A53231" w:rsidTr="0014273F">
        <w:trPr>
          <w:jc w:val="center"/>
        </w:trPr>
        <w:tc>
          <w:tcPr>
            <w:tcW w:w="2260" w:type="dxa"/>
            <w:gridSpan w:val="2"/>
          </w:tcPr>
          <w:p w:rsidR="00BA4D0B" w:rsidRPr="00A53231" w:rsidRDefault="002E1B26" w:rsidP="006E43E4">
            <w:pPr>
              <w:jc w:val="both"/>
              <w:rPr>
                <w:rFonts w:ascii="Arial" w:hAnsi="Arial" w:cs="Arial"/>
                <w:lang w:val="en-GB"/>
              </w:rPr>
            </w:pPr>
            <w:r w:rsidRPr="00A53231">
              <w:rPr>
                <w:rFonts w:ascii="Arial" w:hAnsi="Arial" w:cs="Arial"/>
                <w:lang w:val="en-GB"/>
              </w:rPr>
              <w:t>Walls</w:t>
            </w:r>
          </w:p>
        </w:tc>
        <w:tc>
          <w:tcPr>
            <w:tcW w:w="6398" w:type="dxa"/>
          </w:tcPr>
          <w:p w:rsidR="00BA4D0B" w:rsidRPr="00A53231" w:rsidRDefault="002E1B26" w:rsidP="007B740A">
            <w:pPr>
              <w:rPr>
                <w:rFonts w:ascii="Arial" w:hAnsi="Arial" w:cs="Arial"/>
                <w:lang w:val="en-GB"/>
              </w:rPr>
            </w:pPr>
            <w:r w:rsidRPr="00A53231">
              <w:rPr>
                <w:rFonts w:ascii="Arial" w:hAnsi="Arial" w:cs="Arial"/>
                <w:lang w:val="en-GB"/>
              </w:rPr>
              <w:t>Paints for use on walls</w:t>
            </w:r>
            <w:r w:rsidR="00BA4974">
              <w:rPr>
                <w:rFonts w:ascii="Arial" w:hAnsi="Arial" w:cs="Arial"/>
                <w:lang w:val="en-GB"/>
              </w:rPr>
              <w:t>—</w:t>
            </w:r>
            <w:r w:rsidRPr="00A53231">
              <w:rPr>
                <w:rFonts w:ascii="Arial" w:hAnsi="Arial" w:cs="Arial"/>
                <w:lang w:val="en-GB"/>
              </w:rPr>
              <w:t>both exterior and interior</w:t>
            </w:r>
          </w:p>
        </w:tc>
      </w:tr>
      <w:tr w:rsidR="00F06D6A" w:rsidRPr="00A53231" w:rsidTr="007B740A">
        <w:trPr>
          <w:jc w:val="center"/>
        </w:trPr>
        <w:tc>
          <w:tcPr>
            <w:tcW w:w="369" w:type="dxa"/>
          </w:tcPr>
          <w:p w:rsidR="00BA4D0B" w:rsidRPr="00A53231" w:rsidRDefault="002E1B26" w:rsidP="007B740A">
            <w:pPr>
              <w:rPr>
                <w:rFonts w:ascii="Arial" w:hAnsi="Arial" w:cs="Arial"/>
                <w:lang w:val="en-GB"/>
              </w:rPr>
            </w:pPr>
            <w:r w:rsidRPr="00A53231">
              <w:rPr>
                <w:rFonts w:ascii="Arial" w:hAnsi="Arial" w:cs="Arial"/>
                <w:lang w:val="en-GB"/>
              </w:rPr>
              <w:t>1.</w:t>
            </w:r>
          </w:p>
        </w:tc>
        <w:tc>
          <w:tcPr>
            <w:tcW w:w="1891" w:type="dxa"/>
          </w:tcPr>
          <w:p w:rsidR="00BA4D0B" w:rsidRPr="00A53231" w:rsidRDefault="002E1B26" w:rsidP="007B740A">
            <w:pPr>
              <w:rPr>
                <w:rFonts w:ascii="Arial" w:hAnsi="Arial" w:cs="Arial"/>
                <w:lang w:val="en-GB"/>
              </w:rPr>
            </w:pPr>
            <w:r w:rsidRPr="00A53231">
              <w:rPr>
                <w:rFonts w:ascii="Arial" w:hAnsi="Arial" w:cs="Arial"/>
                <w:lang w:val="en-GB"/>
              </w:rPr>
              <w:t>Exterior (30</w:t>
            </w:r>
            <w:r w:rsidR="00BA4974">
              <w:rPr>
                <w:rFonts w:ascii="Arial" w:hAnsi="Arial" w:cs="Arial"/>
                <w:lang w:val="en-GB"/>
              </w:rPr>
              <w:t xml:space="preserve"> per cent </w:t>
            </w:r>
            <w:r w:rsidRPr="00A53231">
              <w:rPr>
                <w:rFonts w:ascii="Arial" w:hAnsi="Arial" w:cs="Arial"/>
                <w:lang w:val="en-GB"/>
              </w:rPr>
              <w:t xml:space="preserve">for </w:t>
            </w:r>
            <w:proofErr w:type="spellStart"/>
            <w:r w:rsidRPr="00A53231">
              <w:rPr>
                <w:rFonts w:ascii="Arial" w:hAnsi="Arial" w:cs="Arial"/>
                <w:lang w:val="en-GB"/>
              </w:rPr>
              <w:t>AkzoNobel</w:t>
            </w:r>
            <w:proofErr w:type="spellEnd"/>
            <w:r w:rsidRPr="00A53231">
              <w:rPr>
                <w:rFonts w:ascii="Arial" w:hAnsi="Arial" w:cs="Arial"/>
                <w:lang w:val="en-GB"/>
              </w:rPr>
              <w:t>)</w:t>
            </w:r>
          </w:p>
        </w:tc>
        <w:tc>
          <w:tcPr>
            <w:tcW w:w="6398" w:type="dxa"/>
          </w:tcPr>
          <w:p w:rsidR="00BA4D0B" w:rsidRPr="00A53231" w:rsidRDefault="002E1B26" w:rsidP="007B740A">
            <w:pPr>
              <w:rPr>
                <w:rFonts w:ascii="Arial" w:hAnsi="Arial" w:cs="Arial"/>
                <w:lang w:val="en-GB"/>
              </w:rPr>
            </w:pPr>
            <w:r w:rsidRPr="00A53231">
              <w:rPr>
                <w:rFonts w:ascii="Arial" w:hAnsi="Arial" w:cs="Arial"/>
                <w:lang w:val="en-GB"/>
              </w:rPr>
              <w:t>For use on exterior walls of home</w:t>
            </w:r>
            <w:r w:rsidR="00BA4974">
              <w:rPr>
                <w:rFonts w:ascii="Arial" w:hAnsi="Arial" w:cs="Arial"/>
                <w:lang w:val="en-GB"/>
              </w:rPr>
              <w:t xml:space="preserve">s; first to receive </w:t>
            </w:r>
            <w:r w:rsidRPr="00A53231">
              <w:rPr>
                <w:rFonts w:ascii="Arial" w:hAnsi="Arial" w:cs="Arial"/>
                <w:lang w:val="en-GB"/>
              </w:rPr>
              <w:t>environment</w:t>
            </w:r>
            <w:r w:rsidR="00BA4974">
              <w:rPr>
                <w:rFonts w:ascii="Arial" w:hAnsi="Arial" w:cs="Arial"/>
                <w:lang w:val="en-GB"/>
              </w:rPr>
              <w:t>al impact</w:t>
            </w:r>
          </w:p>
        </w:tc>
      </w:tr>
      <w:tr w:rsidR="00F06D6A" w:rsidRPr="00A53231" w:rsidTr="007B740A">
        <w:trPr>
          <w:jc w:val="center"/>
        </w:trPr>
        <w:tc>
          <w:tcPr>
            <w:tcW w:w="369" w:type="dxa"/>
          </w:tcPr>
          <w:p w:rsidR="00BA4D0B" w:rsidRPr="00A53231" w:rsidRDefault="002E1B26" w:rsidP="007B740A">
            <w:pPr>
              <w:rPr>
                <w:rFonts w:ascii="Arial" w:hAnsi="Arial" w:cs="Arial"/>
                <w:lang w:val="en-GB"/>
              </w:rPr>
            </w:pPr>
            <w:r w:rsidRPr="00A53231">
              <w:rPr>
                <w:rFonts w:ascii="Arial" w:hAnsi="Arial" w:cs="Arial"/>
                <w:lang w:val="en-GB"/>
              </w:rPr>
              <w:t>a.</w:t>
            </w:r>
          </w:p>
        </w:tc>
        <w:tc>
          <w:tcPr>
            <w:tcW w:w="1891" w:type="dxa"/>
          </w:tcPr>
          <w:p w:rsidR="00BA4D0B" w:rsidRPr="00A53231" w:rsidRDefault="002E1B26" w:rsidP="007B740A">
            <w:pPr>
              <w:rPr>
                <w:rFonts w:ascii="Arial" w:hAnsi="Arial" w:cs="Arial"/>
                <w:lang w:val="en-GB"/>
              </w:rPr>
            </w:pPr>
            <w:r w:rsidRPr="00A53231">
              <w:rPr>
                <w:rFonts w:ascii="Arial" w:hAnsi="Arial" w:cs="Arial"/>
                <w:lang w:val="en-GB"/>
              </w:rPr>
              <w:t xml:space="preserve">Cement </w:t>
            </w:r>
            <w:r w:rsidR="00BA4974">
              <w:rPr>
                <w:rFonts w:ascii="Arial" w:hAnsi="Arial" w:cs="Arial"/>
                <w:lang w:val="en-GB"/>
              </w:rPr>
              <w:t>p</w:t>
            </w:r>
            <w:r w:rsidRPr="00A53231">
              <w:rPr>
                <w:rFonts w:ascii="Arial" w:hAnsi="Arial" w:cs="Arial"/>
                <w:lang w:val="en-GB"/>
              </w:rPr>
              <w:t>aint</w:t>
            </w:r>
          </w:p>
        </w:tc>
        <w:tc>
          <w:tcPr>
            <w:tcW w:w="6398" w:type="dxa"/>
          </w:tcPr>
          <w:p w:rsidR="00BA4D0B" w:rsidRPr="00A53231" w:rsidRDefault="002E1B26" w:rsidP="007B740A">
            <w:pPr>
              <w:rPr>
                <w:rFonts w:ascii="Arial" w:hAnsi="Arial" w:cs="Arial"/>
                <w:lang w:val="en-GB"/>
              </w:rPr>
            </w:pPr>
            <w:r w:rsidRPr="00A53231">
              <w:rPr>
                <w:rFonts w:ascii="Arial" w:hAnsi="Arial" w:cs="Arial"/>
                <w:lang w:val="en-GB"/>
              </w:rPr>
              <w:t>Waterproofing coating applied on masonry, concrete</w:t>
            </w:r>
            <w:r w:rsidR="00270012">
              <w:rPr>
                <w:rFonts w:ascii="Arial" w:hAnsi="Arial" w:cs="Arial"/>
                <w:lang w:val="en-GB"/>
              </w:rPr>
              <w:t>,</w:t>
            </w:r>
            <w:r w:rsidRPr="00A53231">
              <w:rPr>
                <w:rFonts w:ascii="Arial" w:hAnsi="Arial" w:cs="Arial"/>
                <w:lang w:val="en-GB"/>
              </w:rPr>
              <w:t xml:space="preserve"> or brickwork, after the addition of water</w:t>
            </w:r>
          </w:p>
        </w:tc>
      </w:tr>
      <w:tr w:rsidR="00F06D6A" w:rsidRPr="00A53231" w:rsidTr="007B740A">
        <w:trPr>
          <w:jc w:val="center"/>
        </w:trPr>
        <w:tc>
          <w:tcPr>
            <w:tcW w:w="369" w:type="dxa"/>
          </w:tcPr>
          <w:p w:rsidR="00BA4D0B" w:rsidRPr="00A53231" w:rsidRDefault="002E1B26" w:rsidP="007B740A">
            <w:pPr>
              <w:rPr>
                <w:rFonts w:ascii="Arial" w:hAnsi="Arial" w:cs="Arial"/>
                <w:lang w:val="en-GB"/>
              </w:rPr>
            </w:pPr>
            <w:r w:rsidRPr="00A53231">
              <w:rPr>
                <w:rFonts w:ascii="Arial" w:hAnsi="Arial" w:cs="Arial"/>
                <w:lang w:val="en-GB"/>
              </w:rPr>
              <w:t>b.</w:t>
            </w:r>
          </w:p>
        </w:tc>
        <w:tc>
          <w:tcPr>
            <w:tcW w:w="1891" w:type="dxa"/>
          </w:tcPr>
          <w:p w:rsidR="00BA4D0B" w:rsidRPr="00A53231" w:rsidRDefault="002E1B26" w:rsidP="007B740A">
            <w:pPr>
              <w:rPr>
                <w:rFonts w:ascii="Arial" w:hAnsi="Arial" w:cs="Arial"/>
                <w:lang w:val="en-GB"/>
              </w:rPr>
            </w:pPr>
            <w:r w:rsidRPr="00A53231">
              <w:rPr>
                <w:rFonts w:ascii="Arial" w:hAnsi="Arial" w:cs="Arial"/>
                <w:lang w:val="en-GB"/>
              </w:rPr>
              <w:t>Emulsions</w:t>
            </w:r>
          </w:p>
        </w:tc>
        <w:tc>
          <w:tcPr>
            <w:tcW w:w="6398" w:type="dxa"/>
          </w:tcPr>
          <w:p w:rsidR="00BA4D0B" w:rsidRPr="00A53231" w:rsidRDefault="002E1B26" w:rsidP="007B740A">
            <w:pPr>
              <w:rPr>
                <w:rFonts w:ascii="Arial" w:hAnsi="Arial" w:cs="Arial"/>
                <w:lang w:val="en-GB"/>
              </w:rPr>
            </w:pPr>
            <w:r w:rsidRPr="00A53231">
              <w:rPr>
                <w:rFonts w:ascii="Arial" w:hAnsi="Arial" w:cs="Arial"/>
                <w:lang w:val="en-GB"/>
              </w:rPr>
              <w:t xml:space="preserve">Water-based paints </w:t>
            </w:r>
            <w:r w:rsidR="00BA4974">
              <w:rPr>
                <w:rFonts w:ascii="Arial" w:hAnsi="Arial" w:cs="Arial"/>
                <w:lang w:val="en-GB"/>
              </w:rPr>
              <w:t xml:space="preserve">applied </w:t>
            </w:r>
            <w:r w:rsidRPr="00A53231">
              <w:rPr>
                <w:rFonts w:ascii="Arial" w:hAnsi="Arial" w:cs="Arial"/>
                <w:lang w:val="en-GB"/>
              </w:rPr>
              <w:t>on walls.</w:t>
            </w:r>
            <w:r w:rsidR="00BA4974">
              <w:rPr>
                <w:rFonts w:ascii="Arial" w:hAnsi="Arial" w:cs="Arial"/>
                <w:lang w:val="en-GB"/>
              </w:rPr>
              <w:t xml:space="preserve"> </w:t>
            </w:r>
            <w:proofErr w:type="gramStart"/>
            <w:r w:rsidRPr="00A53231">
              <w:rPr>
                <w:rFonts w:ascii="Arial" w:hAnsi="Arial" w:cs="Arial"/>
                <w:lang w:val="en-GB"/>
              </w:rPr>
              <w:t xml:space="preserve">Roof </w:t>
            </w:r>
            <w:r w:rsidR="00BA4974">
              <w:rPr>
                <w:rFonts w:ascii="Arial" w:hAnsi="Arial" w:cs="Arial"/>
                <w:lang w:val="en-GB"/>
              </w:rPr>
              <w:t>t</w:t>
            </w:r>
            <w:r w:rsidRPr="00A53231">
              <w:rPr>
                <w:rFonts w:ascii="Arial" w:hAnsi="Arial" w:cs="Arial"/>
                <w:lang w:val="en-GB"/>
              </w:rPr>
              <w:t xml:space="preserve">ile </w:t>
            </w:r>
            <w:r w:rsidR="00BA4974">
              <w:rPr>
                <w:rFonts w:ascii="Arial" w:hAnsi="Arial" w:cs="Arial"/>
                <w:lang w:val="en-GB"/>
              </w:rPr>
              <w:t>p</w:t>
            </w:r>
            <w:r w:rsidRPr="00A53231">
              <w:rPr>
                <w:rFonts w:ascii="Arial" w:hAnsi="Arial" w:cs="Arial"/>
                <w:lang w:val="en-GB"/>
              </w:rPr>
              <w:t xml:space="preserve">aint </w:t>
            </w:r>
            <w:r w:rsidR="00BA4974">
              <w:rPr>
                <w:rFonts w:ascii="Arial" w:hAnsi="Arial" w:cs="Arial"/>
                <w:lang w:val="en-GB"/>
              </w:rPr>
              <w:t>c</w:t>
            </w:r>
            <w:r w:rsidRPr="00A53231">
              <w:rPr>
                <w:rFonts w:ascii="Arial" w:hAnsi="Arial" w:cs="Arial"/>
                <w:lang w:val="en-GB"/>
              </w:rPr>
              <w:t>ategory</w:t>
            </w:r>
            <w:proofErr w:type="gramEnd"/>
            <w:r w:rsidRPr="00A53231">
              <w:rPr>
                <w:rFonts w:ascii="Arial" w:hAnsi="Arial" w:cs="Arial"/>
                <w:lang w:val="en-GB"/>
              </w:rPr>
              <w:t xml:space="preserve"> is a part</w:t>
            </w:r>
            <w:r w:rsidR="00BA4974">
              <w:rPr>
                <w:rFonts w:ascii="Arial" w:hAnsi="Arial" w:cs="Arial"/>
                <w:lang w:val="en-GB"/>
              </w:rPr>
              <w:t xml:space="preserve"> of this segment</w:t>
            </w:r>
            <w:r w:rsidR="00270012">
              <w:rPr>
                <w:rFonts w:ascii="Arial" w:hAnsi="Arial" w:cs="Arial"/>
                <w:lang w:val="en-GB"/>
              </w:rPr>
              <w:t>.</w:t>
            </w:r>
          </w:p>
        </w:tc>
      </w:tr>
      <w:tr w:rsidR="00F06D6A" w:rsidRPr="00A53231" w:rsidTr="007B740A">
        <w:trPr>
          <w:jc w:val="center"/>
        </w:trPr>
        <w:tc>
          <w:tcPr>
            <w:tcW w:w="369" w:type="dxa"/>
          </w:tcPr>
          <w:p w:rsidR="00BA4D0B" w:rsidRPr="00A53231" w:rsidRDefault="002E1B26" w:rsidP="007B740A">
            <w:pPr>
              <w:rPr>
                <w:rFonts w:ascii="Arial" w:hAnsi="Arial" w:cs="Arial"/>
                <w:lang w:val="en-GB"/>
              </w:rPr>
            </w:pPr>
            <w:r w:rsidRPr="00A53231">
              <w:rPr>
                <w:rFonts w:ascii="Arial" w:hAnsi="Arial" w:cs="Arial"/>
                <w:lang w:val="en-GB"/>
              </w:rPr>
              <w:t>2.</w:t>
            </w:r>
          </w:p>
        </w:tc>
        <w:tc>
          <w:tcPr>
            <w:tcW w:w="1891" w:type="dxa"/>
          </w:tcPr>
          <w:p w:rsidR="00BA4D0B" w:rsidRPr="00A53231" w:rsidRDefault="002E1B26" w:rsidP="007B740A">
            <w:pPr>
              <w:rPr>
                <w:rFonts w:ascii="Arial" w:hAnsi="Arial" w:cs="Arial"/>
                <w:lang w:val="en-GB"/>
              </w:rPr>
            </w:pPr>
            <w:r w:rsidRPr="00A53231">
              <w:rPr>
                <w:rFonts w:ascii="Arial" w:hAnsi="Arial" w:cs="Arial"/>
                <w:lang w:val="en-GB"/>
              </w:rPr>
              <w:t>Interior (70</w:t>
            </w:r>
            <w:r w:rsidR="00BA4974">
              <w:rPr>
                <w:rFonts w:ascii="Arial" w:hAnsi="Arial" w:cs="Arial"/>
                <w:lang w:val="en-GB"/>
              </w:rPr>
              <w:t xml:space="preserve"> per cent</w:t>
            </w:r>
            <w:r w:rsidRPr="00A53231">
              <w:rPr>
                <w:rFonts w:ascii="Arial" w:hAnsi="Arial" w:cs="Arial"/>
                <w:lang w:val="en-GB"/>
              </w:rPr>
              <w:t xml:space="preserve"> for </w:t>
            </w:r>
            <w:proofErr w:type="spellStart"/>
            <w:r w:rsidRPr="00A53231">
              <w:rPr>
                <w:rFonts w:ascii="Arial" w:hAnsi="Arial" w:cs="Arial"/>
                <w:lang w:val="en-GB"/>
              </w:rPr>
              <w:t>AkzoNobel</w:t>
            </w:r>
            <w:proofErr w:type="spellEnd"/>
            <w:r w:rsidRPr="00A53231">
              <w:rPr>
                <w:rFonts w:ascii="Arial" w:hAnsi="Arial" w:cs="Arial"/>
                <w:lang w:val="en-GB"/>
              </w:rPr>
              <w:t>)</w:t>
            </w:r>
          </w:p>
        </w:tc>
        <w:tc>
          <w:tcPr>
            <w:tcW w:w="6398" w:type="dxa"/>
          </w:tcPr>
          <w:p w:rsidR="00BA4D0B" w:rsidRPr="00A53231" w:rsidRDefault="002E1B26" w:rsidP="007B740A">
            <w:pPr>
              <w:rPr>
                <w:rFonts w:ascii="Arial" w:hAnsi="Arial" w:cs="Arial"/>
                <w:lang w:val="en-GB"/>
              </w:rPr>
            </w:pPr>
            <w:r w:rsidRPr="00A53231">
              <w:rPr>
                <w:rFonts w:ascii="Arial" w:hAnsi="Arial" w:cs="Arial"/>
                <w:lang w:val="en-GB"/>
              </w:rPr>
              <w:t xml:space="preserve">For use on </w:t>
            </w:r>
            <w:r w:rsidR="00BA4974">
              <w:rPr>
                <w:rFonts w:ascii="Arial" w:hAnsi="Arial" w:cs="Arial"/>
                <w:lang w:val="en-GB"/>
              </w:rPr>
              <w:t xml:space="preserve">the </w:t>
            </w:r>
            <w:r w:rsidRPr="00A53231">
              <w:rPr>
                <w:rFonts w:ascii="Arial" w:hAnsi="Arial" w:cs="Arial"/>
                <w:lang w:val="en-GB"/>
              </w:rPr>
              <w:t>interior walls of home</w:t>
            </w:r>
            <w:r w:rsidR="00BA4974">
              <w:rPr>
                <w:rFonts w:ascii="Arial" w:hAnsi="Arial" w:cs="Arial"/>
                <w:lang w:val="en-GB"/>
              </w:rPr>
              <w:t>s</w:t>
            </w:r>
          </w:p>
        </w:tc>
      </w:tr>
      <w:tr w:rsidR="00F06D6A" w:rsidRPr="00A53231" w:rsidTr="007B740A">
        <w:trPr>
          <w:jc w:val="center"/>
        </w:trPr>
        <w:tc>
          <w:tcPr>
            <w:tcW w:w="369" w:type="dxa"/>
          </w:tcPr>
          <w:p w:rsidR="00BA4D0B" w:rsidRPr="00A53231" w:rsidRDefault="002E1B26" w:rsidP="007B740A">
            <w:pPr>
              <w:rPr>
                <w:rFonts w:ascii="Arial" w:hAnsi="Arial" w:cs="Arial"/>
                <w:lang w:val="en-GB"/>
              </w:rPr>
            </w:pPr>
            <w:r w:rsidRPr="00A53231">
              <w:rPr>
                <w:rFonts w:ascii="Arial" w:hAnsi="Arial" w:cs="Arial"/>
                <w:lang w:val="en-GB"/>
              </w:rPr>
              <w:t>a.</w:t>
            </w:r>
          </w:p>
        </w:tc>
        <w:tc>
          <w:tcPr>
            <w:tcW w:w="1891" w:type="dxa"/>
          </w:tcPr>
          <w:p w:rsidR="00BA4D0B" w:rsidRPr="00A53231" w:rsidRDefault="002E1B26" w:rsidP="007B740A">
            <w:pPr>
              <w:rPr>
                <w:rFonts w:ascii="Arial" w:hAnsi="Arial" w:cs="Arial"/>
                <w:lang w:val="en-GB"/>
              </w:rPr>
            </w:pPr>
            <w:r w:rsidRPr="00A53231">
              <w:rPr>
                <w:rFonts w:ascii="Arial" w:hAnsi="Arial" w:cs="Arial"/>
                <w:lang w:val="en-GB"/>
              </w:rPr>
              <w:t>Enamels</w:t>
            </w:r>
          </w:p>
        </w:tc>
        <w:tc>
          <w:tcPr>
            <w:tcW w:w="6398" w:type="dxa"/>
          </w:tcPr>
          <w:p w:rsidR="00BA4D0B" w:rsidRPr="00A53231" w:rsidRDefault="002E1B26" w:rsidP="007B740A">
            <w:pPr>
              <w:rPr>
                <w:rFonts w:ascii="Arial" w:hAnsi="Arial" w:cs="Arial"/>
                <w:lang w:val="en-GB"/>
              </w:rPr>
            </w:pPr>
            <w:r w:rsidRPr="00A53231">
              <w:rPr>
                <w:rFonts w:ascii="Arial" w:hAnsi="Arial" w:cs="Arial"/>
                <w:lang w:val="en-GB"/>
              </w:rPr>
              <w:t>Oil/</w:t>
            </w:r>
            <w:r w:rsidR="00BA4974">
              <w:rPr>
                <w:rFonts w:ascii="Arial" w:hAnsi="Arial" w:cs="Arial"/>
                <w:lang w:val="en-GB"/>
              </w:rPr>
              <w:t>s</w:t>
            </w:r>
            <w:r w:rsidRPr="00A53231">
              <w:rPr>
                <w:rFonts w:ascii="Arial" w:hAnsi="Arial" w:cs="Arial"/>
                <w:lang w:val="en-GB"/>
              </w:rPr>
              <w:t>olvent</w:t>
            </w:r>
            <w:r w:rsidR="00BA4974">
              <w:rPr>
                <w:rFonts w:ascii="Arial" w:hAnsi="Arial" w:cs="Arial"/>
                <w:lang w:val="en-GB"/>
              </w:rPr>
              <w:t>-</w:t>
            </w:r>
            <w:r w:rsidRPr="00A53231">
              <w:rPr>
                <w:rFonts w:ascii="Arial" w:hAnsi="Arial" w:cs="Arial"/>
                <w:lang w:val="en-GB"/>
              </w:rPr>
              <w:t>based paints</w:t>
            </w:r>
          </w:p>
        </w:tc>
      </w:tr>
      <w:tr w:rsidR="00F06D6A" w:rsidRPr="00A53231" w:rsidTr="007B740A">
        <w:trPr>
          <w:jc w:val="center"/>
        </w:trPr>
        <w:tc>
          <w:tcPr>
            <w:tcW w:w="369" w:type="dxa"/>
          </w:tcPr>
          <w:p w:rsidR="00BA4D0B" w:rsidRPr="00A53231" w:rsidRDefault="002E1B26" w:rsidP="007B740A">
            <w:pPr>
              <w:rPr>
                <w:rFonts w:ascii="Arial" w:hAnsi="Arial" w:cs="Arial"/>
                <w:lang w:val="en-GB"/>
              </w:rPr>
            </w:pPr>
            <w:r w:rsidRPr="00A53231">
              <w:rPr>
                <w:rFonts w:ascii="Arial" w:hAnsi="Arial" w:cs="Arial"/>
                <w:lang w:val="en-GB"/>
              </w:rPr>
              <w:t>b.</w:t>
            </w:r>
          </w:p>
        </w:tc>
        <w:tc>
          <w:tcPr>
            <w:tcW w:w="1891" w:type="dxa"/>
          </w:tcPr>
          <w:p w:rsidR="00BA4D0B" w:rsidRPr="00A53231" w:rsidRDefault="002E1B26" w:rsidP="007B740A">
            <w:pPr>
              <w:rPr>
                <w:rFonts w:ascii="Arial" w:hAnsi="Arial" w:cs="Arial"/>
                <w:lang w:val="en-GB"/>
              </w:rPr>
            </w:pPr>
            <w:r w:rsidRPr="00A53231">
              <w:rPr>
                <w:rFonts w:ascii="Arial" w:hAnsi="Arial" w:cs="Arial"/>
                <w:lang w:val="en-GB"/>
              </w:rPr>
              <w:t>Lustr</w:t>
            </w:r>
            <w:r w:rsidR="00BA4974">
              <w:rPr>
                <w:rFonts w:ascii="Arial" w:hAnsi="Arial" w:cs="Arial"/>
                <w:lang w:val="en-GB"/>
              </w:rPr>
              <w:t>e</w:t>
            </w:r>
            <w:r w:rsidRPr="00A53231">
              <w:rPr>
                <w:rFonts w:ascii="Arial" w:hAnsi="Arial" w:cs="Arial"/>
                <w:lang w:val="en-GB"/>
              </w:rPr>
              <w:t>s</w:t>
            </w:r>
          </w:p>
        </w:tc>
        <w:tc>
          <w:tcPr>
            <w:tcW w:w="6398" w:type="dxa"/>
          </w:tcPr>
          <w:p w:rsidR="00BA4D0B" w:rsidRPr="00A53231" w:rsidRDefault="002E1B26" w:rsidP="007B740A">
            <w:pPr>
              <w:rPr>
                <w:rFonts w:ascii="Arial" w:hAnsi="Arial" w:cs="Arial"/>
                <w:lang w:val="en-GB"/>
              </w:rPr>
            </w:pPr>
            <w:r w:rsidRPr="00A53231">
              <w:rPr>
                <w:rFonts w:ascii="Arial" w:hAnsi="Arial" w:cs="Arial"/>
                <w:lang w:val="en-GB"/>
              </w:rPr>
              <w:t>Oil/</w:t>
            </w:r>
            <w:r w:rsidR="00BA4974">
              <w:rPr>
                <w:rFonts w:ascii="Arial" w:hAnsi="Arial" w:cs="Arial"/>
                <w:lang w:val="en-GB"/>
              </w:rPr>
              <w:t>s</w:t>
            </w:r>
            <w:r w:rsidRPr="00A53231">
              <w:rPr>
                <w:rFonts w:ascii="Arial" w:hAnsi="Arial" w:cs="Arial"/>
                <w:lang w:val="en-GB"/>
              </w:rPr>
              <w:t>olvent</w:t>
            </w:r>
            <w:r w:rsidR="00BA4974">
              <w:rPr>
                <w:rFonts w:ascii="Arial" w:hAnsi="Arial" w:cs="Arial"/>
                <w:lang w:val="en-GB"/>
              </w:rPr>
              <w:t>-</w:t>
            </w:r>
            <w:r w:rsidRPr="00A53231">
              <w:rPr>
                <w:rFonts w:ascii="Arial" w:hAnsi="Arial" w:cs="Arial"/>
                <w:lang w:val="en-GB"/>
              </w:rPr>
              <w:t>based paints with a lustr</w:t>
            </w:r>
            <w:r w:rsidR="00BA4974">
              <w:rPr>
                <w:rFonts w:ascii="Arial" w:hAnsi="Arial" w:cs="Arial"/>
                <w:lang w:val="en-GB"/>
              </w:rPr>
              <w:t>e</w:t>
            </w:r>
            <w:r w:rsidRPr="00A53231">
              <w:rPr>
                <w:rFonts w:ascii="Arial" w:hAnsi="Arial" w:cs="Arial"/>
                <w:lang w:val="en-GB"/>
              </w:rPr>
              <w:t>/</w:t>
            </w:r>
            <w:r w:rsidR="00BA4974">
              <w:rPr>
                <w:rFonts w:ascii="Arial" w:hAnsi="Arial" w:cs="Arial"/>
                <w:lang w:val="en-GB"/>
              </w:rPr>
              <w:t xml:space="preserve"> </w:t>
            </w:r>
            <w:r w:rsidRPr="00A53231">
              <w:rPr>
                <w:rFonts w:ascii="Arial" w:hAnsi="Arial" w:cs="Arial"/>
                <w:lang w:val="en-GB"/>
              </w:rPr>
              <w:t>high</w:t>
            </w:r>
            <w:r w:rsidR="00BA4974">
              <w:rPr>
                <w:rFonts w:ascii="Arial" w:hAnsi="Arial" w:cs="Arial"/>
                <w:lang w:val="en-GB"/>
              </w:rPr>
              <w:t>-</w:t>
            </w:r>
            <w:r w:rsidRPr="00A53231">
              <w:rPr>
                <w:rFonts w:ascii="Arial" w:hAnsi="Arial" w:cs="Arial"/>
                <w:lang w:val="en-GB"/>
              </w:rPr>
              <w:t>sheen finish</w:t>
            </w:r>
          </w:p>
        </w:tc>
      </w:tr>
      <w:tr w:rsidR="00F06D6A" w:rsidRPr="00A53231" w:rsidTr="007B740A">
        <w:trPr>
          <w:jc w:val="center"/>
        </w:trPr>
        <w:tc>
          <w:tcPr>
            <w:tcW w:w="369" w:type="dxa"/>
          </w:tcPr>
          <w:p w:rsidR="00BA4D0B" w:rsidRPr="00A53231" w:rsidRDefault="002E1B26" w:rsidP="007B740A">
            <w:pPr>
              <w:rPr>
                <w:rFonts w:ascii="Arial" w:hAnsi="Arial" w:cs="Arial"/>
                <w:lang w:val="en-GB"/>
              </w:rPr>
            </w:pPr>
            <w:r w:rsidRPr="00A53231">
              <w:rPr>
                <w:rFonts w:ascii="Arial" w:hAnsi="Arial" w:cs="Arial"/>
                <w:lang w:val="en-GB"/>
              </w:rPr>
              <w:t>c.</w:t>
            </w:r>
          </w:p>
        </w:tc>
        <w:tc>
          <w:tcPr>
            <w:tcW w:w="1891" w:type="dxa"/>
          </w:tcPr>
          <w:p w:rsidR="00BA4D0B" w:rsidRPr="00A53231" w:rsidRDefault="002E1B26" w:rsidP="007B740A">
            <w:pPr>
              <w:rPr>
                <w:rFonts w:ascii="Arial" w:hAnsi="Arial" w:cs="Arial"/>
                <w:lang w:val="en-GB"/>
              </w:rPr>
            </w:pPr>
            <w:r w:rsidRPr="00A53231">
              <w:rPr>
                <w:rFonts w:ascii="Arial" w:hAnsi="Arial" w:cs="Arial"/>
                <w:lang w:val="en-GB"/>
              </w:rPr>
              <w:t>Distemper</w:t>
            </w:r>
          </w:p>
        </w:tc>
        <w:tc>
          <w:tcPr>
            <w:tcW w:w="6398" w:type="dxa"/>
          </w:tcPr>
          <w:p w:rsidR="00BA4D0B" w:rsidRPr="00A53231" w:rsidRDefault="002E1B26" w:rsidP="007B740A">
            <w:pPr>
              <w:rPr>
                <w:rFonts w:ascii="Arial" w:hAnsi="Arial" w:cs="Arial"/>
                <w:lang w:val="en-GB"/>
              </w:rPr>
            </w:pPr>
            <w:r w:rsidRPr="00A53231">
              <w:rPr>
                <w:rFonts w:ascii="Arial" w:hAnsi="Arial" w:cs="Arial"/>
                <w:lang w:val="en-GB"/>
              </w:rPr>
              <w:t>Water</w:t>
            </w:r>
            <w:r w:rsidR="00BA4974">
              <w:rPr>
                <w:rFonts w:ascii="Arial" w:hAnsi="Arial" w:cs="Arial"/>
                <w:lang w:val="en-GB"/>
              </w:rPr>
              <w:t>-</w:t>
            </w:r>
            <w:r w:rsidRPr="00A53231">
              <w:rPr>
                <w:rFonts w:ascii="Arial" w:hAnsi="Arial" w:cs="Arial"/>
                <w:lang w:val="en-GB"/>
              </w:rPr>
              <w:t>based paints made from chalk and lime</w:t>
            </w:r>
          </w:p>
        </w:tc>
      </w:tr>
      <w:tr w:rsidR="00F06D6A" w:rsidRPr="00A53231" w:rsidTr="007B740A">
        <w:trPr>
          <w:jc w:val="center"/>
        </w:trPr>
        <w:tc>
          <w:tcPr>
            <w:tcW w:w="369" w:type="dxa"/>
          </w:tcPr>
          <w:p w:rsidR="00BA4D0B" w:rsidRPr="00A53231" w:rsidRDefault="002E1B26" w:rsidP="007B740A">
            <w:pPr>
              <w:rPr>
                <w:rFonts w:ascii="Arial" w:hAnsi="Arial" w:cs="Arial"/>
                <w:lang w:val="en-GB"/>
              </w:rPr>
            </w:pPr>
            <w:r w:rsidRPr="00A53231">
              <w:rPr>
                <w:rFonts w:ascii="Arial" w:hAnsi="Arial" w:cs="Arial"/>
                <w:lang w:val="en-GB"/>
              </w:rPr>
              <w:t>d.</w:t>
            </w:r>
          </w:p>
        </w:tc>
        <w:tc>
          <w:tcPr>
            <w:tcW w:w="1891" w:type="dxa"/>
          </w:tcPr>
          <w:p w:rsidR="00BA4D0B" w:rsidRPr="00A53231" w:rsidRDefault="002E1B26" w:rsidP="007B740A">
            <w:pPr>
              <w:rPr>
                <w:rFonts w:ascii="Arial" w:hAnsi="Arial" w:cs="Arial"/>
                <w:lang w:val="en-GB"/>
              </w:rPr>
            </w:pPr>
            <w:r w:rsidRPr="00A53231">
              <w:rPr>
                <w:rFonts w:ascii="Arial" w:hAnsi="Arial" w:cs="Arial"/>
                <w:lang w:val="en-GB"/>
              </w:rPr>
              <w:t>Emulsions</w:t>
            </w:r>
          </w:p>
        </w:tc>
        <w:tc>
          <w:tcPr>
            <w:tcW w:w="6398" w:type="dxa"/>
          </w:tcPr>
          <w:p w:rsidR="00BA4D0B" w:rsidRPr="00A53231" w:rsidRDefault="002E1B26" w:rsidP="007B740A">
            <w:pPr>
              <w:rPr>
                <w:rFonts w:ascii="Arial" w:hAnsi="Arial" w:cs="Arial"/>
                <w:lang w:val="en-GB"/>
              </w:rPr>
            </w:pPr>
            <w:r w:rsidRPr="00A53231">
              <w:rPr>
                <w:rFonts w:ascii="Arial" w:hAnsi="Arial" w:cs="Arial"/>
                <w:lang w:val="en-GB"/>
              </w:rPr>
              <w:t>Water</w:t>
            </w:r>
            <w:r w:rsidR="00BA4974">
              <w:rPr>
                <w:rFonts w:ascii="Arial" w:hAnsi="Arial" w:cs="Arial"/>
                <w:lang w:val="en-GB"/>
              </w:rPr>
              <w:t>-</w:t>
            </w:r>
            <w:r w:rsidRPr="00A53231">
              <w:rPr>
                <w:rFonts w:ascii="Arial" w:hAnsi="Arial" w:cs="Arial"/>
                <w:lang w:val="en-GB"/>
              </w:rPr>
              <w:t>based paints</w:t>
            </w:r>
          </w:p>
        </w:tc>
      </w:tr>
    </w:tbl>
    <w:p w:rsidR="00782D17" w:rsidRPr="00A53231" w:rsidRDefault="00782D17" w:rsidP="00BA4D0B">
      <w:pPr>
        <w:pStyle w:val="Footnote"/>
        <w:rPr>
          <w:lang w:val="en-GB"/>
        </w:rPr>
      </w:pPr>
    </w:p>
    <w:p w:rsidR="0014273F" w:rsidRDefault="002E1B26" w:rsidP="00727A5C">
      <w:pPr>
        <w:pStyle w:val="Footnote"/>
        <w:rPr>
          <w:lang w:val="en-GB"/>
        </w:rPr>
      </w:pPr>
      <w:r w:rsidRPr="00A53231">
        <w:rPr>
          <w:lang w:val="en-GB"/>
        </w:rPr>
        <w:t xml:space="preserve">Source: Company </w:t>
      </w:r>
      <w:r w:rsidR="00BA4974">
        <w:rPr>
          <w:lang w:val="en-GB"/>
        </w:rPr>
        <w:t>r</w:t>
      </w:r>
      <w:r w:rsidRPr="00A53231">
        <w:rPr>
          <w:lang w:val="en-GB"/>
        </w:rPr>
        <w:t>ecords</w:t>
      </w:r>
      <w:r w:rsidR="00BA4974">
        <w:rPr>
          <w:lang w:val="en-GB"/>
        </w:rPr>
        <w:t xml:space="preserve">. </w:t>
      </w:r>
    </w:p>
    <w:p w:rsidR="0014273F" w:rsidRDefault="0014273F">
      <w:pPr>
        <w:spacing w:after="200" w:line="276" w:lineRule="auto"/>
        <w:rPr>
          <w:rFonts w:ascii="Arial" w:hAnsi="Arial" w:cs="Arial"/>
          <w:sz w:val="17"/>
          <w:szCs w:val="17"/>
          <w:lang w:val="en-GB"/>
        </w:rPr>
      </w:pPr>
      <w:r>
        <w:rPr>
          <w:lang w:val="en-GB"/>
        </w:rPr>
        <w:br w:type="page"/>
      </w:r>
    </w:p>
    <w:p w:rsidR="00BA4D0B" w:rsidRDefault="0014273F" w:rsidP="004505CC">
      <w:pPr>
        <w:pStyle w:val="Casehead1"/>
        <w:jc w:val="center"/>
        <w:rPr>
          <w:lang w:val="en-GB"/>
        </w:rPr>
      </w:pPr>
      <w:r>
        <w:rPr>
          <w:lang w:val="en-GB"/>
        </w:rPr>
        <w:lastRenderedPageBreak/>
        <w:t xml:space="preserve">EXHIBIT 3: </w:t>
      </w:r>
      <w:r w:rsidR="002E1B26" w:rsidRPr="00A53231">
        <w:rPr>
          <w:lang w:val="en-GB"/>
        </w:rPr>
        <w:t xml:space="preserve">MARKET SHARE OF </w:t>
      </w:r>
      <w:r w:rsidR="000D713E">
        <w:rPr>
          <w:lang w:val="en-GB"/>
        </w:rPr>
        <w:t>participants</w:t>
      </w:r>
      <w:r w:rsidR="002F4964" w:rsidRPr="00A53231">
        <w:rPr>
          <w:lang w:val="en-GB"/>
        </w:rPr>
        <w:t xml:space="preserve"> </w:t>
      </w:r>
      <w:r w:rsidR="002E1B26" w:rsidRPr="00A53231">
        <w:rPr>
          <w:lang w:val="en-GB"/>
        </w:rPr>
        <w:t xml:space="preserve">IN </w:t>
      </w:r>
      <w:r w:rsidR="00BA4974">
        <w:rPr>
          <w:lang w:val="en-GB"/>
        </w:rPr>
        <w:t xml:space="preserve">THE </w:t>
      </w:r>
      <w:r w:rsidR="002E1B26" w:rsidRPr="00A53231">
        <w:rPr>
          <w:lang w:val="en-GB"/>
        </w:rPr>
        <w:t>ORGANIZED DECORATIVE PAINT SECTOR</w:t>
      </w:r>
    </w:p>
    <w:p w:rsidR="00BA4974" w:rsidRPr="00A53231" w:rsidRDefault="00BA4974" w:rsidP="00BA4D0B">
      <w:pPr>
        <w:pStyle w:val="Casehead1"/>
        <w:jc w:val="center"/>
        <w:rPr>
          <w:lang w:val="en-GB"/>
        </w:rPr>
      </w:pPr>
    </w:p>
    <w:p w:rsidR="00BA4D0B" w:rsidRPr="00A53231" w:rsidRDefault="00BA4974" w:rsidP="00E37D15">
      <w:pPr>
        <w:pStyle w:val="Casehead1"/>
        <w:jc w:val="center"/>
        <w:rPr>
          <w:lang w:val="en-GB"/>
        </w:rPr>
      </w:pPr>
      <w:r w:rsidRPr="00727A5C">
        <w:rPr>
          <w:rFonts w:asciiTheme="majorHAnsi" w:hAnsiTheme="majorHAnsi" w:cstheme="majorHAnsi"/>
          <w:noProof/>
          <w:sz w:val="18"/>
          <w:lang w:val="en-GB" w:eastAsia="en-GB"/>
        </w:rPr>
        <w:drawing>
          <wp:inline distT="0" distB="0" distL="0" distR="0">
            <wp:extent cx="3350362" cy="1815186"/>
            <wp:effectExtent l="0" t="0" r="2540" b="13970"/>
            <wp:docPr id="23" name="Chart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E37D15" w:rsidRPr="00A53231" w:rsidRDefault="00E37D15" w:rsidP="00E37D15">
      <w:pPr>
        <w:pStyle w:val="Footnote"/>
        <w:rPr>
          <w:lang w:val="en-GB"/>
        </w:rPr>
      </w:pPr>
    </w:p>
    <w:p w:rsidR="00E37D15" w:rsidRPr="00A53231" w:rsidRDefault="002E1B26" w:rsidP="00E37D15">
      <w:pPr>
        <w:pStyle w:val="Footnote"/>
        <w:rPr>
          <w:lang w:val="en-GB"/>
        </w:rPr>
      </w:pPr>
      <w:r w:rsidRPr="00A53231">
        <w:rPr>
          <w:lang w:val="en-GB"/>
        </w:rPr>
        <w:t xml:space="preserve">Source: Company </w:t>
      </w:r>
      <w:r w:rsidR="005326C9">
        <w:rPr>
          <w:lang w:val="en-GB"/>
        </w:rPr>
        <w:t>r</w:t>
      </w:r>
      <w:r w:rsidRPr="00A53231">
        <w:rPr>
          <w:lang w:val="en-GB"/>
        </w:rPr>
        <w:t>ecords.</w:t>
      </w:r>
    </w:p>
    <w:p w:rsidR="00BF2C40" w:rsidRDefault="00BF2C40" w:rsidP="004505CC">
      <w:pPr>
        <w:pStyle w:val="Casehead1"/>
        <w:rPr>
          <w:lang w:val="en-GB"/>
        </w:rPr>
      </w:pPr>
    </w:p>
    <w:p w:rsidR="00BF2C40" w:rsidRDefault="00BF2C40" w:rsidP="0014273F">
      <w:pPr>
        <w:pStyle w:val="Casehead1"/>
        <w:jc w:val="center"/>
        <w:rPr>
          <w:lang w:val="en-GB"/>
        </w:rPr>
      </w:pPr>
    </w:p>
    <w:p w:rsidR="00E37D15" w:rsidRPr="00A53231" w:rsidRDefault="0014273F" w:rsidP="0014273F">
      <w:pPr>
        <w:pStyle w:val="Casehead1"/>
        <w:jc w:val="center"/>
        <w:rPr>
          <w:lang w:val="en-GB"/>
        </w:rPr>
      </w:pPr>
      <w:r>
        <w:rPr>
          <w:lang w:val="en-GB"/>
        </w:rPr>
        <w:t xml:space="preserve">EXHIBIT 4: </w:t>
      </w:r>
      <w:r w:rsidR="002E1B26" w:rsidRPr="00A53231">
        <w:rPr>
          <w:lang w:val="en-GB"/>
        </w:rPr>
        <w:t>PRODUCT DescRiption of ESTABLISHED BRANDS (EXTERIORS)</w:t>
      </w:r>
    </w:p>
    <w:p w:rsidR="00E37D15" w:rsidRPr="00A53231" w:rsidRDefault="00E37D15" w:rsidP="00E37D15">
      <w:pPr>
        <w:pStyle w:val="Casehead1"/>
        <w:jc w:val="center"/>
        <w:rPr>
          <w:lang w:val="en-GB"/>
        </w:rPr>
      </w:pP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998"/>
        <w:gridCol w:w="1818"/>
        <w:gridCol w:w="254"/>
        <w:gridCol w:w="2248"/>
        <w:gridCol w:w="2790"/>
      </w:tblGrid>
      <w:tr w:rsidR="00E37D15" w:rsidRPr="00A53231" w:rsidTr="008C5073">
        <w:trPr>
          <w:jc w:val="center"/>
        </w:trPr>
        <w:tc>
          <w:tcPr>
            <w:tcW w:w="3816" w:type="dxa"/>
            <w:gridSpan w:val="2"/>
            <w:tcBorders>
              <w:right w:val="single" w:sz="4" w:space="0" w:color="auto"/>
            </w:tcBorders>
          </w:tcPr>
          <w:p w:rsidR="00E37D15" w:rsidRPr="00727A5C" w:rsidRDefault="002E1B26" w:rsidP="005326C9">
            <w:pPr>
              <w:jc w:val="center"/>
              <w:rPr>
                <w:rFonts w:ascii="Arial" w:hAnsi="Arial" w:cs="Arial"/>
                <w:b/>
                <w:lang w:val="en-GB"/>
              </w:rPr>
            </w:pPr>
            <w:r w:rsidRPr="00727A5C">
              <w:rPr>
                <w:rFonts w:ascii="Arial" w:hAnsi="Arial" w:cs="Arial"/>
                <w:b/>
                <w:lang w:val="en-GB"/>
              </w:rPr>
              <w:t>Direct Competition</w:t>
            </w:r>
            <w:r w:rsidR="005326C9">
              <w:rPr>
                <w:rFonts w:ascii="Arial" w:hAnsi="Arial" w:cs="Arial"/>
                <w:b/>
                <w:lang w:val="en-GB"/>
              </w:rPr>
              <w:t>—</w:t>
            </w:r>
            <w:r w:rsidRPr="00727A5C">
              <w:rPr>
                <w:rFonts w:ascii="Arial" w:hAnsi="Arial" w:cs="Arial"/>
                <w:b/>
                <w:lang w:val="en-GB"/>
              </w:rPr>
              <w:t>Brands</w:t>
            </w:r>
          </w:p>
        </w:tc>
        <w:tc>
          <w:tcPr>
            <w:tcW w:w="2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37D15" w:rsidRPr="00A53231" w:rsidRDefault="00E37D15" w:rsidP="006E43E4">
            <w:pPr>
              <w:jc w:val="both"/>
              <w:rPr>
                <w:rFonts w:ascii="Arial" w:hAnsi="Arial" w:cs="Arial"/>
                <w:b/>
                <w:sz w:val="18"/>
                <w:szCs w:val="18"/>
                <w:lang w:val="en-GB"/>
              </w:rPr>
            </w:pPr>
          </w:p>
        </w:tc>
        <w:tc>
          <w:tcPr>
            <w:tcW w:w="5038" w:type="dxa"/>
            <w:gridSpan w:val="2"/>
            <w:tcBorders>
              <w:left w:val="single" w:sz="4" w:space="0" w:color="auto"/>
            </w:tcBorders>
          </w:tcPr>
          <w:p w:rsidR="00E37D15" w:rsidRPr="00727A5C" w:rsidRDefault="002E1B26" w:rsidP="005326C9">
            <w:pPr>
              <w:jc w:val="center"/>
              <w:rPr>
                <w:rFonts w:ascii="Arial" w:hAnsi="Arial" w:cs="Arial"/>
                <w:b/>
                <w:lang w:val="en-GB"/>
              </w:rPr>
            </w:pPr>
            <w:r w:rsidRPr="00727A5C">
              <w:rPr>
                <w:rFonts w:ascii="Arial" w:hAnsi="Arial" w:cs="Arial"/>
                <w:b/>
                <w:lang w:val="en-GB"/>
              </w:rPr>
              <w:t xml:space="preserve">Brands from other </w:t>
            </w:r>
            <w:r w:rsidR="005326C9">
              <w:rPr>
                <w:rFonts w:ascii="Arial" w:hAnsi="Arial" w:cs="Arial"/>
                <w:b/>
                <w:lang w:val="en-GB"/>
              </w:rPr>
              <w:t>P</w:t>
            </w:r>
            <w:r w:rsidRPr="00727A5C">
              <w:rPr>
                <w:rFonts w:ascii="Arial" w:hAnsi="Arial" w:cs="Arial"/>
                <w:b/>
                <w:lang w:val="en-GB"/>
              </w:rPr>
              <w:t xml:space="preserve">layers </w:t>
            </w:r>
          </w:p>
        </w:tc>
      </w:tr>
      <w:tr w:rsidR="00E37D15" w:rsidRPr="00A53231" w:rsidTr="008C5073">
        <w:trPr>
          <w:jc w:val="center"/>
        </w:trPr>
        <w:tc>
          <w:tcPr>
            <w:tcW w:w="1998" w:type="dxa"/>
            <w:vAlign w:val="center"/>
          </w:tcPr>
          <w:p w:rsidR="00E37D15" w:rsidRPr="00727A5C" w:rsidRDefault="002E1B26" w:rsidP="00CE2597">
            <w:pPr>
              <w:jc w:val="center"/>
              <w:rPr>
                <w:rFonts w:ascii="Arial" w:hAnsi="Arial" w:cs="Arial"/>
                <w:b/>
                <w:lang w:val="en-GB"/>
              </w:rPr>
            </w:pPr>
            <w:proofErr w:type="spellStart"/>
            <w:r w:rsidRPr="00727A5C">
              <w:rPr>
                <w:rFonts w:ascii="Arial" w:hAnsi="Arial" w:cs="Arial"/>
                <w:b/>
                <w:lang w:val="en-GB"/>
              </w:rPr>
              <w:t>AkzoNobel</w:t>
            </w:r>
            <w:proofErr w:type="spellEnd"/>
          </w:p>
        </w:tc>
        <w:tc>
          <w:tcPr>
            <w:tcW w:w="1818" w:type="dxa"/>
            <w:tcBorders>
              <w:right w:val="single" w:sz="4" w:space="0" w:color="auto"/>
            </w:tcBorders>
            <w:vAlign w:val="center"/>
          </w:tcPr>
          <w:p w:rsidR="00E37D15" w:rsidRPr="00727A5C" w:rsidRDefault="002E1B26" w:rsidP="00CE2597">
            <w:pPr>
              <w:jc w:val="center"/>
              <w:rPr>
                <w:rFonts w:ascii="Arial" w:hAnsi="Arial" w:cs="Arial"/>
                <w:b/>
                <w:lang w:val="en-GB"/>
              </w:rPr>
            </w:pPr>
            <w:r w:rsidRPr="00727A5C">
              <w:rPr>
                <w:rFonts w:ascii="Arial" w:hAnsi="Arial" w:cs="Arial"/>
                <w:b/>
                <w:lang w:val="en-GB"/>
              </w:rPr>
              <w:t>Asian Paints</w:t>
            </w:r>
          </w:p>
        </w:tc>
        <w:tc>
          <w:tcPr>
            <w:tcW w:w="2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37D15" w:rsidRPr="00A53231" w:rsidRDefault="00E37D15" w:rsidP="006E43E4">
            <w:pPr>
              <w:jc w:val="both"/>
              <w:rPr>
                <w:rFonts w:ascii="Arial" w:hAnsi="Arial" w:cs="Arial"/>
                <w:b/>
                <w:sz w:val="18"/>
                <w:szCs w:val="18"/>
                <w:lang w:val="en-GB"/>
              </w:rPr>
            </w:pPr>
          </w:p>
        </w:tc>
        <w:tc>
          <w:tcPr>
            <w:tcW w:w="2248" w:type="dxa"/>
            <w:tcBorders>
              <w:left w:val="single" w:sz="4" w:space="0" w:color="auto"/>
            </w:tcBorders>
            <w:vAlign w:val="center"/>
          </w:tcPr>
          <w:p w:rsidR="00E37D15" w:rsidRPr="00727A5C" w:rsidRDefault="002E1B26" w:rsidP="00CE2597">
            <w:pPr>
              <w:jc w:val="center"/>
              <w:rPr>
                <w:rFonts w:ascii="Arial" w:hAnsi="Arial" w:cs="Arial"/>
                <w:b/>
                <w:lang w:val="en-GB"/>
              </w:rPr>
            </w:pPr>
            <w:r w:rsidRPr="00727A5C">
              <w:rPr>
                <w:rFonts w:ascii="Arial" w:hAnsi="Arial" w:cs="Arial"/>
                <w:b/>
                <w:lang w:val="en-GB"/>
              </w:rPr>
              <w:t>Berger</w:t>
            </w:r>
          </w:p>
        </w:tc>
        <w:tc>
          <w:tcPr>
            <w:tcW w:w="2790" w:type="dxa"/>
            <w:vAlign w:val="center"/>
          </w:tcPr>
          <w:p w:rsidR="00E37D15" w:rsidRPr="00727A5C" w:rsidRDefault="002E1B26" w:rsidP="00CE2597">
            <w:pPr>
              <w:jc w:val="center"/>
              <w:rPr>
                <w:rFonts w:ascii="Arial" w:hAnsi="Arial" w:cs="Arial"/>
                <w:b/>
                <w:lang w:val="en-GB"/>
              </w:rPr>
            </w:pPr>
            <w:proofErr w:type="spellStart"/>
            <w:r w:rsidRPr="00727A5C">
              <w:rPr>
                <w:rFonts w:ascii="Arial" w:hAnsi="Arial" w:cs="Arial"/>
                <w:b/>
                <w:lang w:val="en-GB"/>
              </w:rPr>
              <w:t>Nerolac</w:t>
            </w:r>
            <w:proofErr w:type="spellEnd"/>
          </w:p>
        </w:tc>
      </w:tr>
      <w:tr w:rsidR="00E37D15" w:rsidRPr="00A53231" w:rsidTr="008C5073">
        <w:trPr>
          <w:jc w:val="center"/>
        </w:trPr>
        <w:tc>
          <w:tcPr>
            <w:tcW w:w="1998" w:type="dxa"/>
          </w:tcPr>
          <w:p w:rsidR="00E37D15" w:rsidRPr="00A53231" w:rsidRDefault="002E1B26" w:rsidP="00782D17">
            <w:pPr>
              <w:rPr>
                <w:rFonts w:ascii="Arial" w:hAnsi="Arial" w:cs="Arial"/>
                <w:i/>
                <w:sz w:val="18"/>
                <w:szCs w:val="18"/>
                <w:lang w:val="en-GB"/>
              </w:rPr>
            </w:pPr>
            <w:proofErr w:type="spellStart"/>
            <w:r w:rsidRPr="00A53231">
              <w:rPr>
                <w:rFonts w:ascii="Arial" w:hAnsi="Arial" w:cs="Arial"/>
                <w:i/>
                <w:sz w:val="18"/>
                <w:szCs w:val="18"/>
                <w:lang w:val="en-GB"/>
              </w:rPr>
              <w:t>WeatherShield</w:t>
            </w:r>
            <w:proofErr w:type="spellEnd"/>
            <w:r w:rsidRPr="00A53231">
              <w:rPr>
                <w:rFonts w:ascii="Arial" w:hAnsi="Arial" w:cs="Arial"/>
                <w:i/>
                <w:sz w:val="18"/>
                <w:szCs w:val="18"/>
                <w:lang w:val="en-GB"/>
              </w:rPr>
              <w:t xml:space="preserve"> Ultra </w:t>
            </w:r>
            <w:r w:rsidR="005B68F0">
              <w:rPr>
                <w:rFonts w:ascii="Arial" w:hAnsi="Arial" w:cs="Arial"/>
                <w:i/>
                <w:sz w:val="18"/>
                <w:szCs w:val="18"/>
                <w:lang w:val="en-GB"/>
              </w:rPr>
              <w:t>Is c</w:t>
            </w:r>
            <w:r w:rsidRPr="00A53231">
              <w:rPr>
                <w:rFonts w:ascii="Arial" w:hAnsi="Arial" w:cs="Arial"/>
                <w:i/>
                <w:sz w:val="18"/>
                <w:szCs w:val="18"/>
                <w:lang w:val="en-GB"/>
              </w:rPr>
              <w:t>lean</w:t>
            </w:r>
          </w:p>
          <w:p w:rsidR="00E37D15" w:rsidRPr="00A53231" w:rsidRDefault="002E1B26" w:rsidP="005B68F0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A53231">
              <w:rPr>
                <w:rFonts w:ascii="Arial" w:hAnsi="Arial" w:cs="Arial"/>
                <w:sz w:val="18"/>
                <w:szCs w:val="18"/>
                <w:lang w:val="en-GB"/>
              </w:rPr>
              <w:t>Protect</w:t>
            </w:r>
            <w:r w:rsidR="005B68F0">
              <w:rPr>
                <w:rFonts w:ascii="Arial" w:hAnsi="Arial" w:cs="Arial"/>
                <w:sz w:val="18"/>
                <w:szCs w:val="18"/>
                <w:lang w:val="en-GB"/>
              </w:rPr>
              <w:t>s</w:t>
            </w:r>
            <w:r w:rsidRPr="00A53231">
              <w:rPr>
                <w:rFonts w:ascii="Arial" w:hAnsi="Arial" w:cs="Arial"/>
                <w:sz w:val="18"/>
                <w:szCs w:val="18"/>
                <w:lang w:val="en-GB"/>
              </w:rPr>
              <w:t xml:space="preserve"> from most challenging weather conditions</w:t>
            </w:r>
          </w:p>
        </w:tc>
        <w:tc>
          <w:tcPr>
            <w:tcW w:w="1818" w:type="dxa"/>
            <w:tcBorders>
              <w:right w:val="single" w:sz="4" w:space="0" w:color="auto"/>
            </w:tcBorders>
          </w:tcPr>
          <w:p w:rsidR="00E37D15" w:rsidRPr="00A53231" w:rsidRDefault="002E1B26" w:rsidP="00782D17">
            <w:pPr>
              <w:rPr>
                <w:rFonts w:ascii="Arial" w:hAnsi="Arial" w:cs="Arial"/>
                <w:i/>
                <w:sz w:val="18"/>
                <w:szCs w:val="18"/>
                <w:lang w:val="en-GB"/>
              </w:rPr>
            </w:pPr>
            <w:r w:rsidRPr="00A53231">
              <w:rPr>
                <w:rFonts w:ascii="Arial" w:hAnsi="Arial" w:cs="Arial"/>
                <w:i/>
                <w:sz w:val="18"/>
                <w:szCs w:val="18"/>
                <w:lang w:val="en-GB"/>
              </w:rPr>
              <w:t xml:space="preserve">Apex </w:t>
            </w:r>
            <w:proofErr w:type="spellStart"/>
            <w:r w:rsidRPr="00A53231">
              <w:rPr>
                <w:rFonts w:ascii="Arial" w:hAnsi="Arial" w:cs="Arial"/>
                <w:i/>
                <w:sz w:val="18"/>
                <w:szCs w:val="18"/>
                <w:lang w:val="en-GB"/>
              </w:rPr>
              <w:t>Ultima</w:t>
            </w:r>
            <w:proofErr w:type="spellEnd"/>
          </w:p>
          <w:p w:rsidR="00E37D15" w:rsidRPr="00A53231" w:rsidRDefault="005B68F0" w:rsidP="005B68F0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Is the b</w:t>
            </w:r>
            <w:r w:rsidR="002E1B26" w:rsidRPr="00A53231">
              <w:rPr>
                <w:rFonts w:ascii="Arial" w:hAnsi="Arial" w:cs="Arial"/>
                <w:sz w:val="18"/>
                <w:szCs w:val="18"/>
                <w:lang w:val="en-GB"/>
              </w:rPr>
              <w:t xml:space="preserve">est </w:t>
            </w:r>
            <w:r w:rsidR="005326C9">
              <w:rPr>
                <w:rFonts w:ascii="Arial" w:hAnsi="Arial" w:cs="Arial"/>
                <w:sz w:val="18"/>
                <w:szCs w:val="18"/>
                <w:lang w:val="en-GB"/>
              </w:rPr>
              <w:t>e</w:t>
            </w:r>
            <w:r w:rsidR="002E1B26" w:rsidRPr="00A53231">
              <w:rPr>
                <w:rFonts w:ascii="Arial" w:hAnsi="Arial" w:cs="Arial"/>
                <w:sz w:val="18"/>
                <w:szCs w:val="18"/>
                <w:lang w:val="en-GB"/>
              </w:rPr>
              <w:t xml:space="preserve">xterior </w:t>
            </w:r>
            <w:r w:rsidR="005326C9">
              <w:rPr>
                <w:rFonts w:ascii="Arial" w:hAnsi="Arial" w:cs="Arial"/>
                <w:sz w:val="18"/>
                <w:szCs w:val="18"/>
                <w:lang w:val="en-GB"/>
              </w:rPr>
              <w:t>e</w:t>
            </w:r>
            <w:r w:rsidR="002E1B26" w:rsidRPr="00A53231">
              <w:rPr>
                <w:rFonts w:ascii="Arial" w:hAnsi="Arial" w:cs="Arial"/>
                <w:sz w:val="18"/>
                <w:szCs w:val="18"/>
                <w:lang w:val="en-GB"/>
              </w:rPr>
              <w:t xml:space="preserve">mulsion with </w:t>
            </w:r>
            <w:r w:rsidR="005326C9">
              <w:rPr>
                <w:rFonts w:ascii="Arial" w:hAnsi="Arial" w:cs="Arial"/>
                <w:sz w:val="18"/>
                <w:szCs w:val="18"/>
                <w:lang w:val="en-GB"/>
              </w:rPr>
              <w:t>seven-</w:t>
            </w:r>
            <w:r w:rsidR="002E1B26" w:rsidRPr="00A53231">
              <w:rPr>
                <w:rFonts w:ascii="Arial" w:hAnsi="Arial" w:cs="Arial"/>
                <w:sz w:val="18"/>
                <w:szCs w:val="18"/>
                <w:lang w:val="en-GB"/>
              </w:rPr>
              <w:t>year warranty</w:t>
            </w:r>
          </w:p>
        </w:tc>
        <w:tc>
          <w:tcPr>
            <w:tcW w:w="2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37D15" w:rsidRPr="00A53231" w:rsidRDefault="00E37D15" w:rsidP="00782D17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</w:p>
        </w:tc>
        <w:tc>
          <w:tcPr>
            <w:tcW w:w="2248" w:type="dxa"/>
            <w:tcBorders>
              <w:left w:val="single" w:sz="4" w:space="0" w:color="auto"/>
            </w:tcBorders>
          </w:tcPr>
          <w:p w:rsidR="00E37D15" w:rsidRPr="00A53231" w:rsidRDefault="002E1B26" w:rsidP="00782D17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proofErr w:type="spellStart"/>
            <w:r w:rsidRPr="00A53231">
              <w:rPr>
                <w:rFonts w:ascii="Arial" w:hAnsi="Arial" w:cs="Arial"/>
                <w:i/>
                <w:sz w:val="18"/>
                <w:szCs w:val="18"/>
                <w:lang w:val="en-GB"/>
              </w:rPr>
              <w:t>WeatherCoat</w:t>
            </w:r>
            <w:proofErr w:type="spellEnd"/>
            <w:r w:rsidR="000E4D51">
              <w:rPr>
                <w:rFonts w:ascii="Arial" w:hAnsi="Arial" w:cs="Arial"/>
                <w:i/>
                <w:sz w:val="18"/>
                <w:szCs w:val="18"/>
                <w:lang w:val="en-GB"/>
              </w:rPr>
              <w:t xml:space="preserve"> </w:t>
            </w:r>
            <w:r w:rsidRPr="00A53231">
              <w:rPr>
                <w:rFonts w:ascii="Arial" w:hAnsi="Arial" w:cs="Arial"/>
                <w:i/>
                <w:sz w:val="18"/>
                <w:szCs w:val="18"/>
                <w:lang w:val="en-GB"/>
              </w:rPr>
              <w:t>All</w:t>
            </w:r>
            <w:r w:rsidR="000E4D51">
              <w:rPr>
                <w:rFonts w:ascii="Arial" w:hAnsi="Arial" w:cs="Arial"/>
                <w:i/>
                <w:sz w:val="18"/>
                <w:szCs w:val="18"/>
                <w:lang w:val="en-GB"/>
              </w:rPr>
              <w:t xml:space="preserve"> </w:t>
            </w:r>
            <w:r w:rsidRPr="00A53231">
              <w:rPr>
                <w:rFonts w:ascii="Arial" w:hAnsi="Arial" w:cs="Arial"/>
                <w:i/>
                <w:sz w:val="18"/>
                <w:szCs w:val="18"/>
                <w:lang w:val="en-GB"/>
              </w:rPr>
              <w:t>Guard</w:t>
            </w:r>
          </w:p>
          <w:p w:rsidR="00E37D15" w:rsidRPr="00A53231" w:rsidRDefault="002E1B26" w:rsidP="00782D17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A53231">
              <w:rPr>
                <w:rFonts w:ascii="Arial" w:hAnsi="Arial" w:cs="Arial"/>
                <w:sz w:val="18"/>
                <w:szCs w:val="18"/>
                <w:lang w:val="en-GB"/>
              </w:rPr>
              <w:t xml:space="preserve">Withstands extreme tropical conditions; </w:t>
            </w:r>
            <w:r w:rsidR="005B68F0">
              <w:rPr>
                <w:rFonts w:ascii="Arial" w:hAnsi="Arial" w:cs="Arial"/>
                <w:sz w:val="18"/>
                <w:szCs w:val="18"/>
                <w:lang w:val="en-GB"/>
              </w:rPr>
              <w:t xml:space="preserve">has </w:t>
            </w:r>
            <w:r w:rsidRPr="00A53231">
              <w:rPr>
                <w:rFonts w:ascii="Arial" w:hAnsi="Arial" w:cs="Arial"/>
                <w:sz w:val="18"/>
                <w:szCs w:val="18"/>
                <w:lang w:val="en-GB"/>
              </w:rPr>
              <w:t xml:space="preserve">visible water </w:t>
            </w:r>
            <w:proofErr w:type="spellStart"/>
            <w:r w:rsidRPr="00A53231">
              <w:rPr>
                <w:rFonts w:ascii="Arial" w:hAnsi="Arial" w:cs="Arial"/>
                <w:sz w:val="18"/>
                <w:szCs w:val="18"/>
                <w:lang w:val="en-GB"/>
              </w:rPr>
              <w:t>repellency</w:t>
            </w:r>
            <w:proofErr w:type="spellEnd"/>
          </w:p>
        </w:tc>
        <w:tc>
          <w:tcPr>
            <w:tcW w:w="2790" w:type="dxa"/>
          </w:tcPr>
          <w:p w:rsidR="00E37D15" w:rsidRPr="00A53231" w:rsidRDefault="002E1B26" w:rsidP="00782D17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A53231">
              <w:rPr>
                <w:rFonts w:ascii="Arial" w:hAnsi="Arial" w:cs="Arial"/>
                <w:i/>
                <w:sz w:val="18"/>
                <w:szCs w:val="18"/>
                <w:lang w:val="en-GB"/>
              </w:rPr>
              <w:t>Suraksha</w:t>
            </w:r>
            <w:r w:rsidR="000E4D51">
              <w:rPr>
                <w:rFonts w:ascii="Arial" w:hAnsi="Arial" w:cs="Arial"/>
                <w:i/>
                <w:sz w:val="18"/>
                <w:szCs w:val="18"/>
                <w:lang w:val="en-GB"/>
              </w:rPr>
              <w:t xml:space="preserve"> </w:t>
            </w:r>
            <w:r w:rsidRPr="00A53231">
              <w:rPr>
                <w:rFonts w:ascii="Arial" w:hAnsi="Arial" w:cs="Arial"/>
                <w:i/>
                <w:sz w:val="18"/>
                <w:szCs w:val="18"/>
                <w:lang w:val="en-GB"/>
              </w:rPr>
              <w:t>Plus</w:t>
            </w:r>
          </w:p>
          <w:p w:rsidR="00E37D15" w:rsidRPr="00A53231" w:rsidRDefault="005326C9" w:rsidP="005326C9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Uses c</w:t>
            </w:r>
            <w:r w:rsidR="002E1B26" w:rsidRPr="00A53231">
              <w:rPr>
                <w:rFonts w:ascii="Arial" w:hAnsi="Arial" w:cs="Arial"/>
                <w:sz w:val="18"/>
                <w:szCs w:val="18"/>
                <w:lang w:val="en-GB"/>
              </w:rPr>
              <w:t>olo</w:t>
            </w:r>
            <w:r>
              <w:rPr>
                <w:rFonts w:ascii="Arial" w:hAnsi="Arial" w:cs="Arial"/>
                <w:sz w:val="18"/>
                <w:szCs w:val="18"/>
                <w:lang w:val="en-GB"/>
              </w:rPr>
              <w:t>u</w:t>
            </w:r>
            <w:r w:rsidR="002E1B26" w:rsidRPr="00A53231">
              <w:rPr>
                <w:rFonts w:ascii="Arial" w:hAnsi="Arial" w:cs="Arial"/>
                <w:sz w:val="18"/>
                <w:szCs w:val="18"/>
                <w:lang w:val="en-GB"/>
              </w:rPr>
              <w:t xml:space="preserve">r </w:t>
            </w:r>
            <w:r>
              <w:rPr>
                <w:rFonts w:ascii="Arial" w:hAnsi="Arial" w:cs="Arial"/>
                <w:sz w:val="18"/>
                <w:szCs w:val="18"/>
                <w:lang w:val="en-GB"/>
              </w:rPr>
              <w:t>l</w:t>
            </w:r>
            <w:r w:rsidR="002E1B26" w:rsidRPr="00A53231">
              <w:rPr>
                <w:rFonts w:ascii="Arial" w:hAnsi="Arial" w:cs="Arial"/>
                <w:sz w:val="18"/>
                <w:szCs w:val="18"/>
                <w:lang w:val="en-GB"/>
              </w:rPr>
              <w:t xml:space="preserve">ock </w:t>
            </w:r>
            <w:r>
              <w:rPr>
                <w:rFonts w:ascii="Arial" w:hAnsi="Arial" w:cs="Arial"/>
                <w:sz w:val="18"/>
                <w:szCs w:val="18"/>
                <w:lang w:val="en-GB"/>
              </w:rPr>
              <w:t>t</w:t>
            </w:r>
            <w:r w:rsidR="002E1B26" w:rsidRPr="00A53231">
              <w:rPr>
                <w:rFonts w:ascii="Arial" w:hAnsi="Arial" w:cs="Arial"/>
                <w:sz w:val="18"/>
                <w:szCs w:val="18"/>
                <w:lang w:val="en-GB"/>
              </w:rPr>
              <w:t>echnology</w:t>
            </w:r>
          </w:p>
        </w:tc>
      </w:tr>
      <w:tr w:rsidR="00E37D15" w:rsidRPr="00A53231" w:rsidTr="008C5073">
        <w:trPr>
          <w:jc w:val="center"/>
        </w:trPr>
        <w:tc>
          <w:tcPr>
            <w:tcW w:w="1998" w:type="dxa"/>
          </w:tcPr>
          <w:p w:rsidR="00E37D15" w:rsidRPr="00A53231" w:rsidRDefault="002E1B26" w:rsidP="00782D17">
            <w:pPr>
              <w:rPr>
                <w:rFonts w:ascii="Arial" w:hAnsi="Arial" w:cs="Arial"/>
                <w:i/>
                <w:sz w:val="18"/>
                <w:szCs w:val="18"/>
                <w:lang w:val="en-GB"/>
              </w:rPr>
            </w:pPr>
            <w:proofErr w:type="spellStart"/>
            <w:r w:rsidRPr="00A53231">
              <w:rPr>
                <w:rFonts w:ascii="Arial" w:hAnsi="Arial" w:cs="Arial"/>
                <w:i/>
                <w:sz w:val="18"/>
                <w:szCs w:val="18"/>
                <w:lang w:val="en-GB"/>
              </w:rPr>
              <w:t>WeatherShield</w:t>
            </w:r>
            <w:proofErr w:type="spellEnd"/>
            <w:r w:rsidRPr="00A53231">
              <w:rPr>
                <w:rFonts w:ascii="Arial" w:hAnsi="Arial" w:cs="Arial"/>
                <w:i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A53231">
              <w:rPr>
                <w:rFonts w:ascii="Arial" w:hAnsi="Arial" w:cs="Arial"/>
                <w:i/>
                <w:sz w:val="18"/>
                <w:szCs w:val="18"/>
                <w:lang w:val="en-GB"/>
              </w:rPr>
              <w:t>SunReflect</w:t>
            </w:r>
            <w:proofErr w:type="spellEnd"/>
          </w:p>
          <w:p w:rsidR="00E37D15" w:rsidRPr="00A53231" w:rsidRDefault="002E1B26" w:rsidP="005326C9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A53231">
              <w:rPr>
                <w:rFonts w:ascii="Arial" w:hAnsi="Arial" w:cs="Arial"/>
                <w:sz w:val="18"/>
                <w:szCs w:val="18"/>
                <w:lang w:val="en-GB"/>
              </w:rPr>
              <w:t xml:space="preserve">Keeps the surface </w:t>
            </w:r>
            <w:r w:rsidR="005326C9">
              <w:rPr>
                <w:rFonts w:ascii="Arial" w:hAnsi="Arial" w:cs="Arial"/>
                <w:sz w:val="18"/>
                <w:szCs w:val="18"/>
                <w:lang w:val="en-GB"/>
              </w:rPr>
              <w:t>five</w:t>
            </w:r>
            <w:r w:rsidRPr="00A53231">
              <w:rPr>
                <w:rFonts w:ascii="Arial" w:hAnsi="Arial" w:cs="Arial"/>
                <w:sz w:val="18"/>
                <w:szCs w:val="18"/>
                <w:lang w:val="en-GB"/>
              </w:rPr>
              <w:t xml:space="preserve"> degrees cooler</w:t>
            </w:r>
          </w:p>
        </w:tc>
        <w:tc>
          <w:tcPr>
            <w:tcW w:w="1818" w:type="dxa"/>
            <w:tcBorders>
              <w:right w:val="single" w:sz="4" w:space="0" w:color="auto"/>
            </w:tcBorders>
          </w:tcPr>
          <w:p w:rsidR="00E37D15" w:rsidRPr="00A53231" w:rsidRDefault="002E1B26" w:rsidP="00782D17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A53231">
              <w:rPr>
                <w:rFonts w:ascii="Arial" w:hAnsi="Arial" w:cs="Arial"/>
                <w:i/>
                <w:sz w:val="18"/>
                <w:szCs w:val="18"/>
                <w:lang w:val="en-GB"/>
              </w:rPr>
              <w:t>Apex</w:t>
            </w:r>
          </w:p>
          <w:p w:rsidR="00E37D15" w:rsidRPr="00A53231" w:rsidRDefault="000E4D51" w:rsidP="00782D17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Delivers</w:t>
            </w:r>
            <w:r w:rsidR="005B68F0">
              <w:rPr>
                <w:rFonts w:ascii="Arial" w:hAnsi="Arial" w:cs="Arial"/>
                <w:sz w:val="18"/>
                <w:szCs w:val="18"/>
                <w:lang w:val="en-GB"/>
              </w:rPr>
              <w:t xml:space="preserve"> s</w:t>
            </w:r>
            <w:r w:rsidR="002E1B26" w:rsidRPr="00A53231">
              <w:rPr>
                <w:rFonts w:ascii="Arial" w:hAnsi="Arial" w:cs="Arial"/>
                <w:sz w:val="18"/>
                <w:szCs w:val="18"/>
                <w:lang w:val="en-GB"/>
              </w:rPr>
              <w:t xml:space="preserve">uperior </w:t>
            </w:r>
            <w:r w:rsidR="005326C9">
              <w:rPr>
                <w:rFonts w:ascii="Arial" w:hAnsi="Arial" w:cs="Arial"/>
                <w:sz w:val="18"/>
                <w:szCs w:val="18"/>
                <w:lang w:val="en-GB"/>
              </w:rPr>
              <w:t>p</w:t>
            </w:r>
            <w:r w:rsidR="002E1B26" w:rsidRPr="00A53231">
              <w:rPr>
                <w:rFonts w:ascii="Arial" w:hAnsi="Arial" w:cs="Arial"/>
                <w:sz w:val="18"/>
                <w:szCs w:val="18"/>
                <w:lang w:val="en-GB"/>
              </w:rPr>
              <w:t>erformance</w:t>
            </w:r>
            <w:r w:rsidR="005B68F0">
              <w:rPr>
                <w:rFonts w:ascii="Arial" w:hAnsi="Arial" w:cs="Arial"/>
                <w:sz w:val="18"/>
                <w:szCs w:val="18"/>
                <w:lang w:val="en-GB"/>
              </w:rPr>
              <w:t xml:space="preserve"> as an</w:t>
            </w:r>
            <w:r w:rsidR="002E1B26" w:rsidRPr="00A53231">
              <w:rPr>
                <w:rFonts w:ascii="Arial" w:hAnsi="Arial" w:cs="Arial"/>
                <w:sz w:val="18"/>
                <w:szCs w:val="18"/>
                <w:lang w:val="en-GB"/>
              </w:rPr>
              <w:t xml:space="preserve"> </w:t>
            </w:r>
            <w:r w:rsidR="005326C9">
              <w:rPr>
                <w:rFonts w:ascii="Arial" w:hAnsi="Arial" w:cs="Arial"/>
                <w:sz w:val="18"/>
                <w:szCs w:val="18"/>
                <w:lang w:val="en-GB"/>
              </w:rPr>
              <w:t>e</w:t>
            </w:r>
            <w:r w:rsidR="002E1B26" w:rsidRPr="00A53231">
              <w:rPr>
                <w:rFonts w:ascii="Arial" w:hAnsi="Arial" w:cs="Arial"/>
                <w:sz w:val="18"/>
                <w:szCs w:val="18"/>
                <w:lang w:val="en-GB"/>
              </w:rPr>
              <w:t>xterior</w:t>
            </w:r>
          </w:p>
          <w:p w:rsidR="00E37D15" w:rsidRPr="00A53231" w:rsidRDefault="005326C9" w:rsidP="005326C9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a</w:t>
            </w:r>
            <w:r w:rsidR="002E1B26" w:rsidRPr="00A53231">
              <w:rPr>
                <w:rFonts w:ascii="Arial" w:hAnsi="Arial" w:cs="Arial"/>
                <w:sz w:val="18"/>
                <w:szCs w:val="18"/>
                <w:lang w:val="en-GB"/>
              </w:rPr>
              <w:t xml:space="preserve">crylic </w:t>
            </w:r>
            <w:r>
              <w:rPr>
                <w:rFonts w:ascii="Arial" w:hAnsi="Arial" w:cs="Arial"/>
                <w:sz w:val="18"/>
                <w:szCs w:val="18"/>
                <w:lang w:val="en-GB"/>
              </w:rPr>
              <w:t>p</w:t>
            </w:r>
            <w:r w:rsidR="002E1B26" w:rsidRPr="00A53231">
              <w:rPr>
                <w:rFonts w:ascii="Arial" w:hAnsi="Arial" w:cs="Arial"/>
                <w:sz w:val="18"/>
                <w:szCs w:val="18"/>
                <w:lang w:val="en-GB"/>
              </w:rPr>
              <w:t>aint</w:t>
            </w:r>
          </w:p>
        </w:tc>
        <w:tc>
          <w:tcPr>
            <w:tcW w:w="2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37D15" w:rsidRPr="00A53231" w:rsidRDefault="00E37D15" w:rsidP="00782D17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</w:p>
        </w:tc>
        <w:tc>
          <w:tcPr>
            <w:tcW w:w="2248" w:type="dxa"/>
            <w:tcBorders>
              <w:left w:val="single" w:sz="4" w:space="0" w:color="auto"/>
            </w:tcBorders>
          </w:tcPr>
          <w:p w:rsidR="00E37D15" w:rsidRPr="00A53231" w:rsidRDefault="002E1B26" w:rsidP="00782D17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proofErr w:type="spellStart"/>
            <w:r w:rsidRPr="00A53231">
              <w:rPr>
                <w:rFonts w:ascii="Arial" w:hAnsi="Arial" w:cs="Arial"/>
                <w:i/>
                <w:sz w:val="18"/>
                <w:szCs w:val="18"/>
                <w:lang w:val="en-GB"/>
              </w:rPr>
              <w:t>WeatherCoat</w:t>
            </w:r>
            <w:proofErr w:type="spellEnd"/>
            <w:r w:rsidR="000E4D51">
              <w:rPr>
                <w:rFonts w:ascii="Arial" w:hAnsi="Arial" w:cs="Arial"/>
                <w:i/>
                <w:sz w:val="18"/>
                <w:szCs w:val="18"/>
                <w:lang w:val="en-GB"/>
              </w:rPr>
              <w:t xml:space="preserve"> </w:t>
            </w:r>
            <w:r w:rsidRPr="00A53231">
              <w:rPr>
                <w:rFonts w:ascii="Arial" w:hAnsi="Arial" w:cs="Arial"/>
                <w:i/>
                <w:sz w:val="18"/>
                <w:szCs w:val="18"/>
                <w:lang w:val="en-GB"/>
              </w:rPr>
              <w:t>Smooth</w:t>
            </w:r>
          </w:p>
          <w:p w:rsidR="00E37D15" w:rsidRPr="00A53231" w:rsidRDefault="002E1B26" w:rsidP="00782D17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A53231">
              <w:rPr>
                <w:rFonts w:ascii="Arial" w:hAnsi="Arial" w:cs="Arial"/>
                <w:sz w:val="18"/>
                <w:szCs w:val="18"/>
                <w:lang w:val="en-GB"/>
              </w:rPr>
              <w:t>Withstands extreme weather conditions</w:t>
            </w:r>
          </w:p>
        </w:tc>
        <w:tc>
          <w:tcPr>
            <w:tcW w:w="2790" w:type="dxa"/>
          </w:tcPr>
          <w:p w:rsidR="00E37D15" w:rsidRPr="00A53231" w:rsidRDefault="002E1B26" w:rsidP="00782D17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A53231">
              <w:rPr>
                <w:rFonts w:ascii="Arial" w:hAnsi="Arial" w:cs="Arial"/>
                <w:i/>
                <w:sz w:val="18"/>
                <w:szCs w:val="18"/>
                <w:lang w:val="en-GB"/>
              </w:rPr>
              <w:t>Excel</w:t>
            </w:r>
            <w:r w:rsidR="000E4D51">
              <w:rPr>
                <w:rFonts w:ascii="Arial" w:hAnsi="Arial" w:cs="Arial"/>
                <w:i/>
                <w:sz w:val="18"/>
                <w:szCs w:val="18"/>
                <w:lang w:val="en-GB"/>
              </w:rPr>
              <w:t xml:space="preserve"> </w:t>
            </w:r>
            <w:r w:rsidRPr="00A53231">
              <w:rPr>
                <w:rFonts w:ascii="Arial" w:hAnsi="Arial" w:cs="Arial"/>
                <w:i/>
                <w:sz w:val="18"/>
                <w:szCs w:val="18"/>
                <w:lang w:val="en-GB"/>
              </w:rPr>
              <w:t>Total</w:t>
            </w:r>
          </w:p>
          <w:p w:rsidR="00E37D15" w:rsidRPr="00A53231" w:rsidRDefault="00D150F7" w:rsidP="00D150F7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Provides a</w:t>
            </w:r>
            <w:r w:rsidR="002E1B26" w:rsidRPr="00A53231">
              <w:rPr>
                <w:rFonts w:ascii="Arial" w:hAnsi="Arial" w:cs="Arial"/>
                <w:sz w:val="18"/>
                <w:szCs w:val="18"/>
                <w:lang w:val="en-GB"/>
              </w:rPr>
              <w:t>ll</w:t>
            </w:r>
            <w:r w:rsidR="005326C9">
              <w:rPr>
                <w:rFonts w:ascii="Arial" w:hAnsi="Arial" w:cs="Arial"/>
                <w:sz w:val="18"/>
                <w:szCs w:val="18"/>
                <w:lang w:val="en-GB"/>
              </w:rPr>
              <w:t>-</w:t>
            </w:r>
            <w:r w:rsidR="002E1B26" w:rsidRPr="00A53231">
              <w:rPr>
                <w:rFonts w:ascii="Arial" w:hAnsi="Arial" w:cs="Arial"/>
                <w:sz w:val="18"/>
                <w:szCs w:val="18"/>
                <w:lang w:val="en-GB"/>
              </w:rPr>
              <w:t>in</w:t>
            </w:r>
            <w:r w:rsidR="005326C9">
              <w:rPr>
                <w:rFonts w:ascii="Arial" w:hAnsi="Arial" w:cs="Arial"/>
                <w:sz w:val="18"/>
                <w:szCs w:val="18"/>
                <w:lang w:val="en-GB"/>
              </w:rPr>
              <w:t>-o</w:t>
            </w:r>
            <w:r w:rsidR="002E1B26" w:rsidRPr="00A53231">
              <w:rPr>
                <w:rFonts w:ascii="Arial" w:hAnsi="Arial" w:cs="Arial"/>
                <w:sz w:val="18"/>
                <w:szCs w:val="18"/>
                <w:lang w:val="en-GB"/>
              </w:rPr>
              <w:t xml:space="preserve">ne </w:t>
            </w:r>
            <w:r w:rsidR="005326C9">
              <w:rPr>
                <w:rFonts w:ascii="Arial" w:hAnsi="Arial" w:cs="Arial"/>
                <w:sz w:val="18"/>
                <w:szCs w:val="18"/>
                <w:lang w:val="en-GB"/>
              </w:rPr>
              <w:t>p</w:t>
            </w:r>
            <w:r w:rsidR="002E1B26" w:rsidRPr="00A53231">
              <w:rPr>
                <w:rFonts w:ascii="Arial" w:hAnsi="Arial" w:cs="Arial"/>
                <w:sz w:val="18"/>
                <w:szCs w:val="18"/>
                <w:lang w:val="en-GB"/>
              </w:rPr>
              <w:t xml:space="preserve">rotection </w:t>
            </w:r>
            <w:r w:rsidR="005326C9">
              <w:rPr>
                <w:rFonts w:ascii="Arial" w:hAnsi="Arial" w:cs="Arial"/>
                <w:sz w:val="18"/>
                <w:szCs w:val="18"/>
                <w:lang w:val="en-GB"/>
              </w:rPr>
              <w:t>e</w:t>
            </w:r>
            <w:r w:rsidR="002E1B26" w:rsidRPr="00A53231">
              <w:rPr>
                <w:rFonts w:ascii="Arial" w:hAnsi="Arial" w:cs="Arial"/>
                <w:sz w:val="18"/>
                <w:szCs w:val="18"/>
                <w:lang w:val="en-GB"/>
              </w:rPr>
              <w:t>mulsion</w:t>
            </w:r>
          </w:p>
        </w:tc>
      </w:tr>
      <w:tr w:rsidR="00E37D15" w:rsidRPr="00A53231" w:rsidTr="008C5073">
        <w:trPr>
          <w:jc w:val="center"/>
        </w:trPr>
        <w:tc>
          <w:tcPr>
            <w:tcW w:w="1998" w:type="dxa"/>
          </w:tcPr>
          <w:p w:rsidR="00E37D15" w:rsidRPr="00A53231" w:rsidRDefault="002E1B26" w:rsidP="00782D17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proofErr w:type="spellStart"/>
            <w:r w:rsidRPr="00A53231">
              <w:rPr>
                <w:rFonts w:ascii="Arial" w:hAnsi="Arial" w:cs="Arial"/>
                <w:i/>
                <w:sz w:val="18"/>
                <w:szCs w:val="18"/>
                <w:lang w:val="en-GB"/>
              </w:rPr>
              <w:t>WeatherShield</w:t>
            </w:r>
            <w:proofErr w:type="spellEnd"/>
            <w:r w:rsidR="000E4D51">
              <w:rPr>
                <w:rFonts w:ascii="Arial" w:hAnsi="Arial" w:cs="Arial"/>
                <w:i/>
                <w:sz w:val="18"/>
                <w:szCs w:val="18"/>
                <w:lang w:val="en-GB"/>
              </w:rPr>
              <w:t xml:space="preserve"> </w:t>
            </w:r>
            <w:r w:rsidRPr="00A53231">
              <w:rPr>
                <w:rFonts w:ascii="Arial" w:hAnsi="Arial" w:cs="Arial"/>
                <w:i/>
                <w:sz w:val="18"/>
                <w:szCs w:val="18"/>
                <w:lang w:val="en-GB"/>
              </w:rPr>
              <w:t>Max</w:t>
            </w:r>
          </w:p>
          <w:p w:rsidR="00E37D15" w:rsidRPr="00A53231" w:rsidRDefault="005B68F0" w:rsidP="005B68F0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Is a t</w:t>
            </w:r>
            <w:r w:rsidR="002E1B26" w:rsidRPr="00A53231">
              <w:rPr>
                <w:rFonts w:ascii="Arial" w:hAnsi="Arial" w:cs="Arial"/>
                <w:sz w:val="18"/>
                <w:szCs w:val="18"/>
                <w:lang w:val="en-GB"/>
              </w:rPr>
              <w:t xml:space="preserve">echnologically advanced </w:t>
            </w:r>
            <w:r w:rsidR="005326C9">
              <w:rPr>
                <w:rFonts w:ascii="Arial" w:hAnsi="Arial" w:cs="Arial"/>
                <w:sz w:val="18"/>
                <w:szCs w:val="18"/>
                <w:lang w:val="en-GB"/>
              </w:rPr>
              <w:t>e</w:t>
            </w:r>
            <w:r w:rsidR="002E1B26" w:rsidRPr="00A53231">
              <w:rPr>
                <w:rFonts w:ascii="Arial" w:hAnsi="Arial" w:cs="Arial"/>
                <w:sz w:val="18"/>
                <w:szCs w:val="18"/>
                <w:lang w:val="en-GB"/>
              </w:rPr>
              <w:t>xterior emulsion</w:t>
            </w:r>
          </w:p>
        </w:tc>
        <w:tc>
          <w:tcPr>
            <w:tcW w:w="1818" w:type="dxa"/>
            <w:tcBorders>
              <w:right w:val="single" w:sz="4" w:space="0" w:color="auto"/>
            </w:tcBorders>
          </w:tcPr>
          <w:p w:rsidR="00E37D15" w:rsidRPr="00A53231" w:rsidRDefault="002E1B26" w:rsidP="00782D17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A53231">
              <w:rPr>
                <w:rFonts w:ascii="Arial" w:hAnsi="Arial" w:cs="Arial"/>
                <w:i/>
                <w:sz w:val="18"/>
                <w:szCs w:val="18"/>
                <w:lang w:val="en-GB"/>
              </w:rPr>
              <w:t>Apex</w:t>
            </w:r>
            <w:r w:rsidR="000E4D51">
              <w:rPr>
                <w:rFonts w:ascii="Arial" w:hAnsi="Arial" w:cs="Arial"/>
                <w:i/>
                <w:sz w:val="18"/>
                <w:szCs w:val="18"/>
                <w:lang w:val="en-GB"/>
              </w:rPr>
              <w:t xml:space="preserve"> </w:t>
            </w:r>
            <w:r w:rsidRPr="00A53231">
              <w:rPr>
                <w:rFonts w:ascii="Arial" w:hAnsi="Arial" w:cs="Arial"/>
                <w:i/>
                <w:sz w:val="18"/>
                <w:szCs w:val="18"/>
                <w:lang w:val="en-GB"/>
              </w:rPr>
              <w:t>Stretch</w:t>
            </w:r>
            <w:r w:rsidR="00E870F0">
              <w:rPr>
                <w:rFonts w:ascii="Arial" w:hAnsi="Arial" w:cs="Arial"/>
                <w:i/>
                <w:sz w:val="18"/>
                <w:szCs w:val="18"/>
                <w:lang w:val="en-GB"/>
              </w:rPr>
              <w:t xml:space="preserve"> </w:t>
            </w:r>
          </w:p>
          <w:p w:rsidR="00E37D15" w:rsidRPr="00A53231" w:rsidRDefault="005B68F0" w:rsidP="005B68F0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Gives l</w:t>
            </w:r>
            <w:r w:rsidR="002E1B26" w:rsidRPr="00A53231">
              <w:rPr>
                <w:rFonts w:ascii="Arial" w:hAnsi="Arial" w:cs="Arial"/>
                <w:sz w:val="18"/>
                <w:szCs w:val="18"/>
                <w:lang w:val="en-GB"/>
              </w:rPr>
              <w:t>ong</w:t>
            </w:r>
            <w:r w:rsidR="005326C9">
              <w:rPr>
                <w:rFonts w:ascii="Arial" w:hAnsi="Arial" w:cs="Arial"/>
                <w:sz w:val="18"/>
                <w:szCs w:val="18"/>
                <w:lang w:val="en-GB"/>
              </w:rPr>
              <w:t>-</w:t>
            </w:r>
            <w:r w:rsidR="002E1B26" w:rsidRPr="00A53231">
              <w:rPr>
                <w:rFonts w:ascii="Arial" w:hAnsi="Arial" w:cs="Arial"/>
                <w:sz w:val="18"/>
                <w:szCs w:val="18"/>
                <w:lang w:val="en-GB"/>
              </w:rPr>
              <w:t>lasting exterior wall finish</w:t>
            </w:r>
            <w:r w:rsidR="005326C9">
              <w:rPr>
                <w:rFonts w:ascii="Arial" w:hAnsi="Arial" w:cs="Arial"/>
                <w:sz w:val="18"/>
                <w:szCs w:val="18"/>
                <w:lang w:val="en-GB"/>
              </w:rPr>
              <w:t>; holds up</w:t>
            </w:r>
            <w:r w:rsidR="002E1B26" w:rsidRPr="00A53231">
              <w:rPr>
                <w:rFonts w:ascii="Arial" w:hAnsi="Arial" w:cs="Arial"/>
                <w:sz w:val="18"/>
                <w:szCs w:val="18"/>
                <w:lang w:val="en-GB"/>
              </w:rPr>
              <w:t xml:space="preserve"> under varying climatic conditions</w:t>
            </w:r>
          </w:p>
        </w:tc>
        <w:tc>
          <w:tcPr>
            <w:tcW w:w="2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37D15" w:rsidRPr="00A53231" w:rsidRDefault="00E37D15" w:rsidP="00782D17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</w:p>
        </w:tc>
        <w:tc>
          <w:tcPr>
            <w:tcW w:w="2248" w:type="dxa"/>
            <w:tcBorders>
              <w:left w:val="single" w:sz="4" w:space="0" w:color="auto"/>
            </w:tcBorders>
          </w:tcPr>
          <w:p w:rsidR="00E37D15" w:rsidRPr="00A53231" w:rsidRDefault="00E37D15" w:rsidP="00782D17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</w:p>
        </w:tc>
        <w:tc>
          <w:tcPr>
            <w:tcW w:w="2790" w:type="dxa"/>
          </w:tcPr>
          <w:p w:rsidR="00610E53" w:rsidRPr="00400794" w:rsidRDefault="002E1B26" w:rsidP="00782D17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400794">
              <w:rPr>
                <w:rFonts w:ascii="Arial" w:hAnsi="Arial" w:cs="Arial"/>
                <w:sz w:val="18"/>
                <w:szCs w:val="18"/>
                <w:lang w:val="en-GB"/>
              </w:rPr>
              <w:t>Suraksha</w:t>
            </w:r>
          </w:p>
          <w:p w:rsidR="00E37D15" w:rsidRPr="00400794" w:rsidRDefault="00D150F7" w:rsidP="00D150F7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Has s</w:t>
            </w:r>
            <w:r w:rsidR="002E1B26" w:rsidRPr="00400794">
              <w:rPr>
                <w:rFonts w:ascii="Arial" w:hAnsi="Arial" w:cs="Arial"/>
                <w:sz w:val="18"/>
                <w:szCs w:val="18"/>
                <w:lang w:val="en-GB"/>
              </w:rPr>
              <w:t>uperior</w:t>
            </w:r>
            <w:r w:rsidR="00610E53" w:rsidRPr="00400794">
              <w:rPr>
                <w:rFonts w:ascii="Arial" w:hAnsi="Arial" w:cs="Arial"/>
                <w:sz w:val="18"/>
                <w:szCs w:val="18"/>
                <w:lang w:val="en-GB"/>
              </w:rPr>
              <w:t xml:space="preserve"> protection emulsion</w:t>
            </w:r>
          </w:p>
        </w:tc>
      </w:tr>
      <w:tr w:rsidR="00E37D15" w:rsidRPr="00A53231" w:rsidTr="008C5073">
        <w:trPr>
          <w:jc w:val="center"/>
        </w:trPr>
        <w:tc>
          <w:tcPr>
            <w:tcW w:w="1998" w:type="dxa"/>
          </w:tcPr>
          <w:p w:rsidR="00E37D15" w:rsidRPr="00A53231" w:rsidRDefault="002E1B26" w:rsidP="00782D17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proofErr w:type="spellStart"/>
            <w:r w:rsidRPr="00A53231">
              <w:rPr>
                <w:rFonts w:ascii="Arial" w:hAnsi="Arial" w:cs="Arial"/>
                <w:i/>
                <w:sz w:val="18"/>
                <w:szCs w:val="18"/>
                <w:lang w:val="en-GB"/>
              </w:rPr>
              <w:t>WeatherShield</w:t>
            </w:r>
            <w:proofErr w:type="spellEnd"/>
            <w:r w:rsidR="000E4D51">
              <w:rPr>
                <w:rFonts w:ascii="Arial" w:hAnsi="Arial" w:cs="Arial"/>
                <w:i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A53231">
              <w:rPr>
                <w:rFonts w:ascii="Arial" w:hAnsi="Arial" w:cs="Arial"/>
                <w:i/>
                <w:sz w:val="18"/>
                <w:szCs w:val="18"/>
                <w:lang w:val="en-GB"/>
              </w:rPr>
              <w:t>Tex</w:t>
            </w:r>
            <w:proofErr w:type="spellEnd"/>
          </w:p>
          <w:p w:rsidR="00E37D15" w:rsidRPr="00A53231" w:rsidRDefault="005B68F0" w:rsidP="005B68F0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Provides d</w:t>
            </w:r>
            <w:r w:rsidR="002E1B26" w:rsidRPr="00A53231">
              <w:rPr>
                <w:rFonts w:ascii="Arial" w:hAnsi="Arial" w:cs="Arial"/>
                <w:sz w:val="18"/>
                <w:szCs w:val="18"/>
                <w:lang w:val="en-GB"/>
              </w:rPr>
              <w:t>esigner textured finishes</w:t>
            </w:r>
          </w:p>
        </w:tc>
        <w:tc>
          <w:tcPr>
            <w:tcW w:w="1818" w:type="dxa"/>
            <w:tcBorders>
              <w:right w:val="single" w:sz="4" w:space="0" w:color="auto"/>
            </w:tcBorders>
          </w:tcPr>
          <w:p w:rsidR="00E37D15" w:rsidRPr="00A53231" w:rsidRDefault="002E1B26" w:rsidP="00782D17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A53231">
              <w:rPr>
                <w:rFonts w:ascii="Arial" w:hAnsi="Arial" w:cs="Arial"/>
                <w:i/>
                <w:sz w:val="18"/>
                <w:szCs w:val="18"/>
                <w:lang w:val="en-GB"/>
              </w:rPr>
              <w:t>Apex</w:t>
            </w:r>
            <w:r w:rsidR="000E4D51">
              <w:rPr>
                <w:rFonts w:ascii="Arial" w:hAnsi="Arial" w:cs="Arial"/>
                <w:i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A53231">
              <w:rPr>
                <w:rFonts w:ascii="Arial" w:hAnsi="Arial" w:cs="Arial"/>
                <w:i/>
                <w:sz w:val="18"/>
                <w:szCs w:val="18"/>
                <w:lang w:val="en-GB"/>
              </w:rPr>
              <w:t>Duracast</w:t>
            </w:r>
            <w:proofErr w:type="spellEnd"/>
            <w:r w:rsidR="000E4D51">
              <w:rPr>
                <w:rFonts w:ascii="Arial" w:hAnsi="Arial" w:cs="Arial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A53231">
              <w:rPr>
                <w:rFonts w:ascii="Arial" w:hAnsi="Arial" w:cs="Arial"/>
                <w:i/>
                <w:sz w:val="18"/>
                <w:szCs w:val="18"/>
                <w:lang w:val="en-GB"/>
              </w:rPr>
              <w:t>Tex</w:t>
            </w:r>
            <w:proofErr w:type="spellEnd"/>
          </w:p>
          <w:p w:rsidR="00E37D15" w:rsidRPr="00A53231" w:rsidRDefault="005B68F0" w:rsidP="005B68F0">
            <w:pPr>
              <w:rPr>
                <w:rFonts w:ascii="Arial" w:hAnsi="Arial" w:cs="Arial"/>
                <w:sz w:val="18"/>
                <w:szCs w:val="18"/>
                <w:vertAlign w:val="superscript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Is an e</w:t>
            </w:r>
            <w:r w:rsidR="002E1B26" w:rsidRPr="00A53231">
              <w:rPr>
                <w:rFonts w:ascii="Arial" w:hAnsi="Arial" w:cs="Arial"/>
                <w:sz w:val="18"/>
                <w:szCs w:val="18"/>
                <w:lang w:val="en-GB"/>
              </w:rPr>
              <w:t xml:space="preserve">xterior texture paint with </w:t>
            </w:r>
            <w:r w:rsidR="005326C9">
              <w:rPr>
                <w:rFonts w:ascii="Arial" w:hAnsi="Arial" w:cs="Arial"/>
                <w:sz w:val="18"/>
                <w:szCs w:val="18"/>
                <w:lang w:val="en-GB"/>
              </w:rPr>
              <w:t>b</w:t>
            </w:r>
            <w:r w:rsidR="002E1B26" w:rsidRPr="00A53231">
              <w:rPr>
                <w:rFonts w:ascii="Arial" w:hAnsi="Arial" w:cs="Arial"/>
                <w:sz w:val="18"/>
                <w:szCs w:val="18"/>
                <w:lang w:val="en-GB"/>
              </w:rPr>
              <w:t>est DPUR</w:t>
            </w:r>
            <w:r w:rsidR="002E1B26" w:rsidRPr="00A53231">
              <w:rPr>
                <w:rFonts w:ascii="Arial" w:hAnsi="Arial" w:cs="Arial"/>
                <w:sz w:val="18"/>
                <w:szCs w:val="18"/>
                <w:vertAlign w:val="superscript"/>
                <w:lang w:val="en-GB"/>
              </w:rPr>
              <w:t>*</w:t>
            </w:r>
          </w:p>
        </w:tc>
        <w:tc>
          <w:tcPr>
            <w:tcW w:w="2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37D15" w:rsidRPr="00A53231" w:rsidRDefault="00E37D15" w:rsidP="00782D17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</w:p>
        </w:tc>
        <w:tc>
          <w:tcPr>
            <w:tcW w:w="2248" w:type="dxa"/>
            <w:tcBorders>
              <w:left w:val="single" w:sz="4" w:space="0" w:color="auto"/>
            </w:tcBorders>
          </w:tcPr>
          <w:p w:rsidR="00E37D15" w:rsidRPr="00A53231" w:rsidRDefault="002E1B26" w:rsidP="00782D17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proofErr w:type="spellStart"/>
            <w:r w:rsidRPr="00A53231">
              <w:rPr>
                <w:rFonts w:ascii="Arial" w:hAnsi="Arial" w:cs="Arial"/>
                <w:i/>
                <w:sz w:val="18"/>
                <w:szCs w:val="18"/>
                <w:lang w:val="en-GB"/>
              </w:rPr>
              <w:t>WeatherCoat</w:t>
            </w:r>
            <w:proofErr w:type="spellEnd"/>
            <w:r w:rsidR="000E4D51">
              <w:rPr>
                <w:rFonts w:ascii="Arial" w:hAnsi="Arial" w:cs="Arial"/>
                <w:i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A53231">
              <w:rPr>
                <w:rFonts w:ascii="Arial" w:hAnsi="Arial" w:cs="Arial"/>
                <w:i/>
                <w:sz w:val="18"/>
                <w:szCs w:val="18"/>
                <w:lang w:val="en-GB"/>
              </w:rPr>
              <w:t>Longlife</w:t>
            </w:r>
            <w:proofErr w:type="spellEnd"/>
          </w:p>
          <w:p w:rsidR="00E37D15" w:rsidRPr="00A53231" w:rsidRDefault="002E1B26" w:rsidP="005326C9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A53231">
              <w:rPr>
                <w:rFonts w:ascii="Arial" w:hAnsi="Arial" w:cs="Arial"/>
                <w:sz w:val="18"/>
                <w:szCs w:val="18"/>
                <w:lang w:val="en-GB"/>
              </w:rPr>
              <w:t>Withstands extreme weather conditions</w:t>
            </w:r>
            <w:r w:rsidR="005326C9">
              <w:rPr>
                <w:rFonts w:ascii="Arial" w:hAnsi="Arial" w:cs="Arial"/>
                <w:sz w:val="18"/>
                <w:szCs w:val="18"/>
                <w:lang w:val="en-GB"/>
              </w:rPr>
              <w:t>;</w:t>
            </w:r>
            <w:r w:rsidRPr="00A53231">
              <w:rPr>
                <w:rFonts w:ascii="Arial" w:hAnsi="Arial" w:cs="Arial"/>
                <w:sz w:val="18"/>
                <w:szCs w:val="18"/>
                <w:lang w:val="en-GB"/>
              </w:rPr>
              <w:t xml:space="preserve"> </w:t>
            </w:r>
            <w:r w:rsidR="005326C9">
              <w:rPr>
                <w:rFonts w:ascii="Arial" w:hAnsi="Arial" w:cs="Arial"/>
                <w:sz w:val="18"/>
                <w:szCs w:val="18"/>
                <w:lang w:val="en-GB"/>
              </w:rPr>
              <w:t xml:space="preserve">has </w:t>
            </w:r>
            <w:r w:rsidRPr="00A53231">
              <w:rPr>
                <w:rFonts w:ascii="Arial" w:hAnsi="Arial" w:cs="Arial"/>
                <w:sz w:val="18"/>
                <w:szCs w:val="18"/>
                <w:lang w:val="en-GB"/>
              </w:rPr>
              <w:t>elastic film</w:t>
            </w:r>
          </w:p>
        </w:tc>
        <w:tc>
          <w:tcPr>
            <w:tcW w:w="2790" w:type="dxa"/>
          </w:tcPr>
          <w:p w:rsidR="00E37D15" w:rsidRPr="00A53231" w:rsidRDefault="002E1B26" w:rsidP="00782D17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A53231">
              <w:rPr>
                <w:rFonts w:ascii="Arial" w:hAnsi="Arial" w:cs="Arial"/>
                <w:i/>
                <w:sz w:val="18"/>
                <w:szCs w:val="18"/>
                <w:lang w:val="en-GB"/>
              </w:rPr>
              <w:t>Exc</w:t>
            </w:r>
            <w:r w:rsidR="000E4D51">
              <w:rPr>
                <w:rFonts w:ascii="Arial" w:hAnsi="Arial" w:cs="Arial"/>
                <w:i/>
                <w:sz w:val="18"/>
                <w:szCs w:val="18"/>
                <w:lang w:val="en-GB"/>
              </w:rPr>
              <w:t xml:space="preserve">el </w:t>
            </w:r>
            <w:r w:rsidRPr="00A53231">
              <w:rPr>
                <w:rFonts w:ascii="Arial" w:hAnsi="Arial" w:cs="Arial"/>
                <w:i/>
                <w:sz w:val="18"/>
                <w:szCs w:val="18"/>
                <w:lang w:val="en-GB"/>
              </w:rPr>
              <w:t>Anti-Peel</w:t>
            </w:r>
            <w:r w:rsidR="000E4D51">
              <w:rPr>
                <w:rFonts w:ascii="Arial" w:hAnsi="Arial" w:cs="Arial"/>
                <w:i/>
                <w:sz w:val="18"/>
                <w:szCs w:val="18"/>
                <w:lang w:val="en-GB"/>
              </w:rPr>
              <w:t xml:space="preserve"> </w:t>
            </w:r>
            <w:r w:rsidRPr="00A53231">
              <w:rPr>
                <w:rFonts w:ascii="Arial" w:hAnsi="Arial" w:cs="Arial"/>
                <w:i/>
                <w:sz w:val="18"/>
                <w:szCs w:val="18"/>
                <w:lang w:val="en-GB"/>
              </w:rPr>
              <w:t>Emulsion</w:t>
            </w:r>
          </w:p>
          <w:p w:rsidR="00E37D15" w:rsidRPr="00A53231" w:rsidRDefault="005326C9" w:rsidP="005326C9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Offers p</w:t>
            </w:r>
            <w:r w:rsidR="002E1B26" w:rsidRPr="00A53231">
              <w:rPr>
                <w:rFonts w:ascii="Arial" w:hAnsi="Arial" w:cs="Arial"/>
                <w:sz w:val="18"/>
                <w:szCs w:val="18"/>
                <w:lang w:val="en-GB"/>
              </w:rPr>
              <w:t>rotection from flaking</w:t>
            </w:r>
          </w:p>
        </w:tc>
      </w:tr>
      <w:tr w:rsidR="00E37D15" w:rsidRPr="00A53231" w:rsidTr="008C5073">
        <w:trPr>
          <w:jc w:val="center"/>
        </w:trPr>
        <w:tc>
          <w:tcPr>
            <w:tcW w:w="1998" w:type="dxa"/>
          </w:tcPr>
          <w:p w:rsidR="00E37D15" w:rsidRPr="00A53231" w:rsidRDefault="002E1B26" w:rsidP="00782D17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A53231">
              <w:rPr>
                <w:rFonts w:ascii="Arial" w:hAnsi="Arial" w:cs="Arial"/>
                <w:i/>
                <w:sz w:val="18"/>
                <w:szCs w:val="18"/>
                <w:lang w:val="en-GB"/>
              </w:rPr>
              <w:t>Promise</w:t>
            </w:r>
          </w:p>
          <w:p w:rsidR="00E37D15" w:rsidRPr="00A53231" w:rsidRDefault="005B68F0" w:rsidP="005B68F0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Is a h</w:t>
            </w:r>
            <w:r w:rsidR="002E1B26" w:rsidRPr="00A53231">
              <w:rPr>
                <w:rFonts w:ascii="Arial" w:hAnsi="Arial" w:cs="Arial"/>
                <w:sz w:val="18"/>
                <w:szCs w:val="18"/>
                <w:lang w:val="en-GB"/>
              </w:rPr>
              <w:t>ighly durable emulsion paint</w:t>
            </w:r>
            <w:r>
              <w:rPr>
                <w:rFonts w:ascii="Arial" w:hAnsi="Arial" w:cs="Arial"/>
                <w:sz w:val="18"/>
                <w:szCs w:val="18"/>
                <w:lang w:val="en-GB"/>
              </w:rPr>
              <w:t>,</w:t>
            </w:r>
            <w:r w:rsidR="002E1B26" w:rsidRPr="00A53231">
              <w:rPr>
                <w:rFonts w:ascii="Arial" w:hAnsi="Arial" w:cs="Arial"/>
                <w:sz w:val="18"/>
                <w:szCs w:val="18"/>
                <w:lang w:val="en-GB"/>
              </w:rPr>
              <w:t xml:space="preserve"> suitable for dry climatic conditions</w:t>
            </w:r>
          </w:p>
        </w:tc>
        <w:tc>
          <w:tcPr>
            <w:tcW w:w="1818" w:type="dxa"/>
            <w:tcBorders>
              <w:right w:val="single" w:sz="4" w:space="0" w:color="auto"/>
            </w:tcBorders>
          </w:tcPr>
          <w:p w:rsidR="00E37D15" w:rsidRPr="00A53231" w:rsidRDefault="002E1B26" w:rsidP="00782D17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A53231">
              <w:rPr>
                <w:rFonts w:ascii="Arial" w:hAnsi="Arial" w:cs="Arial"/>
                <w:i/>
                <w:sz w:val="18"/>
                <w:szCs w:val="18"/>
                <w:lang w:val="en-GB"/>
              </w:rPr>
              <w:t>Ace</w:t>
            </w:r>
          </w:p>
          <w:p w:rsidR="00E37D15" w:rsidRPr="00A53231" w:rsidRDefault="005B68F0" w:rsidP="005B68F0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Provides</w:t>
            </w:r>
            <w:r w:rsidR="00E870F0">
              <w:rPr>
                <w:rFonts w:ascii="Arial" w:hAnsi="Arial" w:cs="Arial"/>
                <w:sz w:val="18"/>
                <w:szCs w:val="18"/>
                <w:lang w:val="en-GB"/>
              </w:rPr>
              <w:t xml:space="preserve"> </w:t>
            </w:r>
            <w:r w:rsidR="002E1B26" w:rsidRPr="00A53231">
              <w:rPr>
                <w:rFonts w:ascii="Arial" w:hAnsi="Arial" w:cs="Arial"/>
                <w:sz w:val="18"/>
                <w:szCs w:val="18"/>
                <w:lang w:val="en-GB"/>
              </w:rPr>
              <w:t>excellent adhesion</w:t>
            </w:r>
            <w:r>
              <w:rPr>
                <w:rFonts w:ascii="Arial" w:hAnsi="Arial" w:cs="Arial"/>
                <w:sz w:val="18"/>
                <w:szCs w:val="18"/>
                <w:lang w:val="en-GB"/>
              </w:rPr>
              <w:t xml:space="preserve"> in dry climate</w:t>
            </w:r>
          </w:p>
        </w:tc>
        <w:tc>
          <w:tcPr>
            <w:tcW w:w="2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37D15" w:rsidRPr="00A53231" w:rsidRDefault="00E37D15" w:rsidP="00782D17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</w:p>
        </w:tc>
        <w:tc>
          <w:tcPr>
            <w:tcW w:w="2248" w:type="dxa"/>
            <w:tcBorders>
              <w:left w:val="single" w:sz="4" w:space="0" w:color="auto"/>
            </w:tcBorders>
          </w:tcPr>
          <w:p w:rsidR="00E37D15" w:rsidRPr="00A53231" w:rsidRDefault="002E1B26" w:rsidP="00782D17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proofErr w:type="spellStart"/>
            <w:r w:rsidRPr="00A53231">
              <w:rPr>
                <w:rFonts w:ascii="Arial" w:hAnsi="Arial" w:cs="Arial"/>
                <w:i/>
                <w:sz w:val="18"/>
                <w:szCs w:val="18"/>
                <w:lang w:val="en-GB"/>
              </w:rPr>
              <w:t>Walmasta</w:t>
            </w:r>
            <w:proofErr w:type="spellEnd"/>
          </w:p>
          <w:p w:rsidR="00E37D15" w:rsidRPr="00A53231" w:rsidRDefault="00D150F7" w:rsidP="00D150F7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Is s</w:t>
            </w:r>
            <w:r w:rsidR="002E1B26" w:rsidRPr="00A53231">
              <w:rPr>
                <w:rFonts w:ascii="Arial" w:hAnsi="Arial" w:cs="Arial"/>
                <w:sz w:val="18"/>
                <w:szCs w:val="18"/>
                <w:lang w:val="en-GB"/>
              </w:rPr>
              <w:t>uitable for dry weather</w:t>
            </w:r>
            <w:r w:rsidR="005326C9">
              <w:rPr>
                <w:rFonts w:ascii="Arial" w:hAnsi="Arial" w:cs="Arial"/>
                <w:sz w:val="18"/>
                <w:szCs w:val="18"/>
                <w:lang w:val="en-GB"/>
              </w:rPr>
              <w:t>;</w:t>
            </w:r>
            <w:r>
              <w:rPr>
                <w:rFonts w:ascii="Arial" w:hAnsi="Arial" w:cs="Arial"/>
                <w:sz w:val="18"/>
                <w:szCs w:val="18"/>
                <w:lang w:val="en-GB"/>
              </w:rPr>
              <w:t xml:space="preserve"> </w:t>
            </w:r>
            <w:r w:rsidR="005326C9">
              <w:rPr>
                <w:rFonts w:ascii="Arial" w:hAnsi="Arial" w:cs="Arial"/>
                <w:sz w:val="18"/>
                <w:szCs w:val="18"/>
                <w:lang w:val="en-GB"/>
              </w:rPr>
              <w:t>is an a</w:t>
            </w:r>
            <w:r w:rsidR="002E1B26" w:rsidRPr="00A53231">
              <w:rPr>
                <w:rFonts w:ascii="Arial" w:hAnsi="Arial" w:cs="Arial"/>
                <w:sz w:val="18"/>
                <w:szCs w:val="18"/>
                <w:lang w:val="en-GB"/>
              </w:rPr>
              <w:t>lternative to waterproof cement paint</w:t>
            </w:r>
          </w:p>
        </w:tc>
        <w:tc>
          <w:tcPr>
            <w:tcW w:w="2790" w:type="dxa"/>
          </w:tcPr>
          <w:p w:rsidR="00E37D15" w:rsidRPr="00A53231" w:rsidRDefault="002E1B26" w:rsidP="006E48DC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A53231">
              <w:rPr>
                <w:rFonts w:ascii="Arial" w:hAnsi="Arial" w:cs="Arial"/>
                <w:i/>
                <w:sz w:val="18"/>
                <w:szCs w:val="18"/>
                <w:lang w:val="en-GB"/>
              </w:rPr>
              <w:t>Suraksh</w:t>
            </w:r>
            <w:r w:rsidR="000E4D51">
              <w:rPr>
                <w:rFonts w:ascii="Arial" w:hAnsi="Arial" w:cs="Arial"/>
                <w:i/>
                <w:sz w:val="18"/>
                <w:szCs w:val="18"/>
                <w:lang w:val="en-GB"/>
              </w:rPr>
              <w:t xml:space="preserve">a </w:t>
            </w:r>
            <w:r w:rsidRPr="00A53231">
              <w:rPr>
                <w:rFonts w:ascii="Arial" w:hAnsi="Arial" w:cs="Arial"/>
                <w:i/>
                <w:sz w:val="18"/>
                <w:szCs w:val="18"/>
                <w:lang w:val="en-GB"/>
              </w:rPr>
              <w:t>Ant</w:t>
            </w:r>
            <w:r w:rsidR="000E4D51">
              <w:rPr>
                <w:rFonts w:ascii="Arial" w:hAnsi="Arial" w:cs="Arial"/>
                <w:i/>
                <w:sz w:val="18"/>
                <w:szCs w:val="18"/>
                <w:lang w:val="en-GB"/>
              </w:rPr>
              <w:t xml:space="preserve">i </w:t>
            </w:r>
            <w:r w:rsidRPr="00A53231">
              <w:rPr>
                <w:rFonts w:ascii="Arial" w:hAnsi="Arial" w:cs="Arial"/>
                <w:i/>
                <w:sz w:val="18"/>
                <w:szCs w:val="18"/>
                <w:lang w:val="en-GB"/>
              </w:rPr>
              <w:t>Algal</w:t>
            </w:r>
            <w:r w:rsidR="000E4D51">
              <w:rPr>
                <w:rFonts w:ascii="Arial" w:hAnsi="Arial" w:cs="Arial"/>
                <w:i/>
                <w:sz w:val="18"/>
                <w:szCs w:val="18"/>
                <w:lang w:val="en-GB"/>
              </w:rPr>
              <w:t xml:space="preserve"> </w:t>
            </w:r>
            <w:r w:rsidRPr="00A53231">
              <w:rPr>
                <w:rFonts w:ascii="Arial" w:hAnsi="Arial" w:cs="Arial"/>
                <w:i/>
                <w:sz w:val="18"/>
                <w:szCs w:val="18"/>
                <w:lang w:val="en-GB"/>
              </w:rPr>
              <w:t>Emulsion</w:t>
            </w:r>
          </w:p>
        </w:tc>
      </w:tr>
      <w:tr w:rsidR="00E37D15" w:rsidRPr="00A53231" w:rsidTr="008C5073">
        <w:trPr>
          <w:jc w:val="center"/>
        </w:trPr>
        <w:tc>
          <w:tcPr>
            <w:tcW w:w="1998" w:type="dxa"/>
          </w:tcPr>
          <w:p w:rsidR="00E37D15" w:rsidRPr="00A53231" w:rsidRDefault="002E1B26" w:rsidP="006E43E4">
            <w:pPr>
              <w:jc w:val="both"/>
              <w:rPr>
                <w:rFonts w:ascii="Arial" w:hAnsi="Arial" w:cs="Arial"/>
                <w:b/>
                <w:sz w:val="18"/>
                <w:szCs w:val="18"/>
                <w:lang w:val="en-GB"/>
              </w:rPr>
            </w:pPr>
            <w:proofErr w:type="spellStart"/>
            <w:r w:rsidRPr="00A53231">
              <w:rPr>
                <w:rFonts w:ascii="Arial" w:hAnsi="Arial" w:cs="Arial"/>
                <w:b/>
                <w:sz w:val="18"/>
                <w:szCs w:val="18"/>
                <w:lang w:val="en-GB"/>
              </w:rPr>
              <w:t>TileShield</w:t>
            </w:r>
            <w:proofErr w:type="spellEnd"/>
          </w:p>
        </w:tc>
        <w:tc>
          <w:tcPr>
            <w:tcW w:w="1818" w:type="dxa"/>
            <w:tcBorders>
              <w:right w:val="single" w:sz="4" w:space="0" w:color="auto"/>
            </w:tcBorders>
          </w:tcPr>
          <w:p w:rsidR="00E37D15" w:rsidRPr="00A53231" w:rsidRDefault="002E1B26" w:rsidP="006E43E4">
            <w:pPr>
              <w:jc w:val="both"/>
              <w:rPr>
                <w:rFonts w:ascii="Arial" w:hAnsi="Arial" w:cs="Arial"/>
                <w:b/>
                <w:sz w:val="18"/>
                <w:szCs w:val="18"/>
                <w:lang w:val="en-GB"/>
              </w:rPr>
            </w:pPr>
            <w:proofErr w:type="spellStart"/>
            <w:r w:rsidRPr="00A53231">
              <w:rPr>
                <w:rFonts w:ascii="Arial" w:hAnsi="Arial" w:cs="Arial"/>
                <w:b/>
                <w:sz w:val="18"/>
                <w:szCs w:val="18"/>
                <w:lang w:val="en-GB"/>
              </w:rPr>
              <w:t>Tileguard</w:t>
            </w:r>
            <w:proofErr w:type="spellEnd"/>
          </w:p>
        </w:tc>
        <w:tc>
          <w:tcPr>
            <w:tcW w:w="2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37D15" w:rsidRPr="00A53231" w:rsidRDefault="00E37D15" w:rsidP="006E43E4">
            <w:pPr>
              <w:jc w:val="both"/>
              <w:rPr>
                <w:rFonts w:ascii="Arial" w:hAnsi="Arial" w:cs="Arial"/>
                <w:b/>
                <w:sz w:val="18"/>
                <w:szCs w:val="18"/>
                <w:lang w:val="en-GB"/>
              </w:rPr>
            </w:pPr>
          </w:p>
        </w:tc>
        <w:tc>
          <w:tcPr>
            <w:tcW w:w="2248" w:type="dxa"/>
            <w:tcBorders>
              <w:left w:val="single" w:sz="4" w:space="0" w:color="auto"/>
            </w:tcBorders>
          </w:tcPr>
          <w:p w:rsidR="00E37D15" w:rsidRPr="00A53231" w:rsidRDefault="002E1B26" w:rsidP="006E43E4">
            <w:pPr>
              <w:jc w:val="both"/>
              <w:rPr>
                <w:rFonts w:ascii="Arial" w:hAnsi="Arial" w:cs="Arial"/>
                <w:b/>
                <w:sz w:val="18"/>
                <w:szCs w:val="18"/>
                <w:lang w:val="en-GB"/>
              </w:rPr>
            </w:pPr>
            <w:proofErr w:type="spellStart"/>
            <w:r w:rsidRPr="00A53231">
              <w:rPr>
                <w:rFonts w:ascii="Arial" w:hAnsi="Arial" w:cs="Arial"/>
                <w:b/>
                <w:sz w:val="18"/>
                <w:szCs w:val="18"/>
                <w:lang w:val="en-GB"/>
              </w:rPr>
              <w:t>WeatherCoat</w:t>
            </w:r>
            <w:proofErr w:type="spellEnd"/>
            <w:r w:rsidRPr="00A53231">
              <w:rPr>
                <w:rFonts w:ascii="Arial" w:hAnsi="Arial" w:cs="Arial"/>
                <w:b/>
                <w:sz w:val="18"/>
                <w:szCs w:val="18"/>
                <w:lang w:val="en-GB"/>
              </w:rPr>
              <w:t xml:space="preserve"> </w:t>
            </w:r>
          </w:p>
          <w:p w:rsidR="00E37D15" w:rsidRPr="00A53231" w:rsidRDefault="002E1B26" w:rsidP="006E43E4">
            <w:pPr>
              <w:jc w:val="both"/>
              <w:rPr>
                <w:rFonts w:ascii="Arial" w:hAnsi="Arial" w:cs="Arial"/>
                <w:b/>
                <w:sz w:val="18"/>
                <w:szCs w:val="18"/>
                <w:lang w:val="en-GB"/>
              </w:rPr>
            </w:pPr>
            <w:r w:rsidRPr="00A53231">
              <w:rPr>
                <w:rFonts w:ascii="Arial" w:hAnsi="Arial" w:cs="Arial"/>
                <w:b/>
                <w:sz w:val="18"/>
                <w:szCs w:val="18"/>
                <w:lang w:val="en-GB"/>
              </w:rPr>
              <w:t xml:space="preserve">Tile </w:t>
            </w:r>
            <w:proofErr w:type="spellStart"/>
            <w:r w:rsidRPr="00A53231">
              <w:rPr>
                <w:rFonts w:ascii="Arial" w:hAnsi="Arial" w:cs="Arial"/>
                <w:b/>
                <w:sz w:val="18"/>
                <w:szCs w:val="18"/>
                <w:lang w:val="en-GB"/>
              </w:rPr>
              <w:t>Protektor</w:t>
            </w:r>
            <w:proofErr w:type="spellEnd"/>
          </w:p>
        </w:tc>
        <w:tc>
          <w:tcPr>
            <w:tcW w:w="2790" w:type="dxa"/>
          </w:tcPr>
          <w:p w:rsidR="00E37D15" w:rsidRPr="00A53231" w:rsidRDefault="002E1B26" w:rsidP="006E43E4">
            <w:pPr>
              <w:jc w:val="both"/>
              <w:rPr>
                <w:rFonts w:ascii="Arial" w:hAnsi="Arial" w:cs="Arial"/>
                <w:b/>
                <w:sz w:val="18"/>
                <w:szCs w:val="18"/>
                <w:lang w:val="en-GB"/>
              </w:rPr>
            </w:pPr>
            <w:r w:rsidRPr="00A53231">
              <w:rPr>
                <w:rFonts w:ascii="Arial" w:hAnsi="Arial" w:cs="Arial"/>
                <w:b/>
                <w:sz w:val="18"/>
                <w:szCs w:val="18"/>
                <w:lang w:val="en-GB"/>
              </w:rPr>
              <w:t>Excel Tile Guard</w:t>
            </w:r>
          </w:p>
        </w:tc>
      </w:tr>
    </w:tbl>
    <w:p w:rsidR="00E37D15" w:rsidRPr="00A53231" w:rsidRDefault="00E37D15" w:rsidP="00E37D15">
      <w:pPr>
        <w:pStyle w:val="Casehead1"/>
        <w:jc w:val="left"/>
        <w:rPr>
          <w:sz w:val="10"/>
          <w:lang w:val="en-GB"/>
        </w:rPr>
      </w:pPr>
    </w:p>
    <w:p w:rsidR="00E37D15" w:rsidRPr="00A53231" w:rsidRDefault="00E870F0" w:rsidP="008C5073">
      <w:pPr>
        <w:pStyle w:val="Footnote"/>
        <w:rPr>
          <w:lang w:val="en-GB"/>
        </w:rPr>
      </w:pPr>
      <w:r>
        <w:rPr>
          <w:lang w:val="en-GB"/>
        </w:rPr>
        <w:t xml:space="preserve">Note: </w:t>
      </w:r>
      <w:r w:rsidR="002E1B26" w:rsidRPr="00A53231">
        <w:rPr>
          <w:lang w:val="en-GB"/>
        </w:rPr>
        <w:t>*</w:t>
      </w:r>
      <w:r>
        <w:rPr>
          <w:lang w:val="en-GB"/>
        </w:rPr>
        <w:t xml:space="preserve"> </w:t>
      </w:r>
      <w:r w:rsidR="002E1B26" w:rsidRPr="00A53231">
        <w:rPr>
          <w:lang w:val="en-GB"/>
        </w:rPr>
        <w:t>DPUR</w:t>
      </w:r>
      <w:r w:rsidR="005326C9">
        <w:rPr>
          <w:lang w:val="en-GB"/>
        </w:rPr>
        <w:t>:</w:t>
      </w:r>
      <w:r w:rsidR="002E1B26" w:rsidRPr="00A53231">
        <w:rPr>
          <w:lang w:val="en-GB"/>
        </w:rPr>
        <w:t xml:space="preserve"> </w:t>
      </w:r>
      <w:r w:rsidR="005326C9">
        <w:rPr>
          <w:lang w:val="en-GB"/>
        </w:rPr>
        <w:t>d</w:t>
      </w:r>
      <w:r w:rsidR="002E1B26" w:rsidRPr="00A53231">
        <w:rPr>
          <w:lang w:val="en-GB"/>
        </w:rPr>
        <w:t xml:space="preserve">irt </w:t>
      </w:r>
      <w:r w:rsidR="005326C9">
        <w:rPr>
          <w:lang w:val="en-GB"/>
        </w:rPr>
        <w:t>p</w:t>
      </w:r>
      <w:r w:rsidR="002E1B26" w:rsidRPr="00A53231">
        <w:rPr>
          <w:lang w:val="en-GB"/>
        </w:rPr>
        <w:t>ick-</w:t>
      </w:r>
      <w:r w:rsidR="005326C9">
        <w:rPr>
          <w:lang w:val="en-GB"/>
        </w:rPr>
        <w:t>u</w:t>
      </w:r>
      <w:r w:rsidR="002E1B26" w:rsidRPr="00A53231">
        <w:rPr>
          <w:lang w:val="en-GB"/>
        </w:rPr>
        <w:t xml:space="preserve">p </w:t>
      </w:r>
      <w:r w:rsidR="005326C9">
        <w:rPr>
          <w:lang w:val="en-GB"/>
        </w:rPr>
        <w:t>r</w:t>
      </w:r>
      <w:r w:rsidR="002E1B26" w:rsidRPr="00A53231">
        <w:rPr>
          <w:lang w:val="en-GB"/>
        </w:rPr>
        <w:t>esistance</w:t>
      </w:r>
      <w:r w:rsidR="00416753">
        <w:rPr>
          <w:lang w:val="en-GB"/>
        </w:rPr>
        <w:t>.</w:t>
      </w:r>
    </w:p>
    <w:p w:rsidR="0014273F" w:rsidRDefault="002E1B26" w:rsidP="008C5073">
      <w:pPr>
        <w:pStyle w:val="Footnote"/>
        <w:rPr>
          <w:lang w:val="en-GB"/>
        </w:rPr>
      </w:pPr>
      <w:proofErr w:type="gramStart"/>
      <w:r w:rsidRPr="00A53231">
        <w:rPr>
          <w:lang w:val="en-GB"/>
        </w:rPr>
        <w:t xml:space="preserve">Source: Company </w:t>
      </w:r>
      <w:r w:rsidR="005326C9">
        <w:rPr>
          <w:lang w:val="en-GB"/>
        </w:rPr>
        <w:t>r</w:t>
      </w:r>
      <w:r w:rsidRPr="00A53231">
        <w:rPr>
          <w:lang w:val="en-GB"/>
        </w:rPr>
        <w:t xml:space="preserve">ecords and </w:t>
      </w:r>
      <w:r w:rsidR="00C2341D">
        <w:rPr>
          <w:lang w:val="en-GB"/>
        </w:rPr>
        <w:t>c</w:t>
      </w:r>
      <w:r w:rsidRPr="00A53231">
        <w:rPr>
          <w:lang w:val="en-GB"/>
        </w:rPr>
        <w:t>ompetitors</w:t>
      </w:r>
      <w:r w:rsidR="006D328C">
        <w:rPr>
          <w:lang w:val="en-GB"/>
        </w:rPr>
        <w:t>’</w:t>
      </w:r>
      <w:r w:rsidRPr="00A53231">
        <w:rPr>
          <w:lang w:val="en-GB"/>
        </w:rPr>
        <w:t xml:space="preserve"> website</w:t>
      </w:r>
      <w:r w:rsidR="005326C9">
        <w:rPr>
          <w:lang w:val="en-GB"/>
        </w:rPr>
        <w:t>s:</w:t>
      </w:r>
      <w:r w:rsidRPr="00A53231">
        <w:rPr>
          <w:lang w:val="en-GB"/>
        </w:rPr>
        <w:t xml:space="preserve"> </w:t>
      </w:r>
      <w:r w:rsidR="00FE31DB">
        <w:rPr>
          <w:lang w:val="en-GB"/>
        </w:rPr>
        <w:t xml:space="preserve">“Ace,” </w:t>
      </w:r>
      <w:r w:rsidR="005326C9">
        <w:rPr>
          <w:lang w:val="en-GB"/>
        </w:rPr>
        <w:t>Asian Paints,</w:t>
      </w:r>
      <w:r w:rsidR="00E870F0">
        <w:rPr>
          <w:lang w:val="en-GB"/>
        </w:rPr>
        <w:t xml:space="preserve"> </w:t>
      </w:r>
      <w:r w:rsidRPr="00A53231">
        <w:rPr>
          <w:lang w:val="en-GB"/>
        </w:rPr>
        <w:t>accessed June 30, 2015</w:t>
      </w:r>
      <w:r w:rsidR="00FE31DB">
        <w:rPr>
          <w:lang w:val="en-GB"/>
        </w:rPr>
        <w:t xml:space="preserve">, </w:t>
      </w:r>
      <w:r w:rsidR="00FE31DB" w:rsidRPr="00E870F0">
        <w:rPr>
          <w:lang w:val="en-GB"/>
        </w:rPr>
        <w:t>www.asianpaints.com/products/exterior-walls/plain-finishes/ace.html</w:t>
      </w:r>
      <w:r w:rsidR="00FE31DB">
        <w:rPr>
          <w:lang w:val="en-GB"/>
        </w:rPr>
        <w:t>;</w:t>
      </w:r>
      <w:r w:rsidR="00E870F0">
        <w:rPr>
          <w:lang w:val="en-GB"/>
        </w:rPr>
        <w:t xml:space="preserve"> </w:t>
      </w:r>
      <w:r w:rsidR="005E4935">
        <w:rPr>
          <w:lang w:val="en-GB"/>
        </w:rPr>
        <w:t xml:space="preserve">“Products: Exterior Paints,” Kansai </w:t>
      </w:r>
      <w:proofErr w:type="spellStart"/>
      <w:r w:rsidR="005E4935">
        <w:rPr>
          <w:lang w:val="en-GB"/>
        </w:rPr>
        <w:t>Nerolac</w:t>
      </w:r>
      <w:proofErr w:type="spellEnd"/>
      <w:r w:rsidR="005E4935">
        <w:rPr>
          <w:lang w:val="en-GB"/>
        </w:rPr>
        <w:t xml:space="preserve"> Paints Limited, 2012, </w:t>
      </w:r>
      <w:r w:rsidR="005E4935" w:rsidRPr="00A53231">
        <w:rPr>
          <w:lang w:val="en-GB"/>
        </w:rPr>
        <w:t>accessed June 30, 2015</w:t>
      </w:r>
      <w:r w:rsidR="005E4935">
        <w:rPr>
          <w:lang w:val="en-GB"/>
        </w:rPr>
        <w:t xml:space="preserve">, </w:t>
      </w:r>
      <w:r w:rsidRPr="00A53231">
        <w:rPr>
          <w:lang w:val="en-GB"/>
        </w:rPr>
        <w:t xml:space="preserve">www.nerolac.com/low/decorative/subcatproduct/exterior/2; </w:t>
      </w:r>
      <w:r w:rsidR="005E4935">
        <w:rPr>
          <w:lang w:val="en-GB"/>
        </w:rPr>
        <w:t>“Exterior Wall Coatings: Exteriors Represent the Imaginative Incli</w:t>
      </w:r>
      <w:r w:rsidR="0050182C">
        <w:rPr>
          <w:lang w:val="en-GB"/>
        </w:rPr>
        <w:t>nation of the People Living in I</w:t>
      </w:r>
      <w:r w:rsidR="005E4935">
        <w:rPr>
          <w:lang w:val="en-GB"/>
        </w:rPr>
        <w:t xml:space="preserve">t,” </w:t>
      </w:r>
      <w:r w:rsidR="005326C9">
        <w:rPr>
          <w:lang w:val="en-GB"/>
        </w:rPr>
        <w:t>Berger</w:t>
      </w:r>
      <w:r w:rsidR="005E4935">
        <w:rPr>
          <w:lang w:val="en-GB"/>
        </w:rPr>
        <w:t xml:space="preserve"> Paints India Limited, 2015, </w:t>
      </w:r>
      <w:r w:rsidR="005E4935" w:rsidRPr="00A53231">
        <w:rPr>
          <w:lang w:val="en-GB"/>
        </w:rPr>
        <w:t>accessed June 30, 2015</w:t>
      </w:r>
      <w:r w:rsidR="005E4935">
        <w:rPr>
          <w:lang w:val="en-GB"/>
        </w:rPr>
        <w:t xml:space="preserve">, </w:t>
      </w:r>
      <w:r w:rsidRPr="00A53231">
        <w:rPr>
          <w:lang w:val="en-GB"/>
        </w:rPr>
        <w:t>www.bergerpaints.com/products/exterior-wall-coatings</w:t>
      </w:r>
      <w:r w:rsidR="005326C9">
        <w:rPr>
          <w:lang w:val="en-GB"/>
        </w:rPr>
        <w:t>.</w:t>
      </w:r>
      <w:r w:rsidR="0014273F">
        <w:rPr>
          <w:lang w:val="en-GB"/>
        </w:rPr>
        <w:br w:type="page"/>
      </w:r>
      <w:proofErr w:type="gramEnd"/>
    </w:p>
    <w:p w:rsidR="00E37D15" w:rsidRPr="00A53231" w:rsidRDefault="0014273F" w:rsidP="0014273F">
      <w:pPr>
        <w:pStyle w:val="Casehead1"/>
        <w:jc w:val="center"/>
        <w:rPr>
          <w:lang w:val="en-GB"/>
        </w:rPr>
      </w:pPr>
      <w:r>
        <w:rPr>
          <w:lang w:val="en-GB"/>
        </w:rPr>
        <w:lastRenderedPageBreak/>
        <w:t xml:space="preserve">EXHIBIT 5: </w:t>
      </w:r>
      <w:r w:rsidR="002E1B26" w:rsidRPr="00A53231">
        <w:rPr>
          <w:lang w:val="en-GB"/>
        </w:rPr>
        <w:t>JOURNEY OF PAINTS</w:t>
      </w:r>
      <w:r w:rsidR="00E85F4D">
        <w:rPr>
          <w:lang w:val="en-GB"/>
        </w:rPr>
        <w:t>,</w:t>
      </w:r>
      <w:r w:rsidR="002E1B26" w:rsidRPr="00A53231">
        <w:rPr>
          <w:lang w:val="en-GB"/>
        </w:rPr>
        <w:t xml:space="preserve"> FROM PRODUCTION UNIT TO FINAL USER</w:t>
      </w:r>
    </w:p>
    <w:p w:rsidR="00E37D15" w:rsidRPr="00A53231" w:rsidRDefault="00BA4974" w:rsidP="00E37D15">
      <w:pPr>
        <w:pStyle w:val="Casehead1"/>
        <w:jc w:val="center"/>
        <w:rPr>
          <w:lang w:val="en-GB"/>
        </w:rPr>
      </w:pPr>
      <w:r w:rsidRPr="00727A5C">
        <w:rPr>
          <w:noProof/>
          <w:lang w:val="en-GB" w:eastAsia="en-GB"/>
        </w:rPr>
        <w:drawing>
          <wp:anchor distT="0" distB="0" distL="114300" distR="114300" simplePos="0" relativeHeight="251656192" behindDoc="0" locked="0" layoutInCell="1" allowOverlap="1">
            <wp:simplePos x="0" y="0"/>
            <wp:positionH relativeFrom="column">
              <wp:posOffset>3477441</wp:posOffset>
            </wp:positionH>
            <wp:positionV relativeFrom="paragraph">
              <wp:posOffset>991235</wp:posOffset>
            </wp:positionV>
            <wp:extent cx="286385" cy="280670"/>
            <wp:effectExtent l="0" t="0" r="0" b="508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85" cy="2806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727A5C">
        <w:rPr>
          <w:noProof/>
          <w:lang w:val="en-GB"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4990465</wp:posOffset>
            </wp:positionH>
            <wp:positionV relativeFrom="paragraph">
              <wp:posOffset>996950</wp:posOffset>
            </wp:positionV>
            <wp:extent cx="262255" cy="274320"/>
            <wp:effectExtent l="0" t="0" r="444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74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4505CC">
        <w:rPr>
          <w:rFonts w:asciiTheme="majorHAnsi" w:hAnsiTheme="majorHAnsi" w:cstheme="majorHAnsi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3886835</wp:posOffset>
                </wp:positionH>
                <wp:positionV relativeFrom="paragraph">
                  <wp:posOffset>1002030</wp:posOffset>
                </wp:positionV>
                <wp:extent cx="1038225" cy="733425"/>
                <wp:effectExtent l="0" t="0" r="9525" b="9525"/>
                <wp:wrapNone/>
                <wp:docPr id="2" name="Rounded 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38225" cy="7334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182C" w:rsidRPr="00CE2597" w:rsidRDefault="0050182C" w:rsidP="00E37D15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CE2597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Contractors/ Architects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ounded Rectangle 4" o:spid="_x0000_s1026" style="position:absolute;left:0;text-align:left;margin-left:306.05pt;margin-top:78.9pt;width:81.75pt;height:57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" filled="f" strokecolor="black [3213]" strokeweight="2pt">
                <v:path arrowok="t"/>
                <v:textbox>
                  <w:txbxContent>
                    <w:p w:rsidR="0050182C" w:rsidRPr="00CE2597" w:rsidRDefault="0050182C" w:rsidP="00E37D15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CE2597">
                        <w:rPr>
                          <w:rFonts w:ascii="Arial" w:hAnsi="Arial" w:cs="Arial"/>
                          <w:color w:val="000000" w:themeColor="text1"/>
                        </w:rPr>
                        <w:t>Contractors/ Architects</w:t>
                      </w:r>
                    </w:p>
                  </w:txbxContent>
                </v:textbox>
              </v:roundrect>
            </w:pict>
          </mc:Fallback>
        </mc:AlternateContent>
      </w:r>
      <w:r w:rsidRPr="00727A5C">
        <w:rPr>
          <w:rFonts w:asciiTheme="majorHAnsi" w:hAnsiTheme="majorHAnsi" w:cstheme="majorHAnsi"/>
          <w:noProof/>
          <w:lang w:val="en-GB" w:eastAsia="en-GB"/>
        </w:rPr>
        <w:drawing>
          <wp:inline distT="0" distB="0" distL="0" distR="0">
            <wp:extent cx="5486400" cy="1047750"/>
            <wp:effectExtent l="0" t="0" r="19050" b="0"/>
            <wp:docPr id="26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</wp:inline>
        </w:drawing>
      </w:r>
    </w:p>
    <w:p w:rsidR="00E37D15" w:rsidRPr="00A53231" w:rsidRDefault="00E37D15" w:rsidP="00E37D15">
      <w:pPr>
        <w:pStyle w:val="Casehead1"/>
        <w:jc w:val="left"/>
        <w:rPr>
          <w:lang w:val="en-GB"/>
        </w:rPr>
      </w:pPr>
    </w:p>
    <w:p w:rsidR="00E37D15" w:rsidRPr="00A53231" w:rsidRDefault="00E37D15" w:rsidP="00E37D15">
      <w:pPr>
        <w:pStyle w:val="Casehead1"/>
        <w:jc w:val="left"/>
        <w:rPr>
          <w:lang w:val="en-GB"/>
        </w:rPr>
      </w:pPr>
    </w:p>
    <w:p w:rsidR="00E37D15" w:rsidRPr="00A53231" w:rsidRDefault="00E37D15" w:rsidP="00E37D15">
      <w:pPr>
        <w:pStyle w:val="Casehead1"/>
        <w:jc w:val="left"/>
        <w:rPr>
          <w:lang w:val="en-GB"/>
        </w:rPr>
      </w:pPr>
    </w:p>
    <w:p w:rsidR="00E37D15" w:rsidRPr="00A53231" w:rsidRDefault="00E37D15" w:rsidP="00E37D15">
      <w:pPr>
        <w:pStyle w:val="Casehead1"/>
        <w:jc w:val="left"/>
        <w:rPr>
          <w:lang w:val="en-GB"/>
        </w:rPr>
      </w:pPr>
    </w:p>
    <w:p w:rsidR="00E37D15" w:rsidRPr="00A53231" w:rsidRDefault="00E37D15" w:rsidP="00E37D15">
      <w:pPr>
        <w:pStyle w:val="Casehead1"/>
        <w:jc w:val="left"/>
        <w:rPr>
          <w:lang w:val="en-GB"/>
        </w:rPr>
      </w:pPr>
    </w:p>
    <w:p w:rsidR="00E37D15" w:rsidRPr="00A53231" w:rsidRDefault="00E37D15" w:rsidP="00E37D15">
      <w:pPr>
        <w:pStyle w:val="Casehead1"/>
        <w:jc w:val="left"/>
        <w:rPr>
          <w:sz w:val="10"/>
          <w:lang w:val="en-GB"/>
        </w:rPr>
      </w:pPr>
    </w:p>
    <w:p w:rsidR="00E37D15" w:rsidRPr="00A53231" w:rsidRDefault="002E1B26" w:rsidP="00E37D15">
      <w:pPr>
        <w:pStyle w:val="Footnote"/>
        <w:rPr>
          <w:lang w:val="en-GB"/>
        </w:rPr>
      </w:pPr>
      <w:r w:rsidRPr="00A53231">
        <w:rPr>
          <w:lang w:val="en-GB"/>
        </w:rPr>
        <w:t xml:space="preserve">Source: Case </w:t>
      </w:r>
      <w:r w:rsidR="005326C9">
        <w:rPr>
          <w:lang w:val="en-GB"/>
        </w:rPr>
        <w:t>a</w:t>
      </w:r>
      <w:r w:rsidRPr="00A53231">
        <w:rPr>
          <w:lang w:val="en-GB"/>
        </w:rPr>
        <w:t>uthors</w:t>
      </w:r>
      <w:r w:rsidR="00D37C20">
        <w:rPr>
          <w:lang w:val="en-GB"/>
        </w:rPr>
        <w:t>’</w:t>
      </w:r>
      <w:r w:rsidRPr="00A53231">
        <w:rPr>
          <w:lang w:val="en-GB"/>
        </w:rPr>
        <w:t xml:space="preserve"> </w:t>
      </w:r>
      <w:r w:rsidR="005326C9">
        <w:rPr>
          <w:lang w:val="en-GB"/>
        </w:rPr>
        <w:t>m</w:t>
      </w:r>
      <w:r w:rsidRPr="00A53231">
        <w:rPr>
          <w:lang w:val="en-GB"/>
        </w:rPr>
        <w:t xml:space="preserve">arket </w:t>
      </w:r>
      <w:r w:rsidR="005326C9">
        <w:rPr>
          <w:lang w:val="en-GB"/>
        </w:rPr>
        <w:t>s</w:t>
      </w:r>
      <w:r w:rsidRPr="00A53231">
        <w:rPr>
          <w:lang w:val="en-GB"/>
        </w:rPr>
        <w:t xml:space="preserve">tudy and </w:t>
      </w:r>
      <w:r w:rsidR="00400794">
        <w:rPr>
          <w:lang w:val="en-GB"/>
        </w:rPr>
        <w:t>c</w:t>
      </w:r>
      <w:r w:rsidRPr="00A53231">
        <w:rPr>
          <w:lang w:val="en-GB"/>
        </w:rPr>
        <w:t>ompany</w:t>
      </w:r>
      <w:r w:rsidR="006D328C">
        <w:rPr>
          <w:lang w:val="en-GB"/>
        </w:rPr>
        <w:t>’</w:t>
      </w:r>
      <w:r w:rsidRPr="00A53231">
        <w:rPr>
          <w:lang w:val="en-GB"/>
        </w:rPr>
        <w:t xml:space="preserve">s </w:t>
      </w:r>
      <w:r w:rsidR="005326C9">
        <w:rPr>
          <w:lang w:val="en-GB"/>
        </w:rPr>
        <w:t>i</w:t>
      </w:r>
      <w:r w:rsidRPr="00A53231">
        <w:rPr>
          <w:lang w:val="en-GB"/>
        </w:rPr>
        <w:t xml:space="preserve">nternal </w:t>
      </w:r>
      <w:r w:rsidR="005326C9">
        <w:rPr>
          <w:lang w:val="en-GB"/>
        </w:rPr>
        <w:t>r</w:t>
      </w:r>
      <w:r w:rsidRPr="00A53231">
        <w:rPr>
          <w:lang w:val="en-GB"/>
        </w:rPr>
        <w:t>esearch</w:t>
      </w:r>
      <w:r w:rsidR="00400794">
        <w:rPr>
          <w:lang w:val="en-GB"/>
        </w:rPr>
        <w:t>.</w:t>
      </w:r>
      <w:r w:rsidRPr="00A53231">
        <w:rPr>
          <w:lang w:val="en-GB"/>
        </w:rPr>
        <w:t xml:space="preserve"> </w:t>
      </w:r>
    </w:p>
    <w:p w:rsidR="00782D17" w:rsidRDefault="00782D17" w:rsidP="00F338A7">
      <w:pPr>
        <w:pStyle w:val="Casehead1"/>
        <w:jc w:val="center"/>
        <w:rPr>
          <w:lang w:val="en-GB"/>
        </w:rPr>
      </w:pPr>
    </w:p>
    <w:p w:rsidR="0014273F" w:rsidRPr="00A53231" w:rsidRDefault="0014273F" w:rsidP="00F338A7">
      <w:pPr>
        <w:pStyle w:val="Casehead1"/>
        <w:jc w:val="center"/>
        <w:rPr>
          <w:lang w:val="en-GB"/>
        </w:rPr>
      </w:pPr>
    </w:p>
    <w:p w:rsidR="00BF2C40" w:rsidRDefault="00BF2C40" w:rsidP="0014273F">
      <w:pPr>
        <w:pStyle w:val="Casehead1"/>
        <w:jc w:val="center"/>
        <w:rPr>
          <w:lang w:val="en-GB"/>
        </w:rPr>
      </w:pPr>
    </w:p>
    <w:p w:rsidR="00E37D15" w:rsidRPr="00A53231" w:rsidRDefault="0014273F" w:rsidP="0014273F">
      <w:pPr>
        <w:pStyle w:val="Casehead1"/>
        <w:jc w:val="center"/>
        <w:rPr>
          <w:lang w:val="en-GB"/>
        </w:rPr>
      </w:pPr>
      <w:r>
        <w:rPr>
          <w:lang w:val="en-GB"/>
        </w:rPr>
        <w:t xml:space="preserve">EXHIBIT 6: </w:t>
      </w:r>
      <w:r w:rsidR="00400794">
        <w:rPr>
          <w:lang w:val="en-GB"/>
        </w:rPr>
        <w:t xml:space="preserve">launch </w:t>
      </w:r>
      <w:r w:rsidR="002E1B26" w:rsidRPr="00A53231">
        <w:rPr>
          <w:lang w:val="en-GB"/>
        </w:rPr>
        <w:t xml:space="preserve">OF TILESHIELD </w:t>
      </w:r>
    </w:p>
    <w:p w:rsidR="00F338A7" w:rsidRPr="00A53231" w:rsidRDefault="00F338A7" w:rsidP="00E37D15">
      <w:pPr>
        <w:pStyle w:val="Casehead1"/>
        <w:jc w:val="left"/>
        <w:rPr>
          <w:sz w:val="18"/>
          <w:szCs w:val="18"/>
          <w:lang w:val="en-GB"/>
        </w:rPr>
      </w:pPr>
    </w:p>
    <w:p w:rsidR="00F338A7" w:rsidRPr="00727A5C" w:rsidRDefault="008A3F86" w:rsidP="00F338A7">
      <w:pPr>
        <w:pStyle w:val="BodyTextMain"/>
        <w:rPr>
          <w:rFonts w:ascii="Arial" w:hAnsi="Arial" w:cs="Arial"/>
          <w:sz w:val="20"/>
          <w:szCs w:val="20"/>
          <w:lang w:val="en-GB"/>
        </w:rPr>
      </w:pPr>
      <w:r w:rsidRPr="008A3F86">
        <w:rPr>
          <w:rFonts w:ascii="Arial" w:hAnsi="Arial" w:cs="Arial"/>
          <w:i/>
          <w:sz w:val="20"/>
          <w:szCs w:val="20"/>
          <w:lang w:val="en-GB"/>
        </w:rPr>
        <w:t>The Financial Express</w:t>
      </w:r>
      <w:r w:rsidR="00821F68">
        <w:rPr>
          <w:rFonts w:ascii="Arial" w:hAnsi="Arial" w:cs="Arial"/>
          <w:sz w:val="20"/>
          <w:szCs w:val="20"/>
          <w:lang w:val="en-GB"/>
        </w:rPr>
        <w:t xml:space="preserve">, </w:t>
      </w:r>
      <w:r w:rsidR="002E1B26" w:rsidRPr="00727A5C">
        <w:rPr>
          <w:rFonts w:ascii="Arial" w:hAnsi="Arial" w:cs="Arial"/>
          <w:sz w:val="20"/>
          <w:szCs w:val="20"/>
          <w:lang w:val="en-GB"/>
        </w:rPr>
        <w:t>Tuesday, Mar</w:t>
      </w:r>
      <w:r w:rsidR="005326C9" w:rsidRPr="00727A5C">
        <w:rPr>
          <w:rFonts w:ascii="Arial" w:hAnsi="Arial" w:cs="Arial"/>
          <w:sz w:val="20"/>
          <w:szCs w:val="20"/>
          <w:lang w:val="en-GB"/>
        </w:rPr>
        <w:t>ch</w:t>
      </w:r>
      <w:r w:rsidR="002E1B26" w:rsidRPr="00727A5C">
        <w:rPr>
          <w:rFonts w:ascii="Arial" w:hAnsi="Arial" w:cs="Arial"/>
          <w:sz w:val="20"/>
          <w:szCs w:val="20"/>
          <w:lang w:val="en-GB"/>
        </w:rPr>
        <w:t xml:space="preserve"> 23, 2004</w:t>
      </w:r>
      <w:r w:rsidR="00821F68">
        <w:rPr>
          <w:rFonts w:ascii="Arial" w:hAnsi="Arial" w:cs="Arial"/>
          <w:sz w:val="20"/>
          <w:szCs w:val="20"/>
          <w:lang w:val="en-GB"/>
        </w:rPr>
        <w:t>:</w:t>
      </w:r>
    </w:p>
    <w:p w:rsidR="00400794" w:rsidRDefault="00400794" w:rsidP="00F338A7">
      <w:pPr>
        <w:pStyle w:val="BodyTextMain"/>
        <w:rPr>
          <w:rFonts w:ascii="Arial" w:hAnsi="Arial" w:cs="Arial"/>
          <w:sz w:val="20"/>
          <w:szCs w:val="20"/>
          <w:lang w:val="en-GB"/>
        </w:rPr>
      </w:pPr>
    </w:p>
    <w:p w:rsidR="004F4AE5" w:rsidRDefault="00400794" w:rsidP="00821F68">
      <w:pPr>
        <w:pStyle w:val="NormalWeb"/>
        <w:shd w:val="clear" w:color="auto" w:fill="FFFFFF"/>
        <w:spacing w:before="0" w:beforeAutospacing="0" w:after="0" w:afterAutospacing="0"/>
        <w:ind w:left="720" w:right="720"/>
        <w:jc w:val="both"/>
        <w:rPr>
          <w:rFonts w:ascii="Arial" w:eastAsia="Times New Roman" w:hAnsi="Arial" w:cs="Arial"/>
          <w:color w:val="000000"/>
          <w:sz w:val="20"/>
          <w:szCs w:val="20"/>
          <w:lang w:eastAsia="en-US"/>
        </w:rPr>
      </w:pPr>
      <w:r w:rsidRPr="00821F68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Paint major ICI India Ltd has come out with a new variety of exterior paints. </w:t>
      </w:r>
      <w:r w:rsidRPr="00821F68">
        <w:rPr>
          <w:rFonts w:ascii="Arial" w:eastAsia="Times New Roman" w:hAnsi="Arial" w:cs="Arial"/>
          <w:color w:val="000000"/>
          <w:sz w:val="20"/>
          <w:szCs w:val="20"/>
          <w:lang w:eastAsia="en-US"/>
        </w:rPr>
        <w:t xml:space="preserve">Company sales general manager KS </w:t>
      </w:r>
      <w:proofErr w:type="spellStart"/>
      <w:r w:rsidRPr="00821F68">
        <w:rPr>
          <w:rFonts w:ascii="Arial" w:eastAsia="Times New Roman" w:hAnsi="Arial" w:cs="Arial"/>
          <w:color w:val="000000"/>
          <w:sz w:val="20"/>
          <w:szCs w:val="20"/>
          <w:lang w:eastAsia="en-US"/>
        </w:rPr>
        <w:t>Grihapathy</w:t>
      </w:r>
      <w:proofErr w:type="spellEnd"/>
      <w:r w:rsidRPr="00821F68">
        <w:rPr>
          <w:rFonts w:ascii="Arial" w:eastAsia="Times New Roman" w:hAnsi="Arial" w:cs="Arial"/>
          <w:color w:val="000000"/>
          <w:sz w:val="20"/>
          <w:szCs w:val="20"/>
          <w:lang w:eastAsia="en-US"/>
        </w:rPr>
        <w:t xml:space="preserve"> said the two of superior acrylic latex-based paints for exterior walls and roof tiles </w:t>
      </w:r>
      <w:proofErr w:type="gramStart"/>
      <w:r w:rsidRPr="00821F68">
        <w:rPr>
          <w:rFonts w:ascii="Arial" w:eastAsia="Times New Roman" w:hAnsi="Arial" w:cs="Arial"/>
          <w:color w:val="000000"/>
          <w:sz w:val="20"/>
          <w:szCs w:val="20"/>
          <w:lang w:eastAsia="en-US"/>
        </w:rPr>
        <w:t>were being launched</w:t>
      </w:r>
      <w:proofErr w:type="gramEnd"/>
      <w:r w:rsidRPr="00821F68">
        <w:rPr>
          <w:rFonts w:ascii="Arial" w:eastAsia="Times New Roman" w:hAnsi="Arial" w:cs="Arial"/>
          <w:color w:val="000000"/>
          <w:sz w:val="20"/>
          <w:szCs w:val="20"/>
          <w:lang w:eastAsia="en-US"/>
        </w:rPr>
        <w:t xml:space="preserve"> for the first time in the country.</w:t>
      </w:r>
      <w:r w:rsidR="00821F68">
        <w:rPr>
          <w:rFonts w:ascii="Arial" w:eastAsia="Times New Roman" w:hAnsi="Arial" w:cs="Arial"/>
          <w:color w:val="000000"/>
          <w:sz w:val="20"/>
          <w:szCs w:val="20"/>
          <w:lang w:eastAsia="en-US"/>
        </w:rPr>
        <w:t xml:space="preserve"> </w:t>
      </w:r>
    </w:p>
    <w:p w:rsidR="00821F68" w:rsidRDefault="00400794" w:rsidP="00821F68">
      <w:pPr>
        <w:pStyle w:val="NormalWeb"/>
        <w:shd w:val="clear" w:color="auto" w:fill="FFFFFF"/>
        <w:spacing w:before="0" w:beforeAutospacing="0" w:after="0" w:afterAutospacing="0"/>
        <w:ind w:left="720" w:right="720"/>
        <w:jc w:val="both"/>
        <w:rPr>
          <w:rFonts w:ascii="Arial" w:hAnsi="Arial" w:cs="Arial"/>
          <w:color w:val="000000"/>
          <w:sz w:val="20"/>
          <w:szCs w:val="20"/>
        </w:rPr>
      </w:pPr>
      <w:r w:rsidRPr="00821F68">
        <w:rPr>
          <w:rFonts w:ascii="Arial" w:hAnsi="Arial" w:cs="Arial"/>
          <w:color w:val="000000"/>
          <w:sz w:val="20"/>
          <w:szCs w:val="20"/>
        </w:rPr>
        <w:t xml:space="preserve">He said there was a marked shift in consumer tastes and the </w:t>
      </w:r>
      <w:proofErr w:type="gramStart"/>
      <w:r w:rsidRPr="00821F68">
        <w:rPr>
          <w:rFonts w:ascii="Arial" w:hAnsi="Arial" w:cs="Arial"/>
          <w:color w:val="000000"/>
          <w:sz w:val="20"/>
          <w:szCs w:val="20"/>
        </w:rPr>
        <w:t>company which had mainly concentrated on internal solutions</w:t>
      </w:r>
      <w:proofErr w:type="gramEnd"/>
      <w:r w:rsidRPr="00821F68">
        <w:rPr>
          <w:rFonts w:ascii="Arial" w:hAnsi="Arial" w:cs="Arial"/>
          <w:color w:val="000000"/>
          <w:sz w:val="20"/>
          <w:szCs w:val="20"/>
        </w:rPr>
        <w:t xml:space="preserve"> had deci</w:t>
      </w:r>
      <w:r w:rsidR="00821F68" w:rsidRPr="00821F68">
        <w:rPr>
          <w:rFonts w:ascii="Arial" w:hAnsi="Arial" w:cs="Arial"/>
          <w:color w:val="000000"/>
          <w:sz w:val="20"/>
          <w:szCs w:val="20"/>
        </w:rPr>
        <w:t>ded to shift to exterior paints</w:t>
      </w:r>
      <w:r w:rsidR="000C77DC">
        <w:rPr>
          <w:rFonts w:ascii="Arial" w:hAnsi="Arial" w:cs="Arial"/>
          <w:color w:val="000000"/>
          <w:sz w:val="20"/>
          <w:szCs w:val="20"/>
        </w:rPr>
        <w:t>.</w:t>
      </w:r>
    </w:p>
    <w:p w:rsidR="00821F68" w:rsidRDefault="00821F68" w:rsidP="00821F68">
      <w:pPr>
        <w:pStyle w:val="NormalWeb"/>
        <w:shd w:val="clear" w:color="auto" w:fill="FFFFFF"/>
        <w:spacing w:before="0" w:beforeAutospacing="0" w:after="0" w:afterAutospacing="0"/>
        <w:ind w:left="720" w:right="720"/>
        <w:jc w:val="both"/>
        <w:rPr>
          <w:rFonts w:ascii="Arial" w:hAnsi="Arial" w:cs="Arial"/>
          <w:color w:val="000000"/>
          <w:sz w:val="20"/>
          <w:szCs w:val="20"/>
        </w:rPr>
      </w:pPr>
    </w:p>
    <w:p w:rsidR="00400794" w:rsidRDefault="008C5073" w:rsidP="00821F68">
      <w:pPr>
        <w:pStyle w:val="NormalWeb"/>
        <w:shd w:val="clear" w:color="auto" w:fill="FFFFFF"/>
        <w:spacing w:before="0" w:beforeAutospacing="0" w:after="0" w:afterAutospacing="0"/>
        <w:ind w:left="720" w:right="720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</w:rPr>
        <w:t>. . .</w:t>
      </w:r>
      <w:r w:rsidR="00821F68">
        <w:rPr>
          <w:rFonts w:ascii="Arial" w:hAnsi="Arial" w:cs="Arial"/>
          <w:color w:val="000000"/>
          <w:sz w:val="20"/>
          <w:szCs w:val="20"/>
        </w:rPr>
        <w:t xml:space="preserve"> </w:t>
      </w:r>
      <w:r w:rsidR="00821F68" w:rsidRPr="00821F68">
        <w:rPr>
          <w:rFonts w:ascii="Arial" w:hAnsi="Arial" w:cs="Arial"/>
          <w:color w:val="000000"/>
          <w:sz w:val="20"/>
          <w:szCs w:val="20"/>
          <w:shd w:val="clear" w:color="auto" w:fill="FFFFFF"/>
        </w:rPr>
        <w:t>About choosing Kerala for the launch, he said the state had a highest share of 12 per cent in the country</w:t>
      </w:r>
      <w:r w:rsidR="006D328C">
        <w:rPr>
          <w:rFonts w:ascii="Arial" w:hAnsi="Arial" w:cs="Arial"/>
          <w:color w:val="000000"/>
          <w:sz w:val="20"/>
          <w:szCs w:val="20"/>
          <w:shd w:val="clear" w:color="auto" w:fill="FFFFFF"/>
        </w:rPr>
        <w:t>’</w:t>
      </w:r>
      <w:r w:rsidR="00821F68" w:rsidRPr="00821F68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s exterior paint market of around 3,000 </w:t>
      </w:r>
      <w:proofErr w:type="spellStart"/>
      <w:r w:rsidR="00821F68" w:rsidRPr="00821F68">
        <w:rPr>
          <w:rFonts w:ascii="Arial" w:hAnsi="Arial" w:cs="Arial"/>
          <w:color w:val="000000"/>
          <w:sz w:val="20"/>
          <w:szCs w:val="20"/>
          <w:shd w:val="clear" w:color="auto" w:fill="FFFFFF"/>
        </w:rPr>
        <w:t>kilolitres</w:t>
      </w:r>
      <w:proofErr w:type="spellEnd"/>
      <w:r w:rsidR="00821F68" w:rsidRPr="00821F68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</w:p>
    <w:p w:rsidR="00821F68" w:rsidRPr="00821F68" w:rsidRDefault="00821F68" w:rsidP="00821F68">
      <w:pPr>
        <w:pStyle w:val="NormalWeb"/>
        <w:shd w:val="clear" w:color="auto" w:fill="FFFFFF"/>
        <w:spacing w:before="0" w:beforeAutospacing="0" w:after="0" w:afterAutospacing="0"/>
        <w:ind w:left="720" w:right="720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821F68" w:rsidRPr="00821F68" w:rsidRDefault="008C5073" w:rsidP="00821F68">
      <w:pPr>
        <w:shd w:val="clear" w:color="auto" w:fill="FFFFFF"/>
        <w:ind w:left="720" w:right="72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hd w:val="clear" w:color="auto" w:fill="FFFFFF"/>
        </w:rPr>
        <w:t>. . .</w:t>
      </w:r>
      <w:r w:rsidR="00821F68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821F68" w:rsidRPr="00821F68">
        <w:rPr>
          <w:rFonts w:ascii="Arial" w:hAnsi="Arial" w:cs="Arial"/>
          <w:color w:val="000000"/>
          <w:shd w:val="clear" w:color="auto" w:fill="FFFFFF"/>
        </w:rPr>
        <w:t xml:space="preserve">About the price, he said the </w:t>
      </w:r>
      <w:proofErr w:type="spellStart"/>
      <w:r w:rsidR="00AC0F6E">
        <w:rPr>
          <w:rFonts w:ascii="Arial" w:hAnsi="Arial" w:cs="Arial"/>
          <w:color w:val="000000"/>
          <w:shd w:val="clear" w:color="auto" w:fill="FFFFFF"/>
        </w:rPr>
        <w:t>W</w:t>
      </w:r>
      <w:r w:rsidR="00821F68" w:rsidRPr="00821F68">
        <w:rPr>
          <w:rFonts w:ascii="Arial" w:hAnsi="Arial" w:cs="Arial"/>
          <w:color w:val="000000"/>
          <w:shd w:val="clear" w:color="auto" w:fill="FFFFFF"/>
        </w:rPr>
        <w:t>eather</w:t>
      </w:r>
      <w:r w:rsidR="00AC0F6E">
        <w:rPr>
          <w:rFonts w:ascii="Arial" w:hAnsi="Arial" w:cs="Arial"/>
          <w:color w:val="000000"/>
          <w:shd w:val="clear" w:color="auto" w:fill="FFFFFF"/>
        </w:rPr>
        <w:t>S</w:t>
      </w:r>
      <w:r w:rsidR="00821F68" w:rsidRPr="00821F68">
        <w:rPr>
          <w:rFonts w:ascii="Arial" w:hAnsi="Arial" w:cs="Arial"/>
          <w:color w:val="000000"/>
          <w:shd w:val="clear" w:color="auto" w:fill="FFFFFF"/>
        </w:rPr>
        <w:t>hield</w:t>
      </w:r>
      <w:proofErr w:type="spellEnd"/>
      <w:r w:rsidR="00821F68" w:rsidRPr="00821F68">
        <w:rPr>
          <w:rFonts w:ascii="Arial" w:hAnsi="Arial" w:cs="Arial"/>
          <w:color w:val="000000"/>
          <w:shd w:val="clear" w:color="auto" w:fill="FFFFFF"/>
        </w:rPr>
        <w:t xml:space="preserve"> paint </w:t>
      </w:r>
      <w:proofErr w:type="gramStart"/>
      <w:r w:rsidR="00821F68" w:rsidRPr="00821F68">
        <w:rPr>
          <w:rFonts w:ascii="Arial" w:hAnsi="Arial" w:cs="Arial"/>
          <w:color w:val="000000"/>
          <w:shd w:val="clear" w:color="auto" w:fill="FFFFFF"/>
        </w:rPr>
        <w:t>was priced</w:t>
      </w:r>
      <w:proofErr w:type="gramEnd"/>
      <w:r w:rsidR="00821F68" w:rsidRPr="00821F68">
        <w:rPr>
          <w:rFonts w:ascii="Arial" w:hAnsi="Arial" w:cs="Arial"/>
          <w:color w:val="000000"/>
          <w:shd w:val="clear" w:color="auto" w:fill="FFFFFF"/>
        </w:rPr>
        <w:t xml:space="preserve"> around 20 per cent higher than the existing exterior acrylic paints while the </w:t>
      </w:r>
      <w:proofErr w:type="spellStart"/>
      <w:r w:rsidR="00AC0F6E">
        <w:rPr>
          <w:rFonts w:ascii="Arial" w:hAnsi="Arial" w:cs="Arial"/>
          <w:color w:val="000000"/>
          <w:shd w:val="clear" w:color="auto" w:fill="FFFFFF"/>
        </w:rPr>
        <w:t>T</w:t>
      </w:r>
      <w:r w:rsidR="00821F68" w:rsidRPr="00821F68">
        <w:rPr>
          <w:rFonts w:ascii="Arial" w:hAnsi="Arial" w:cs="Arial"/>
          <w:color w:val="000000"/>
          <w:shd w:val="clear" w:color="auto" w:fill="FFFFFF"/>
        </w:rPr>
        <w:t>ile</w:t>
      </w:r>
      <w:r w:rsidR="00AC0F6E">
        <w:rPr>
          <w:rFonts w:ascii="Arial" w:hAnsi="Arial" w:cs="Arial"/>
          <w:color w:val="000000"/>
          <w:shd w:val="clear" w:color="auto" w:fill="FFFFFF"/>
        </w:rPr>
        <w:t>S</w:t>
      </w:r>
      <w:r w:rsidR="00821F68" w:rsidRPr="00821F68">
        <w:rPr>
          <w:rFonts w:ascii="Arial" w:hAnsi="Arial" w:cs="Arial"/>
          <w:color w:val="000000"/>
          <w:shd w:val="clear" w:color="auto" w:fill="FFFFFF"/>
        </w:rPr>
        <w:t>hield</w:t>
      </w:r>
      <w:proofErr w:type="spellEnd"/>
      <w:r w:rsidR="00821F68" w:rsidRPr="00821F68">
        <w:rPr>
          <w:rFonts w:ascii="Arial" w:hAnsi="Arial" w:cs="Arial"/>
          <w:color w:val="000000"/>
          <w:shd w:val="clear" w:color="auto" w:fill="FFFFFF"/>
        </w:rPr>
        <w:t xml:space="preserve"> was priced at a premium of 25</w:t>
      </w:r>
      <w:r w:rsidR="00AC0F6E">
        <w:rPr>
          <w:rFonts w:ascii="Arial" w:hAnsi="Arial" w:cs="Arial"/>
          <w:color w:val="000000"/>
          <w:shd w:val="clear" w:color="auto" w:fill="FFFFFF"/>
        </w:rPr>
        <w:t>–</w:t>
      </w:r>
      <w:r w:rsidR="00821F68" w:rsidRPr="00821F68">
        <w:rPr>
          <w:rFonts w:ascii="Arial" w:hAnsi="Arial" w:cs="Arial"/>
          <w:color w:val="000000"/>
          <w:shd w:val="clear" w:color="auto" w:fill="FFFFFF"/>
        </w:rPr>
        <w:t>40 per cent.</w:t>
      </w:r>
      <w:r w:rsidR="00821F68" w:rsidRPr="00821F68"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</w:p>
    <w:p w:rsidR="00400794" w:rsidRPr="00821F68" w:rsidRDefault="00400794" w:rsidP="00821F68">
      <w:pPr>
        <w:pStyle w:val="BodyTextMain"/>
        <w:ind w:left="720" w:right="72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F338A7" w:rsidRPr="00A53231" w:rsidRDefault="00F338A7" w:rsidP="00F338A7">
      <w:pPr>
        <w:pStyle w:val="BodyTextMain"/>
        <w:rPr>
          <w:sz w:val="18"/>
          <w:szCs w:val="18"/>
          <w:lang w:val="en-GB"/>
        </w:rPr>
      </w:pPr>
    </w:p>
    <w:p w:rsidR="00F338A7" w:rsidRPr="00A53231" w:rsidRDefault="002E1B26" w:rsidP="00F338A7">
      <w:pPr>
        <w:pStyle w:val="Footnote"/>
        <w:rPr>
          <w:lang w:val="en-GB"/>
        </w:rPr>
      </w:pPr>
      <w:r w:rsidRPr="00A53231">
        <w:rPr>
          <w:lang w:val="en-GB"/>
        </w:rPr>
        <w:t>Source:</w:t>
      </w:r>
      <w:r w:rsidR="000E4D51">
        <w:rPr>
          <w:lang w:val="en-GB"/>
        </w:rPr>
        <w:t xml:space="preserve"> </w:t>
      </w:r>
      <w:r w:rsidR="001432DA">
        <w:rPr>
          <w:lang w:val="en-GB"/>
        </w:rPr>
        <w:t>“</w:t>
      </w:r>
      <w:r w:rsidR="005326C9" w:rsidRPr="00727A5C">
        <w:rPr>
          <w:bCs/>
        </w:rPr>
        <w:t xml:space="preserve">ICI India Paints New Shades </w:t>
      </w:r>
      <w:r w:rsidR="005326C9">
        <w:rPr>
          <w:bCs/>
        </w:rPr>
        <w:t>i</w:t>
      </w:r>
      <w:r w:rsidR="005326C9" w:rsidRPr="00727A5C">
        <w:rPr>
          <w:bCs/>
        </w:rPr>
        <w:t>n Kerala</w:t>
      </w:r>
      <w:r w:rsidR="005326C9">
        <w:rPr>
          <w:bCs/>
        </w:rPr>
        <w:t>,</w:t>
      </w:r>
      <w:r w:rsidR="001432DA">
        <w:rPr>
          <w:bCs/>
        </w:rPr>
        <w:t>”</w:t>
      </w:r>
      <w:r w:rsidR="005326C9">
        <w:rPr>
          <w:bCs/>
        </w:rPr>
        <w:t xml:space="preserve"> </w:t>
      </w:r>
      <w:r w:rsidR="005326C9" w:rsidRPr="007B740A">
        <w:rPr>
          <w:bCs/>
        </w:rPr>
        <w:t xml:space="preserve">The </w:t>
      </w:r>
      <w:r w:rsidRPr="007B740A">
        <w:rPr>
          <w:lang w:val="en-GB"/>
        </w:rPr>
        <w:t>Financial Express</w:t>
      </w:r>
      <w:r w:rsidR="005326C9" w:rsidRPr="001432DA">
        <w:rPr>
          <w:lang w:val="en-GB"/>
        </w:rPr>
        <w:t>,</w:t>
      </w:r>
      <w:r w:rsidRPr="00A53231">
        <w:rPr>
          <w:lang w:val="en-GB"/>
        </w:rPr>
        <w:t xml:space="preserve"> March 23, 2004</w:t>
      </w:r>
      <w:r w:rsidR="004F4AE5">
        <w:rPr>
          <w:lang w:val="en-GB"/>
        </w:rPr>
        <w:t xml:space="preserve">, </w:t>
      </w:r>
      <w:r w:rsidR="004F4AE5" w:rsidRPr="00A53231">
        <w:rPr>
          <w:lang w:val="en-GB"/>
        </w:rPr>
        <w:t>accessed June 30, 2015</w:t>
      </w:r>
      <w:r w:rsidR="004F4AE5">
        <w:rPr>
          <w:lang w:val="en-GB"/>
        </w:rPr>
        <w:t xml:space="preserve">, </w:t>
      </w:r>
      <w:r w:rsidRPr="00A53231">
        <w:rPr>
          <w:lang w:val="en-GB"/>
        </w:rPr>
        <w:t>http://archive.financialexpress.com/news/ici-india-paints-new-shades-in-kerala/101800</w:t>
      </w:r>
      <w:r w:rsidR="004F4AE5">
        <w:rPr>
          <w:lang w:val="en-GB"/>
        </w:rPr>
        <w:t>.</w:t>
      </w:r>
    </w:p>
    <w:p w:rsidR="00F338A7" w:rsidRPr="00A53231" w:rsidRDefault="00F338A7" w:rsidP="00F338A7">
      <w:pPr>
        <w:pStyle w:val="BodyTextMain"/>
        <w:rPr>
          <w:lang w:val="en-GB"/>
        </w:rPr>
      </w:pPr>
    </w:p>
    <w:p w:rsidR="00F338A7" w:rsidRPr="00A53231" w:rsidRDefault="00F338A7" w:rsidP="00F338A7">
      <w:pPr>
        <w:pStyle w:val="BodyTextMain"/>
        <w:rPr>
          <w:lang w:val="en-GB"/>
        </w:rPr>
      </w:pPr>
    </w:p>
    <w:p w:rsidR="00BF24B1" w:rsidRDefault="00BF24B1">
      <w:pPr>
        <w:spacing w:after="200" w:line="276" w:lineRule="auto"/>
        <w:rPr>
          <w:rFonts w:ascii="Arial" w:hAnsi="Arial" w:cs="Arial"/>
          <w:b/>
          <w:caps/>
          <w:lang w:val="en-GB"/>
        </w:rPr>
      </w:pPr>
      <w:r>
        <w:rPr>
          <w:lang w:val="en-GB"/>
        </w:rPr>
        <w:br w:type="page"/>
      </w:r>
    </w:p>
    <w:p w:rsidR="00F338A7" w:rsidRPr="00A53231" w:rsidRDefault="002E1B26" w:rsidP="0014273F">
      <w:pPr>
        <w:pStyle w:val="Casehead1"/>
        <w:jc w:val="center"/>
        <w:rPr>
          <w:lang w:val="en-GB"/>
        </w:rPr>
      </w:pPr>
      <w:r w:rsidRPr="00A53231">
        <w:rPr>
          <w:lang w:val="en-GB"/>
        </w:rPr>
        <w:lastRenderedPageBreak/>
        <w:t>EXHIBIT 7</w:t>
      </w:r>
      <w:r w:rsidR="0014273F">
        <w:rPr>
          <w:lang w:val="en-GB"/>
        </w:rPr>
        <w:t xml:space="preserve">: </w:t>
      </w:r>
      <w:r w:rsidRPr="00A53231">
        <w:rPr>
          <w:lang w:val="en-GB"/>
        </w:rPr>
        <w:t xml:space="preserve">Prices of Tints USED in </w:t>
      </w:r>
      <w:r w:rsidRPr="00E54019">
        <w:rPr>
          <w:lang w:val="en-GB"/>
        </w:rPr>
        <w:t>coloration</w:t>
      </w:r>
      <w:r w:rsidRPr="00A53231">
        <w:rPr>
          <w:lang w:val="en-GB"/>
        </w:rPr>
        <w:t xml:space="preserve"> of base</w:t>
      </w:r>
    </w:p>
    <w:p w:rsidR="00F338A7" w:rsidRPr="00A53231" w:rsidRDefault="00F338A7" w:rsidP="00F338A7">
      <w:pPr>
        <w:pStyle w:val="Casehead1"/>
        <w:jc w:val="center"/>
        <w:rPr>
          <w:lang w:val="en-GB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988"/>
        <w:gridCol w:w="2172"/>
        <w:gridCol w:w="2172"/>
      </w:tblGrid>
      <w:tr w:rsidR="00F338A7" w:rsidRPr="00A53231" w:rsidTr="00782D17">
        <w:trPr>
          <w:trHeight w:val="230"/>
          <w:jc w:val="center"/>
        </w:trPr>
        <w:tc>
          <w:tcPr>
            <w:tcW w:w="2988" w:type="dxa"/>
            <w:noWrap/>
            <w:vAlign w:val="center"/>
            <w:hideMark/>
          </w:tcPr>
          <w:p w:rsidR="00F338A7" w:rsidRPr="00A53231" w:rsidRDefault="002E1B26" w:rsidP="00015D0C">
            <w:pPr>
              <w:rPr>
                <w:rFonts w:ascii="Arial" w:hAnsi="Arial" w:cs="Arial"/>
                <w:b/>
                <w:bCs/>
                <w:sz w:val="18"/>
                <w:szCs w:val="18"/>
                <w:lang w:val="en-GB"/>
              </w:rPr>
            </w:pPr>
            <w:r w:rsidRPr="00A53231">
              <w:rPr>
                <w:rFonts w:ascii="Arial" w:hAnsi="Arial" w:cs="Arial"/>
                <w:b/>
                <w:bCs/>
                <w:sz w:val="18"/>
                <w:szCs w:val="18"/>
                <w:lang w:val="en-GB"/>
              </w:rPr>
              <w:t xml:space="preserve">Tints (per </w:t>
            </w:r>
            <w:r w:rsidR="00015D0C">
              <w:rPr>
                <w:rFonts w:ascii="Arial" w:hAnsi="Arial" w:cs="Arial"/>
                <w:b/>
                <w:bCs/>
                <w:sz w:val="18"/>
                <w:szCs w:val="18"/>
                <w:lang w:val="en-GB"/>
              </w:rPr>
              <w:t>litre</w:t>
            </w:r>
            <w:r w:rsidRPr="00A53231">
              <w:rPr>
                <w:rFonts w:ascii="Arial" w:hAnsi="Arial" w:cs="Arial"/>
                <w:b/>
                <w:bCs/>
                <w:sz w:val="18"/>
                <w:szCs w:val="18"/>
                <w:lang w:val="en-GB"/>
              </w:rPr>
              <w:t>)</w:t>
            </w:r>
          </w:p>
        </w:tc>
        <w:tc>
          <w:tcPr>
            <w:tcW w:w="2172" w:type="dxa"/>
            <w:noWrap/>
            <w:vAlign w:val="center"/>
            <w:hideMark/>
          </w:tcPr>
          <w:p w:rsidR="00F338A7" w:rsidRPr="00A53231" w:rsidRDefault="000E4D51" w:rsidP="007C1A8C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GB"/>
              </w:rPr>
            </w:pPr>
            <w:proofErr w:type="spellStart"/>
            <w:r w:rsidRPr="00A53231">
              <w:rPr>
                <w:rFonts w:ascii="Arial" w:hAnsi="Arial" w:cs="Arial"/>
                <w:b/>
                <w:sz w:val="18"/>
                <w:szCs w:val="18"/>
                <w:lang w:val="en-GB"/>
              </w:rPr>
              <w:t>AkzoNobel</w:t>
            </w:r>
            <w:proofErr w:type="spellEnd"/>
            <w:r w:rsidRPr="00A53231">
              <w:rPr>
                <w:rFonts w:ascii="Arial" w:hAnsi="Arial" w:cs="Arial"/>
                <w:b/>
                <w:sz w:val="18"/>
                <w:szCs w:val="18"/>
                <w:lang w:val="en-GB"/>
              </w:rPr>
              <w:t xml:space="preserve"> (DPL</w:t>
            </w:r>
            <w:r w:rsidRPr="00A53231">
              <w:rPr>
                <w:rFonts w:ascii="Arial" w:hAnsi="Arial" w:cs="Arial"/>
                <w:b/>
                <w:sz w:val="18"/>
                <w:szCs w:val="18"/>
                <w:vertAlign w:val="superscript"/>
                <w:lang w:val="en-GB"/>
              </w:rPr>
              <w:t>*</w:t>
            </w:r>
            <w:r w:rsidRPr="00A53231">
              <w:rPr>
                <w:rFonts w:ascii="Arial" w:hAnsi="Arial" w:cs="Arial"/>
                <w:b/>
                <w:sz w:val="18"/>
                <w:szCs w:val="18"/>
                <w:lang w:val="en-GB"/>
              </w:rPr>
              <w:t>) (</w:t>
            </w:r>
            <w:r>
              <w:rPr>
                <w:rFonts w:ascii="Arial" w:hAnsi="Arial" w:cs="Arial"/>
                <w:b/>
                <w:sz w:val="18"/>
                <w:szCs w:val="18"/>
                <w:lang w:val="en-GB"/>
              </w:rPr>
              <w:t>US$</w:t>
            </w:r>
            <w:r w:rsidRPr="00A53231">
              <w:rPr>
                <w:rFonts w:ascii="Arial" w:hAnsi="Arial" w:cs="Arial"/>
                <w:b/>
                <w:sz w:val="18"/>
                <w:szCs w:val="18"/>
                <w:lang w:val="en-GB"/>
              </w:rPr>
              <w:t>)</w:t>
            </w:r>
          </w:p>
        </w:tc>
        <w:tc>
          <w:tcPr>
            <w:tcW w:w="2172" w:type="dxa"/>
            <w:vAlign w:val="center"/>
          </w:tcPr>
          <w:p w:rsidR="00F338A7" w:rsidRPr="00A53231" w:rsidRDefault="002E1B26" w:rsidP="007C1A8C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GB"/>
              </w:rPr>
            </w:pPr>
            <w:r w:rsidRPr="00A53231">
              <w:rPr>
                <w:rFonts w:ascii="Arial" w:hAnsi="Arial" w:cs="Arial"/>
                <w:b/>
                <w:sz w:val="18"/>
                <w:szCs w:val="18"/>
                <w:lang w:val="en-GB"/>
              </w:rPr>
              <w:t>Asian Paints (DPL) (</w:t>
            </w:r>
            <w:r w:rsidR="00821F68">
              <w:rPr>
                <w:rFonts w:ascii="Arial" w:hAnsi="Arial" w:cs="Arial"/>
                <w:b/>
                <w:sz w:val="18"/>
                <w:szCs w:val="18"/>
                <w:lang w:val="en-GB"/>
              </w:rPr>
              <w:t>US</w:t>
            </w:r>
            <w:r w:rsidR="007C1A8C">
              <w:rPr>
                <w:rFonts w:ascii="Arial" w:hAnsi="Arial" w:cs="Arial"/>
                <w:b/>
                <w:sz w:val="18"/>
                <w:szCs w:val="18"/>
                <w:lang w:val="en-GB"/>
              </w:rPr>
              <w:t>$</w:t>
            </w:r>
            <w:r w:rsidRPr="00A53231">
              <w:rPr>
                <w:rFonts w:ascii="Arial" w:hAnsi="Arial" w:cs="Arial"/>
                <w:b/>
                <w:sz w:val="18"/>
                <w:szCs w:val="18"/>
                <w:lang w:val="en-GB"/>
              </w:rPr>
              <w:t>)</w:t>
            </w:r>
          </w:p>
        </w:tc>
      </w:tr>
      <w:tr w:rsidR="007C1A8C" w:rsidRPr="00821F68" w:rsidTr="00E04CE2">
        <w:trPr>
          <w:trHeight w:val="230"/>
          <w:jc w:val="center"/>
        </w:trPr>
        <w:tc>
          <w:tcPr>
            <w:tcW w:w="2988" w:type="dxa"/>
            <w:noWrap/>
            <w:hideMark/>
          </w:tcPr>
          <w:p w:rsidR="007C1A8C" w:rsidRPr="00821F68" w:rsidRDefault="007C1A8C" w:rsidP="006E43E4">
            <w:pPr>
              <w:jc w:val="both"/>
              <w:rPr>
                <w:rFonts w:ascii="Arial" w:hAnsi="Arial" w:cs="Arial"/>
                <w:bCs/>
                <w:sz w:val="18"/>
                <w:szCs w:val="18"/>
                <w:lang w:val="en-GB"/>
              </w:rPr>
            </w:pPr>
            <w:r w:rsidRPr="00821F68">
              <w:rPr>
                <w:rFonts w:ascii="Arial" w:hAnsi="Arial" w:cs="Arial"/>
                <w:bCs/>
                <w:sz w:val="18"/>
                <w:szCs w:val="18"/>
                <w:lang w:val="en-GB"/>
              </w:rPr>
              <w:t>Yellow Oxide (YOX)</w:t>
            </w:r>
          </w:p>
        </w:tc>
        <w:tc>
          <w:tcPr>
            <w:tcW w:w="2172" w:type="dxa"/>
            <w:noWrap/>
            <w:hideMark/>
          </w:tcPr>
          <w:p w:rsidR="007C1A8C" w:rsidRPr="00821F68" w:rsidRDefault="0050182C" w:rsidP="00F338A7">
            <w:pPr>
              <w:jc w:val="center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7C1A8C" w:rsidRPr="00821F68">
              <w:rPr>
                <w:rFonts w:ascii="Arial" w:hAnsi="Arial" w:cs="Arial"/>
                <w:sz w:val="18"/>
                <w:szCs w:val="18"/>
              </w:rPr>
              <w:t>6.98</w:t>
            </w:r>
          </w:p>
        </w:tc>
        <w:tc>
          <w:tcPr>
            <w:tcW w:w="2172" w:type="dxa"/>
          </w:tcPr>
          <w:p w:rsidR="007C1A8C" w:rsidRPr="00821F68" w:rsidRDefault="007C1A8C" w:rsidP="00F338A7">
            <w:pPr>
              <w:jc w:val="center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821F68">
              <w:rPr>
                <w:rFonts w:ascii="Arial" w:hAnsi="Arial" w:cs="Arial"/>
                <w:sz w:val="18"/>
                <w:szCs w:val="18"/>
              </w:rPr>
              <w:t>-</w:t>
            </w:r>
          </w:p>
        </w:tc>
      </w:tr>
      <w:tr w:rsidR="007C1A8C" w:rsidRPr="00821F68" w:rsidTr="00E04CE2">
        <w:trPr>
          <w:trHeight w:val="230"/>
          <w:jc w:val="center"/>
        </w:trPr>
        <w:tc>
          <w:tcPr>
            <w:tcW w:w="2988" w:type="dxa"/>
            <w:noWrap/>
            <w:hideMark/>
          </w:tcPr>
          <w:p w:rsidR="007C1A8C" w:rsidRPr="00821F68" w:rsidRDefault="007C1A8C" w:rsidP="006E43E4">
            <w:pPr>
              <w:jc w:val="both"/>
              <w:rPr>
                <w:rFonts w:ascii="Arial" w:hAnsi="Arial" w:cs="Arial"/>
                <w:bCs/>
                <w:sz w:val="18"/>
                <w:szCs w:val="18"/>
                <w:lang w:val="en-GB"/>
              </w:rPr>
            </w:pPr>
            <w:r w:rsidRPr="00821F68">
              <w:rPr>
                <w:rFonts w:ascii="Arial" w:hAnsi="Arial" w:cs="Arial"/>
                <w:bCs/>
                <w:sz w:val="18"/>
                <w:szCs w:val="18"/>
                <w:lang w:val="en-GB"/>
              </w:rPr>
              <w:t>Lemon Yellow (LFY)</w:t>
            </w:r>
          </w:p>
        </w:tc>
        <w:tc>
          <w:tcPr>
            <w:tcW w:w="2172" w:type="dxa"/>
            <w:noWrap/>
            <w:hideMark/>
          </w:tcPr>
          <w:p w:rsidR="007C1A8C" w:rsidRPr="00821F68" w:rsidRDefault="007C1A8C" w:rsidP="00F338A7">
            <w:pPr>
              <w:jc w:val="center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821F68">
              <w:rPr>
                <w:rFonts w:ascii="Arial" w:hAnsi="Arial" w:cs="Arial"/>
                <w:sz w:val="18"/>
                <w:szCs w:val="18"/>
              </w:rPr>
              <w:t>8.9</w:t>
            </w:r>
            <w:r w:rsidR="0050182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172" w:type="dxa"/>
          </w:tcPr>
          <w:p w:rsidR="007C1A8C" w:rsidRPr="00821F68" w:rsidRDefault="007C1A8C" w:rsidP="00F338A7">
            <w:pPr>
              <w:jc w:val="center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821F68">
              <w:rPr>
                <w:rFonts w:ascii="Arial" w:hAnsi="Arial" w:cs="Arial"/>
                <w:sz w:val="18"/>
                <w:szCs w:val="18"/>
              </w:rPr>
              <w:t>-</w:t>
            </w:r>
          </w:p>
        </w:tc>
      </w:tr>
      <w:tr w:rsidR="007C1A8C" w:rsidRPr="00821F68" w:rsidTr="00E04CE2">
        <w:trPr>
          <w:trHeight w:val="230"/>
          <w:jc w:val="center"/>
        </w:trPr>
        <w:tc>
          <w:tcPr>
            <w:tcW w:w="2988" w:type="dxa"/>
            <w:noWrap/>
            <w:hideMark/>
          </w:tcPr>
          <w:p w:rsidR="007C1A8C" w:rsidRPr="00821F68" w:rsidRDefault="007C1A8C" w:rsidP="006E43E4">
            <w:pPr>
              <w:jc w:val="both"/>
              <w:rPr>
                <w:rFonts w:ascii="Arial" w:hAnsi="Arial" w:cs="Arial"/>
                <w:bCs/>
                <w:sz w:val="18"/>
                <w:szCs w:val="18"/>
                <w:lang w:val="en-GB"/>
              </w:rPr>
            </w:pPr>
            <w:proofErr w:type="spellStart"/>
            <w:r w:rsidRPr="00821F68">
              <w:rPr>
                <w:rFonts w:ascii="Arial" w:hAnsi="Arial" w:cs="Arial"/>
                <w:bCs/>
                <w:sz w:val="18"/>
                <w:szCs w:val="18"/>
                <w:lang w:val="en-GB"/>
              </w:rPr>
              <w:t>Thalo</w:t>
            </w:r>
            <w:proofErr w:type="spellEnd"/>
            <w:r w:rsidRPr="00821F68">
              <w:rPr>
                <w:rFonts w:ascii="Arial" w:hAnsi="Arial" w:cs="Arial"/>
                <w:bCs/>
                <w:sz w:val="18"/>
                <w:szCs w:val="18"/>
                <w:lang w:val="en-GB"/>
              </w:rPr>
              <w:t xml:space="preserve"> Green (TGL)</w:t>
            </w:r>
          </w:p>
        </w:tc>
        <w:tc>
          <w:tcPr>
            <w:tcW w:w="2172" w:type="dxa"/>
            <w:noWrap/>
            <w:hideMark/>
          </w:tcPr>
          <w:p w:rsidR="007C1A8C" w:rsidRPr="00821F68" w:rsidRDefault="0050182C" w:rsidP="00F338A7">
            <w:pPr>
              <w:jc w:val="center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7C1A8C" w:rsidRPr="00821F68">
              <w:rPr>
                <w:rFonts w:ascii="Arial" w:hAnsi="Arial" w:cs="Arial"/>
                <w:sz w:val="18"/>
                <w:szCs w:val="18"/>
              </w:rPr>
              <w:t>7.28</w:t>
            </w:r>
          </w:p>
        </w:tc>
        <w:tc>
          <w:tcPr>
            <w:tcW w:w="2172" w:type="dxa"/>
          </w:tcPr>
          <w:p w:rsidR="007C1A8C" w:rsidRPr="00821F68" w:rsidRDefault="007C1A8C" w:rsidP="00F338A7">
            <w:pPr>
              <w:jc w:val="center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821F68">
              <w:rPr>
                <w:rFonts w:ascii="Arial" w:hAnsi="Arial" w:cs="Arial"/>
                <w:sz w:val="18"/>
                <w:szCs w:val="18"/>
              </w:rPr>
              <w:t>-</w:t>
            </w:r>
          </w:p>
        </w:tc>
      </w:tr>
      <w:tr w:rsidR="007C1A8C" w:rsidRPr="00821F68" w:rsidTr="00E04CE2">
        <w:trPr>
          <w:trHeight w:val="230"/>
          <w:jc w:val="center"/>
        </w:trPr>
        <w:tc>
          <w:tcPr>
            <w:tcW w:w="2988" w:type="dxa"/>
            <w:noWrap/>
            <w:hideMark/>
          </w:tcPr>
          <w:p w:rsidR="007C1A8C" w:rsidRPr="00821F68" w:rsidRDefault="007C1A8C" w:rsidP="006E43E4">
            <w:pPr>
              <w:jc w:val="both"/>
              <w:rPr>
                <w:rFonts w:ascii="Arial" w:hAnsi="Arial" w:cs="Arial"/>
                <w:bCs/>
                <w:sz w:val="18"/>
                <w:szCs w:val="18"/>
                <w:lang w:val="en-GB"/>
              </w:rPr>
            </w:pPr>
            <w:proofErr w:type="spellStart"/>
            <w:r w:rsidRPr="00821F68">
              <w:rPr>
                <w:rFonts w:ascii="Arial" w:hAnsi="Arial" w:cs="Arial"/>
                <w:bCs/>
                <w:sz w:val="18"/>
                <w:szCs w:val="18"/>
                <w:lang w:val="en-GB"/>
              </w:rPr>
              <w:t>Thalo</w:t>
            </w:r>
            <w:proofErr w:type="spellEnd"/>
            <w:r w:rsidRPr="00821F68">
              <w:rPr>
                <w:rFonts w:ascii="Arial" w:hAnsi="Arial" w:cs="Arial"/>
                <w:bCs/>
                <w:sz w:val="18"/>
                <w:szCs w:val="18"/>
                <w:lang w:val="en-GB"/>
              </w:rPr>
              <w:t xml:space="preserve"> Blue (TBL)</w:t>
            </w:r>
          </w:p>
        </w:tc>
        <w:tc>
          <w:tcPr>
            <w:tcW w:w="2172" w:type="dxa"/>
            <w:noWrap/>
            <w:hideMark/>
          </w:tcPr>
          <w:p w:rsidR="007C1A8C" w:rsidRPr="00821F68" w:rsidRDefault="0050182C" w:rsidP="00F338A7">
            <w:pPr>
              <w:jc w:val="center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7C1A8C" w:rsidRPr="00821F68">
              <w:rPr>
                <w:rFonts w:ascii="Arial" w:hAnsi="Arial" w:cs="Arial"/>
                <w:sz w:val="18"/>
                <w:szCs w:val="18"/>
              </w:rPr>
              <w:t>7.04</w:t>
            </w:r>
          </w:p>
        </w:tc>
        <w:tc>
          <w:tcPr>
            <w:tcW w:w="2172" w:type="dxa"/>
          </w:tcPr>
          <w:p w:rsidR="007C1A8C" w:rsidRPr="00821F68" w:rsidRDefault="007C1A8C" w:rsidP="00F338A7">
            <w:pPr>
              <w:jc w:val="center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821F68">
              <w:rPr>
                <w:rFonts w:ascii="Arial" w:hAnsi="Arial" w:cs="Arial"/>
                <w:sz w:val="18"/>
                <w:szCs w:val="18"/>
              </w:rPr>
              <w:t>-</w:t>
            </w:r>
          </w:p>
        </w:tc>
      </w:tr>
      <w:tr w:rsidR="007C1A8C" w:rsidRPr="00821F68" w:rsidTr="00E04CE2">
        <w:trPr>
          <w:trHeight w:val="230"/>
          <w:jc w:val="center"/>
        </w:trPr>
        <w:tc>
          <w:tcPr>
            <w:tcW w:w="2988" w:type="dxa"/>
            <w:noWrap/>
            <w:hideMark/>
          </w:tcPr>
          <w:p w:rsidR="007C1A8C" w:rsidRPr="00821F68" w:rsidRDefault="007C1A8C" w:rsidP="006E43E4">
            <w:pPr>
              <w:jc w:val="both"/>
              <w:rPr>
                <w:rFonts w:ascii="Arial" w:hAnsi="Arial" w:cs="Arial"/>
                <w:bCs/>
                <w:sz w:val="18"/>
                <w:szCs w:val="18"/>
                <w:lang w:val="en-GB"/>
              </w:rPr>
            </w:pPr>
            <w:r w:rsidRPr="00821F68">
              <w:rPr>
                <w:rFonts w:ascii="Arial" w:hAnsi="Arial" w:cs="Arial"/>
                <w:bCs/>
                <w:sz w:val="18"/>
                <w:szCs w:val="18"/>
                <w:lang w:val="en-GB"/>
              </w:rPr>
              <w:t>White (WHT)</w:t>
            </w:r>
          </w:p>
        </w:tc>
        <w:tc>
          <w:tcPr>
            <w:tcW w:w="2172" w:type="dxa"/>
            <w:noWrap/>
            <w:hideMark/>
          </w:tcPr>
          <w:p w:rsidR="007C1A8C" w:rsidRPr="00821F68" w:rsidRDefault="007C1A8C" w:rsidP="0050182C">
            <w:pPr>
              <w:ind w:left="16"/>
              <w:jc w:val="center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821F68">
              <w:rPr>
                <w:rFonts w:ascii="Arial" w:hAnsi="Arial" w:cs="Arial"/>
                <w:sz w:val="18"/>
                <w:szCs w:val="18"/>
              </w:rPr>
              <w:t>6.4</w:t>
            </w:r>
            <w:r w:rsidR="0050182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172" w:type="dxa"/>
          </w:tcPr>
          <w:p w:rsidR="007C1A8C" w:rsidRPr="00821F68" w:rsidRDefault="007C1A8C" w:rsidP="00F338A7">
            <w:pPr>
              <w:jc w:val="center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821F68">
              <w:rPr>
                <w:rFonts w:ascii="Arial" w:hAnsi="Arial" w:cs="Arial"/>
                <w:sz w:val="18"/>
                <w:szCs w:val="18"/>
              </w:rPr>
              <w:t>-</w:t>
            </w:r>
          </w:p>
        </w:tc>
      </w:tr>
      <w:tr w:rsidR="007C1A8C" w:rsidRPr="00821F68" w:rsidTr="00E04CE2">
        <w:trPr>
          <w:trHeight w:val="230"/>
          <w:jc w:val="center"/>
        </w:trPr>
        <w:tc>
          <w:tcPr>
            <w:tcW w:w="2988" w:type="dxa"/>
            <w:noWrap/>
            <w:hideMark/>
          </w:tcPr>
          <w:p w:rsidR="007C1A8C" w:rsidRPr="00821F68" w:rsidRDefault="007C1A8C" w:rsidP="006E43E4">
            <w:pPr>
              <w:jc w:val="both"/>
              <w:rPr>
                <w:rFonts w:ascii="Arial" w:hAnsi="Arial" w:cs="Arial"/>
                <w:bCs/>
                <w:sz w:val="18"/>
                <w:szCs w:val="18"/>
                <w:lang w:val="en-GB"/>
              </w:rPr>
            </w:pPr>
            <w:r w:rsidRPr="00821F68">
              <w:rPr>
                <w:rFonts w:ascii="Arial" w:hAnsi="Arial" w:cs="Arial"/>
                <w:bCs/>
                <w:sz w:val="18"/>
                <w:szCs w:val="18"/>
                <w:lang w:val="en-GB"/>
              </w:rPr>
              <w:t>Magenta (MAG)</w:t>
            </w:r>
          </w:p>
        </w:tc>
        <w:tc>
          <w:tcPr>
            <w:tcW w:w="2172" w:type="dxa"/>
            <w:noWrap/>
            <w:hideMark/>
          </w:tcPr>
          <w:p w:rsidR="007C1A8C" w:rsidRPr="00821F68" w:rsidRDefault="007C1A8C" w:rsidP="00F338A7">
            <w:pPr>
              <w:jc w:val="center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821F68">
              <w:rPr>
                <w:rFonts w:ascii="Arial" w:hAnsi="Arial" w:cs="Arial"/>
                <w:sz w:val="18"/>
                <w:szCs w:val="18"/>
              </w:rPr>
              <w:t>11.82</w:t>
            </w:r>
          </w:p>
        </w:tc>
        <w:tc>
          <w:tcPr>
            <w:tcW w:w="2172" w:type="dxa"/>
          </w:tcPr>
          <w:p w:rsidR="007C1A8C" w:rsidRPr="00821F68" w:rsidRDefault="007C1A8C" w:rsidP="00F338A7">
            <w:pPr>
              <w:jc w:val="center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821F68">
              <w:rPr>
                <w:rFonts w:ascii="Arial" w:hAnsi="Arial" w:cs="Arial"/>
                <w:sz w:val="18"/>
                <w:szCs w:val="18"/>
              </w:rPr>
              <w:t>-</w:t>
            </w:r>
          </w:p>
        </w:tc>
      </w:tr>
      <w:tr w:rsidR="007C1A8C" w:rsidRPr="00821F68" w:rsidTr="00E04CE2">
        <w:trPr>
          <w:trHeight w:val="230"/>
          <w:jc w:val="center"/>
        </w:trPr>
        <w:tc>
          <w:tcPr>
            <w:tcW w:w="2988" w:type="dxa"/>
            <w:noWrap/>
            <w:hideMark/>
          </w:tcPr>
          <w:p w:rsidR="007C1A8C" w:rsidRPr="00821F68" w:rsidRDefault="007C1A8C" w:rsidP="006E43E4">
            <w:pPr>
              <w:jc w:val="both"/>
              <w:rPr>
                <w:rFonts w:ascii="Arial" w:hAnsi="Arial" w:cs="Arial"/>
                <w:bCs/>
                <w:sz w:val="18"/>
                <w:szCs w:val="18"/>
                <w:lang w:val="en-GB"/>
              </w:rPr>
            </w:pPr>
            <w:r w:rsidRPr="00821F68">
              <w:rPr>
                <w:rFonts w:ascii="Arial" w:hAnsi="Arial" w:cs="Arial"/>
                <w:bCs/>
                <w:sz w:val="18"/>
                <w:szCs w:val="18"/>
                <w:lang w:val="en-GB"/>
              </w:rPr>
              <w:t xml:space="preserve">Fast </w:t>
            </w:r>
            <w:proofErr w:type="spellStart"/>
            <w:r w:rsidRPr="00821F68">
              <w:rPr>
                <w:rFonts w:ascii="Arial" w:hAnsi="Arial" w:cs="Arial"/>
                <w:bCs/>
                <w:sz w:val="18"/>
                <w:szCs w:val="18"/>
                <w:lang w:val="en-GB"/>
              </w:rPr>
              <w:t>Fast</w:t>
            </w:r>
            <w:proofErr w:type="spellEnd"/>
            <w:r w:rsidRPr="00821F68">
              <w:rPr>
                <w:rFonts w:ascii="Arial" w:hAnsi="Arial" w:cs="Arial"/>
                <w:bCs/>
                <w:sz w:val="18"/>
                <w:szCs w:val="18"/>
                <w:lang w:val="en-GB"/>
              </w:rPr>
              <w:t xml:space="preserve"> Red (FFR)</w:t>
            </w:r>
          </w:p>
        </w:tc>
        <w:tc>
          <w:tcPr>
            <w:tcW w:w="2172" w:type="dxa"/>
            <w:noWrap/>
            <w:hideMark/>
          </w:tcPr>
          <w:p w:rsidR="007C1A8C" w:rsidRPr="00821F68" w:rsidRDefault="007C1A8C" w:rsidP="00F338A7">
            <w:pPr>
              <w:jc w:val="center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821F68">
              <w:rPr>
                <w:rFonts w:ascii="Arial" w:hAnsi="Arial" w:cs="Arial"/>
                <w:sz w:val="18"/>
                <w:szCs w:val="18"/>
              </w:rPr>
              <w:t>14.68</w:t>
            </w:r>
          </w:p>
        </w:tc>
        <w:tc>
          <w:tcPr>
            <w:tcW w:w="2172" w:type="dxa"/>
          </w:tcPr>
          <w:p w:rsidR="007C1A8C" w:rsidRPr="00821F68" w:rsidRDefault="007C1A8C" w:rsidP="00F338A7">
            <w:pPr>
              <w:jc w:val="center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821F68">
              <w:rPr>
                <w:rFonts w:ascii="Arial" w:hAnsi="Arial" w:cs="Arial"/>
                <w:sz w:val="18"/>
                <w:szCs w:val="18"/>
              </w:rPr>
              <w:t>-</w:t>
            </w:r>
          </w:p>
        </w:tc>
      </w:tr>
      <w:tr w:rsidR="007C1A8C" w:rsidRPr="00821F68" w:rsidTr="00E04CE2">
        <w:trPr>
          <w:trHeight w:val="230"/>
          <w:jc w:val="center"/>
        </w:trPr>
        <w:tc>
          <w:tcPr>
            <w:tcW w:w="2988" w:type="dxa"/>
            <w:noWrap/>
            <w:hideMark/>
          </w:tcPr>
          <w:p w:rsidR="007C1A8C" w:rsidRPr="00821F68" w:rsidRDefault="007C1A8C" w:rsidP="006E43E4">
            <w:pPr>
              <w:jc w:val="both"/>
              <w:rPr>
                <w:rFonts w:ascii="Arial" w:hAnsi="Arial" w:cs="Arial"/>
                <w:bCs/>
                <w:sz w:val="18"/>
                <w:szCs w:val="18"/>
                <w:lang w:val="en-GB"/>
              </w:rPr>
            </w:pPr>
            <w:r w:rsidRPr="00821F68">
              <w:rPr>
                <w:rFonts w:ascii="Arial" w:hAnsi="Arial" w:cs="Arial"/>
                <w:bCs/>
                <w:sz w:val="18"/>
                <w:szCs w:val="18"/>
                <w:lang w:val="en-GB"/>
              </w:rPr>
              <w:t>Black (BLK)</w:t>
            </w:r>
          </w:p>
        </w:tc>
        <w:tc>
          <w:tcPr>
            <w:tcW w:w="2172" w:type="dxa"/>
            <w:noWrap/>
            <w:hideMark/>
          </w:tcPr>
          <w:p w:rsidR="007C1A8C" w:rsidRPr="00821F68" w:rsidRDefault="0050182C" w:rsidP="00F338A7">
            <w:pPr>
              <w:jc w:val="center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</w:t>
            </w:r>
            <w:r w:rsidR="007C1A8C" w:rsidRPr="00821F68">
              <w:rPr>
                <w:rFonts w:ascii="Arial" w:hAnsi="Arial" w:cs="Arial"/>
                <w:sz w:val="18"/>
                <w:szCs w:val="18"/>
              </w:rPr>
              <w:t>5.44</w:t>
            </w:r>
          </w:p>
        </w:tc>
        <w:tc>
          <w:tcPr>
            <w:tcW w:w="2172" w:type="dxa"/>
          </w:tcPr>
          <w:p w:rsidR="007C1A8C" w:rsidRPr="00821F68" w:rsidRDefault="007C1A8C" w:rsidP="00F338A7">
            <w:pPr>
              <w:jc w:val="center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821F68">
              <w:rPr>
                <w:rFonts w:ascii="Arial" w:hAnsi="Arial" w:cs="Arial"/>
                <w:sz w:val="18"/>
                <w:szCs w:val="18"/>
              </w:rPr>
              <w:t>-</w:t>
            </w:r>
          </w:p>
        </w:tc>
      </w:tr>
      <w:tr w:rsidR="007C1A8C" w:rsidRPr="00821F68" w:rsidTr="00E04CE2">
        <w:trPr>
          <w:trHeight w:val="230"/>
          <w:jc w:val="center"/>
        </w:trPr>
        <w:tc>
          <w:tcPr>
            <w:tcW w:w="2988" w:type="dxa"/>
            <w:noWrap/>
            <w:hideMark/>
          </w:tcPr>
          <w:p w:rsidR="007C1A8C" w:rsidRPr="00821F68" w:rsidRDefault="007C1A8C" w:rsidP="006E43E4">
            <w:pPr>
              <w:jc w:val="both"/>
              <w:rPr>
                <w:rFonts w:ascii="Arial" w:hAnsi="Arial" w:cs="Arial"/>
                <w:bCs/>
                <w:sz w:val="18"/>
                <w:szCs w:val="18"/>
                <w:lang w:val="en-GB"/>
              </w:rPr>
            </w:pPr>
            <w:r w:rsidRPr="00821F68">
              <w:rPr>
                <w:rFonts w:ascii="Arial" w:hAnsi="Arial" w:cs="Arial"/>
                <w:bCs/>
                <w:sz w:val="18"/>
                <w:szCs w:val="18"/>
                <w:lang w:val="en-GB"/>
              </w:rPr>
              <w:t>Red Oxide (OXR)</w:t>
            </w:r>
          </w:p>
        </w:tc>
        <w:tc>
          <w:tcPr>
            <w:tcW w:w="2172" w:type="dxa"/>
            <w:noWrap/>
            <w:hideMark/>
          </w:tcPr>
          <w:p w:rsidR="007C1A8C" w:rsidRPr="00821F68" w:rsidRDefault="0050182C" w:rsidP="00F338A7">
            <w:pPr>
              <w:jc w:val="center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</w:t>
            </w:r>
            <w:r w:rsidR="007C1A8C" w:rsidRPr="00821F68">
              <w:rPr>
                <w:rFonts w:ascii="Arial" w:hAnsi="Arial" w:cs="Arial"/>
                <w:sz w:val="18"/>
                <w:szCs w:val="18"/>
              </w:rPr>
              <w:t>6.86</w:t>
            </w:r>
          </w:p>
        </w:tc>
        <w:tc>
          <w:tcPr>
            <w:tcW w:w="2172" w:type="dxa"/>
          </w:tcPr>
          <w:p w:rsidR="007C1A8C" w:rsidRPr="00821F68" w:rsidRDefault="007C1A8C" w:rsidP="00F338A7">
            <w:pPr>
              <w:jc w:val="center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821F68">
              <w:rPr>
                <w:rFonts w:ascii="Arial" w:hAnsi="Arial" w:cs="Arial"/>
                <w:sz w:val="18"/>
                <w:szCs w:val="18"/>
              </w:rPr>
              <w:t>-</w:t>
            </w:r>
          </w:p>
        </w:tc>
      </w:tr>
      <w:tr w:rsidR="007C1A8C" w:rsidRPr="00821F68" w:rsidTr="00E04CE2">
        <w:trPr>
          <w:trHeight w:val="230"/>
          <w:jc w:val="center"/>
        </w:trPr>
        <w:tc>
          <w:tcPr>
            <w:tcW w:w="2988" w:type="dxa"/>
            <w:noWrap/>
            <w:hideMark/>
          </w:tcPr>
          <w:p w:rsidR="007C1A8C" w:rsidRPr="00821F68" w:rsidRDefault="007C1A8C" w:rsidP="006E43E4">
            <w:pPr>
              <w:jc w:val="both"/>
              <w:rPr>
                <w:rFonts w:ascii="Arial" w:hAnsi="Arial" w:cs="Arial"/>
                <w:bCs/>
                <w:sz w:val="18"/>
                <w:szCs w:val="18"/>
                <w:lang w:val="en-GB"/>
              </w:rPr>
            </w:pPr>
            <w:r w:rsidRPr="00821F68">
              <w:rPr>
                <w:rFonts w:ascii="Arial" w:hAnsi="Arial" w:cs="Arial"/>
                <w:bCs/>
                <w:sz w:val="18"/>
                <w:szCs w:val="18"/>
                <w:lang w:val="en-GB"/>
              </w:rPr>
              <w:t>HT Yellow</w:t>
            </w:r>
          </w:p>
        </w:tc>
        <w:tc>
          <w:tcPr>
            <w:tcW w:w="2172" w:type="dxa"/>
            <w:noWrap/>
            <w:hideMark/>
          </w:tcPr>
          <w:p w:rsidR="007C1A8C" w:rsidRPr="00821F68" w:rsidRDefault="007C1A8C" w:rsidP="00F338A7">
            <w:pPr>
              <w:jc w:val="center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821F68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172" w:type="dxa"/>
          </w:tcPr>
          <w:p w:rsidR="007C1A8C" w:rsidRPr="00821F68" w:rsidRDefault="007C1A8C" w:rsidP="00F338A7">
            <w:pPr>
              <w:jc w:val="center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821F68">
              <w:rPr>
                <w:rFonts w:ascii="Arial" w:hAnsi="Arial" w:cs="Arial"/>
                <w:sz w:val="18"/>
                <w:szCs w:val="18"/>
              </w:rPr>
              <w:t>30.16</w:t>
            </w:r>
          </w:p>
        </w:tc>
      </w:tr>
      <w:tr w:rsidR="007C1A8C" w:rsidRPr="00821F68" w:rsidTr="00E04CE2">
        <w:trPr>
          <w:trHeight w:val="230"/>
          <w:jc w:val="center"/>
        </w:trPr>
        <w:tc>
          <w:tcPr>
            <w:tcW w:w="2988" w:type="dxa"/>
            <w:noWrap/>
            <w:hideMark/>
          </w:tcPr>
          <w:p w:rsidR="007C1A8C" w:rsidRPr="00821F68" w:rsidRDefault="007C1A8C" w:rsidP="006E43E4">
            <w:pPr>
              <w:jc w:val="both"/>
              <w:rPr>
                <w:rFonts w:ascii="Arial" w:hAnsi="Arial" w:cs="Arial"/>
                <w:bCs/>
                <w:sz w:val="18"/>
                <w:szCs w:val="18"/>
                <w:lang w:val="en-GB"/>
              </w:rPr>
            </w:pPr>
            <w:r w:rsidRPr="00821F68">
              <w:rPr>
                <w:rFonts w:ascii="Arial" w:hAnsi="Arial" w:cs="Arial"/>
                <w:bCs/>
                <w:sz w:val="18"/>
                <w:szCs w:val="18"/>
                <w:lang w:val="en-GB"/>
              </w:rPr>
              <w:t>HT Red Oxide</w:t>
            </w:r>
          </w:p>
        </w:tc>
        <w:tc>
          <w:tcPr>
            <w:tcW w:w="2172" w:type="dxa"/>
            <w:noWrap/>
            <w:hideMark/>
          </w:tcPr>
          <w:p w:rsidR="007C1A8C" w:rsidRPr="00821F68" w:rsidRDefault="007C1A8C" w:rsidP="00F338A7">
            <w:pPr>
              <w:jc w:val="center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821F68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172" w:type="dxa"/>
          </w:tcPr>
          <w:p w:rsidR="007C1A8C" w:rsidRPr="00821F68" w:rsidRDefault="007C1A8C" w:rsidP="00F338A7">
            <w:pPr>
              <w:jc w:val="center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821F68">
              <w:rPr>
                <w:rFonts w:ascii="Arial" w:hAnsi="Arial" w:cs="Arial"/>
                <w:sz w:val="18"/>
                <w:szCs w:val="18"/>
              </w:rPr>
              <w:t>12.28</w:t>
            </w:r>
          </w:p>
        </w:tc>
      </w:tr>
      <w:tr w:rsidR="007C1A8C" w:rsidRPr="00821F68" w:rsidTr="00E04CE2">
        <w:trPr>
          <w:trHeight w:val="230"/>
          <w:jc w:val="center"/>
        </w:trPr>
        <w:tc>
          <w:tcPr>
            <w:tcW w:w="2988" w:type="dxa"/>
            <w:noWrap/>
            <w:hideMark/>
          </w:tcPr>
          <w:p w:rsidR="007C1A8C" w:rsidRPr="00821F68" w:rsidRDefault="007C1A8C" w:rsidP="006E43E4">
            <w:pPr>
              <w:jc w:val="both"/>
              <w:rPr>
                <w:rFonts w:ascii="Arial" w:hAnsi="Arial" w:cs="Arial"/>
                <w:bCs/>
                <w:sz w:val="18"/>
                <w:szCs w:val="18"/>
                <w:lang w:val="en-GB"/>
              </w:rPr>
            </w:pPr>
            <w:r w:rsidRPr="00821F68">
              <w:rPr>
                <w:rFonts w:ascii="Arial" w:hAnsi="Arial" w:cs="Arial"/>
                <w:bCs/>
                <w:sz w:val="18"/>
                <w:szCs w:val="18"/>
                <w:lang w:val="en-GB"/>
              </w:rPr>
              <w:t>Fast Yellow</w:t>
            </w:r>
          </w:p>
        </w:tc>
        <w:tc>
          <w:tcPr>
            <w:tcW w:w="2172" w:type="dxa"/>
            <w:noWrap/>
            <w:hideMark/>
          </w:tcPr>
          <w:p w:rsidR="007C1A8C" w:rsidRPr="00821F68" w:rsidRDefault="007C1A8C" w:rsidP="00F338A7">
            <w:pPr>
              <w:jc w:val="center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821F68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172" w:type="dxa"/>
          </w:tcPr>
          <w:p w:rsidR="007C1A8C" w:rsidRPr="00821F68" w:rsidRDefault="007C1A8C" w:rsidP="00F338A7">
            <w:pPr>
              <w:jc w:val="center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821F68">
              <w:rPr>
                <w:rFonts w:ascii="Arial" w:hAnsi="Arial" w:cs="Arial"/>
                <w:sz w:val="18"/>
                <w:szCs w:val="18"/>
              </w:rPr>
              <w:t>9.3</w:t>
            </w:r>
            <w:r w:rsidR="0050182C"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7C1A8C" w:rsidRPr="00821F68" w:rsidTr="00E04CE2">
        <w:trPr>
          <w:trHeight w:val="230"/>
          <w:jc w:val="center"/>
        </w:trPr>
        <w:tc>
          <w:tcPr>
            <w:tcW w:w="2988" w:type="dxa"/>
            <w:noWrap/>
            <w:hideMark/>
          </w:tcPr>
          <w:p w:rsidR="007C1A8C" w:rsidRPr="00821F68" w:rsidRDefault="007C1A8C" w:rsidP="006E43E4">
            <w:pPr>
              <w:jc w:val="both"/>
              <w:rPr>
                <w:rFonts w:ascii="Arial" w:hAnsi="Arial" w:cs="Arial"/>
                <w:bCs/>
                <w:sz w:val="18"/>
                <w:szCs w:val="18"/>
                <w:lang w:val="en-GB"/>
              </w:rPr>
            </w:pPr>
            <w:r w:rsidRPr="00821F68">
              <w:rPr>
                <w:rFonts w:ascii="Arial" w:hAnsi="Arial" w:cs="Arial"/>
                <w:bCs/>
                <w:sz w:val="18"/>
                <w:szCs w:val="18"/>
                <w:lang w:val="en-GB"/>
              </w:rPr>
              <w:t>HT White</w:t>
            </w:r>
          </w:p>
        </w:tc>
        <w:tc>
          <w:tcPr>
            <w:tcW w:w="2172" w:type="dxa"/>
            <w:noWrap/>
            <w:hideMark/>
          </w:tcPr>
          <w:p w:rsidR="007C1A8C" w:rsidRPr="00821F68" w:rsidRDefault="007C1A8C" w:rsidP="00F338A7">
            <w:pPr>
              <w:jc w:val="center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821F68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172" w:type="dxa"/>
          </w:tcPr>
          <w:p w:rsidR="007C1A8C" w:rsidRPr="00821F68" w:rsidRDefault="007C1A8C" w:rsidP="00F338A7">
            <w:pPr>
              <w:jc w:val="center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821F68">
              <w:rPr>
                <w:rFonts w:ascii="Arial" w:hAnsi="Arial" w:cs="Arial"/>
                <w:sz w:val="18"/>
                <w:szCs w:val="18"/>
              </w:rPr>
              <w:t>9.5</w:t>
            </w:r>
            <w:r w:rsidR="0050182C"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7C1A8C" w:rsidRPr="00821F68" w:rsidTr="00E04CE2">
        <w:trPr>
          <w:trHeight w:val="230"/>
          <w:jc w:val="center"/>
        </w:trPr>
        <w:tc>
          <w:tcPr>
            <w:tcW w:w="2988" w:type="dxa"/>
            <w:noWrap/>
            <w:hideMark/>
          </w:tcPr>
          <w:p w:rsidR="007C1A8C" w:rsidRPr="00821F68" w:rsidRDefault="007C1A8C" w:rsidP="006E43E4">
            <w:pPr>
              <w:jc w:val="both"/>
              <w:rPr>
                <w:rFonts w:ascii="Arial" w:hAnsi="Arial" w:cs="Arial"/>
                <w:bCs/>
                <w:sz w:val="18"/>
                <w:szCs w:val="18"/>
                <w:lang w:val="en-GB"/>
              </w:rPr>
            </w:pPr>
            <w:r w:rsidRPr="00821F68">
              <w:rPr>
                <w:rFonts w:ascii="Arial" w:hAnsi="Arial" w:cs="Arial"/>
                <w:bCs/>
                <w:sz w:val="18"/>
                <w:szCs w:val="18"/>
                <w:lang w:val="en-GB"/>
              </w:rPr>
              <w:t>HT Blue</w:t>
            </w:r>
          </w:p>
        </w:tc>
        <w:tc>
          <w:tcPr>
            <w:tcW w:w="2172" w:type="dxa"/>
            <w:noWrap/>
            <w:hideMark/>
          </w:tcPr>
          <w:p w:rsidR="007C1A8C" w:rsidRPr="00821F68" w:rsidRDefault="007C1A8C" w:rsidP="00F338A7">
            <w:pPr>
              <w:jc w:val="center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821F68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172" w:type="dxa"/>
          </w:tcPr>
          <w:p w:rsidR="007C1A8C" w:rsidRPr="00821F68" w:rsidRDefault="007C1A8C" w:rsidP="00F338A7">
            <w:pPr>
              <w:jc w:val="center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821F68">
              <w:rPr>
                <w:rFonts w:ascii="Arial" w:hAnsi="Arial" w:cs="Arial"/>
                <w:sz w:val="18"/>
                <w:szCs w:val="18"/>
              </w:rPr>
              <w:t>8.58</w:t>
            </w:r>
          </w:p>
        </w:tc>
      </w:tr>
      <w:tr w:rsidR="007C1A8C" w:rsidRPr="00821F68" w:rsidTr="00E04CE2">
        <w:trPr>
          <w:trHeight w:val="230"/>
          <w:jc w:val="center"/>
        </w:trPr>
        <w:tc>
          <w:tcPr>
            <w:tcW w:w="2988" w:type="dxa"/>
            <w:noWrap/>
            <w:hideMark/>
          </w:tcPr>
          <w:p w:rsidR="007C1A8C" w:rsidRPr="00821F68" w:rsidRDefault="007C1A8C" w:rsidP="006E43E4">
            <w:pPr>
              <w:jc w:val="both"/>
              <w:rPr>
                <w:rFonts w:ascii="Arial" w:hAnsi="Arial" w:cs="Arial"/>
                <w:bCs/>
                <w:sz w:val="18"/>
                <w:szCs w:val="18"/>
                <w:lang w:val="en-GB"/>
              </w:rPr>
            </w:pPr>
            <w:r w:rsidRPr="00821F68">
              <w:rPr>
                <w:rFonts w:ascii="Arial" w:hAnsi="Arial" w:cs="Arial"/>
                <w:bCs/>
                <w:sz w:val="18"/>
                <w:szCs w:val="18"/>
                <w:lang w:val="en-GB"/>
              </w:rPr>
              <w:t>Fast Yellow Oxide</w:t>
            </w:r>
          </w:p>
        </w:tc>
        <w:tc>
          <w:tcPr>
            <w:tcW w:w="2172" w:type="dxa"/>
            <w:noWrap/>
            <w:hideMark/>
          </w:tcPr>
          <w:p w:rsidR="007C1A8C" w:rsidRPr="00821F68" w:rsidRDefault="007C1A8C" w:rsidP="00F338A7">
            <w:pPr>
              <w:jc w:val="center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821F68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172" w:type="dxa"/>
          </w:tcPr>
          <w:p w:rsidR="007C1A8C" w:rsidRPr="00821F68" w:rsidRDefault="007C1A8C" w:rsidP="00F338A7">
            <w:pPr>
              <w:jc w:val="center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821F68">
              <w:rPr>
                <w:rFonts w:ascii="Arial" w:hAnsi="Arial" w:cs="Arial"/>
                <w:sz w:val="18"/>
                <w:szCs w:val="18"/>
              </w:rPr>
              <w:t>7.82</w:t>
            </w:r>
          </w:p>
        </w:tc>
      </w:tr>
      <w:tr w:rsidR="007C1A8C" w:rsidRPr="00821F68" w:rsidTr="00E04CE2">
        <w:trPr>
          <w:trHeight w:val="230"/>
          <w:jc w:val="center"/>
        </w:trPr>
        <w:tc>
          <w:tcPr>
            <w:tcW w:w="2988" w:type="dxa"/>
            <w:noWrap/>
            <w:hideMark/>
          </w:tcPr>
          <w:p w:rsidR="007C1A8C" w:rsidRPr="00821F68" w:rsidRDefault="007C1A8C" w:rsidP="006E43E4">
            <w:pPr>
              <w:jc w:val="both"/>
              <w:rPr>
                <w:rFonts w:ascii="Arial" w:hAnsi="Arial" w:cs="Arial"/>
                <w:bCs/>
                <w:sz w:val="18"/>
                <w:szCs w:val="18"/>
                <w:lang w:val="en-GB"/>
              </w:rPr>
            </w:pPr>
            <w:r w:rsidRPr="00821F68">
              <w:rPr>
                <w:rFonts w:ascii="Arial" w:hAnsi="Arial" w:cs="Arial"/>
                <w:bCs/>
                <w:sz w:val="18"/>
                <w:szCs w:val="18"/>
                <w:lang w:val="en-GB"/>
              </w:rPr>
              <w:t>Fast Blue</w:t>
            </w:r>
          </w:p>
        </w:tc>
        <w:tc>
          <w:tcPr>
            <w:tcW w:w="2172" w:type="dxa"/>
            <w:noWrap/>
            <w:hideMark/>
          </w:tcPr>
          <w:p w:rsidR="007C1A8C" w:rsidRPr="00821F68" w:rsidRDefault="007C1A8C" w:rsidP="00F338A7">
            <w:pPr>
              <w:jc w:val="center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821F68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172" w:type="dxa"/>
          </w:tcPr>
          <w:p w:rsidR="007C1A8C" w:rsidRPr="00821F68" w:rsidRDefault="007C1A8C" w:rsidP="00F338A7">
            <w:pPr>
              <w:jc w:val="center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821F68">
              <w:rPr>
                <w:rFonts w:ascii="Arial" w:hAnsi="Arial" w:cs="Arial"/>
                <w:sz w:val="18"/>
                <w:szCs w:val="18"/>
              </w:rPr>
              <w:t>7.82</w:t>
            </w:r>
          </w:p>
        </w:tc>
      </w:tr>
      <w:tr w:rsidR="007C1A8C" w:rsidRPr="00821F68" w:rsidTr="00E04CE2">
        <w:trPr>
          <w:trHeight w:val="230"/>
          <w:jc w:val="center"/>
        </w:trPr>
        <w:tc>
          <w:tcPr>
            <w:tcW w:w="2988" w:type="dxa"/>
            <w:noWrap/>
            <w:hideMark/>
          </w:tcPr>
          <w:p w:rsidR="007C1A8C" w:rsidRPr="00821F68" w:rsidRDefault="007C1A8C" w:rsidP="006E43E4">
            <w:pPr>
              <w:jc w:val="both"/>
              <w:rPr>
                <w:rFonts w:ascii="Arial" w:hAnsi="Arial" w:cs="Arial"/>
                <w:bCs/>
                <w:sz w:val="18"/>
                <w:szCs w:val="18"/>
                <w:lang w:val="en-GB"/>
              </w:rPr>
            </w:pPr>
            <w:r w:rsidRPr="00821F68">
              <w:rPr>
                <w:rFonts w:ascii="Arial" w:hAnsi="Arial" w:cs="Arial"/>
                <w:bCs/>
                <w:sz w:val="18"/>
                <w:szCs w:val="18"/>
                <w:lang w:val="en-GB"/>
              </w:rPr>
              <w:t>Interior Red</w:t>
            </w:r>
          </w:p>
        </w:tc>
        <w:tc>
          <w:tcPr>
            <w:tcW w:w="2172" w:type="dxa"/>
            <w:noWrap/>
            <w:hideMark/>
          </w:tcPr>
          <w:p w:rsidR="007C1A8C" w:rsidRPr="00821F68" w:rsidRDefault="007C1A8C" w:rsidP="00F338A7">
            <w:pPr>
              <w:jc w:val="center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821F68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172" w:type="dxa"/>
          </w:tcPr>
          <w:p w:rsidR="007C1A8C" w:rsidRPr="00821F68" w:rsidRDefault="007C1A8C" w:rsidP="00F338A7">
            <w:pPr>
              <w:jc w:val="center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821F68">
              <w:rPr>
                <w:rFonts w:ascii="Arial" w:hAnsi="Arial" w:cs="Arial"/>
                <w:sz w:val="18"/>
                <w:szCs w:val="18"/>
              </w:rPr>
              <w:t>7.82</w:t>
            </w:r>
          </w:p>
        </w:tc>
      </w:tr>
      <w:tr w:rsidR="007C1A8C" w:rsidRPr="00821F68" w:rsidTr="00E04CE2">
        <w:trPr>
          <w:trHeight w:val="230"/>
          <w:jc w:val="center"/>
        </w:trPr>
        <w:tc>
          <w:tcPr>
            <w:tcW w:w="2988" w:type="dxa"/>
            <w:noWrap/>
            <w:hideMark/>
          </w:tcPr>
          <w:p w:rsidR="007C1A8C" w:rsidRPr="00821F68" w:rsidRDefault="007C1A8C" w:rsidP="006E43E4">
            <w:pPr>
              <w:jc w:val="both"/>
              <w:rPr>
                <w:rFonts w:ascii="Arial" w:hAnsi="Arial" w:cs="Arial"/>
                <w:bCs/>
                <w:sz w:val="18"/>
                <w:szCs w:val="18"/>
                <w:lang w:val="en-GB"/>
              </w:rPr>
            </w:pPr>
            <w:r w:rsidRPr="00821F68">
              <w:rPr>
                <w:rFonts w:ascii="Arial" w:hAnsi="Arial" w:cs="Arial"/>
                <w:bCs/>
                <w:sz w:val="18"/>
                <w:szCs w:val="18"/>
                <w:lang w:val="en-GB"/>
              </w:rPr>
              <w:t>HT Green</w:t>
            </w:r>
          </w:p>
        </w:tc>
        <w:tc>
          <w:tcPr>
            <w:tcW w:w="2172" w:type="dxa"/>
            <w:noWrap/>
            <w:hideMark/>
          </w:tcPr>
          <w:p w:rsidR="007C1A8C" w:rsidRPr="00821F68" w:rsidRDefault="007C1A8C" w:rsidP="00F338A7">
            <w:pPr>
              <w:jc w:val="center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821F68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172" w:type="dxa"/>
          </w:tcPr>
          <w:p w:rsidR="007C1A8C" w:rsidRPr="00821F68" w:rsidRDefault="007C1A8C" w:rsidP="00F338A7">
            <w:pPr>
              <w:jc w:val="center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821F68">
              <w:rPr>
                <w:rFonts w:ascii="Arial" w:hAnsi="Arial" w:cs="Arial"/>
                <w:sz w:val="18"/>
                <w:szCs w:val="18"/>
              </w:rPr>
              <w:t>9.28</w:t>
            </w:r>
          </w:p>
        </w:tc>
      </w:tr>
      <w:tr w:rsidR="007C1A8C" w:rsidRPr="00821F68" w:rsidTr="00E04CE2">
        <w:trPr>
          <w:trHeight w:val="230"/>
          <w:jc w:val="center"/>
        </w:trPr>
        <w:tc>
          <w:tcPr>
            <w:tcW w:w="2988" w:type="dxa"/>
            <w:noWrap/>
            <w:hideMark/>
          </w:tcPr>
          <w:p w:rsidR="007C1A8C" w:rsidRPr="00821F68" w:rsidRDefault="007C1A8C" w:rsidP="006E43E4">
            <w:pPr>
              <w:jc w:val="both"/>
              <w:rPr>
                <w:rFonts w:ascii="Arial" w:hAnsi="Arial" w:cs="Arial"/>
                <w:bCs/>
                <w:sz w:val="18"/>
                <w:szCs w:val="18"/>
                <w:lang w:val="en-GB"/>
              </w:rPr>
            </w:pPr>
            <w:r w:rsidRPr="00821F68">
              <w:rPr>
                <w:rFonts w:ascii="Arial" w:hAnsi="Arial" w:cs="Arial"/>
                <w:bCs/>
                <w:sz w:val="18"/>
                <w:szCs w:val="18"/>
                <w:lang w:val="en-GB"/>
              </w:rPr>
              <w:t>Fast Green</w:t>
            </w:r>
          </w:p>
        </w:tc>
        <w:tc>
          <w:tcPr>
            <w:tcW w:w="2172" w:type="dxa"/>
            <w:noWrap/>
            <w:hideMark/>
          </w:tcPr>
          <w:p w:rsidR="007C1A8C" w:rsidRPr="00821F68" w:rsidRDefault="007C1A8C" w:rsidP="00F338A7">
            <w:pPr>
              <w:jc w:val="center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821F68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172" w:type="dxa"/>
          </w:tcPr>
          <w:p w:rsidR="007C1A8C" w:rsidRPr="00821F68" w:rsidRDefault="007C1A8C" w:rsidP="00F338A7">
            <w:pPr>
              <w:jc w:val="center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821F68">
              <w:rPr>
                <w:rFonts w:ascii="Arial" w:hAnsi="Arial" w:cs="Arial"/>
                <w:sz w:val="18"/>
                <w:szCs w:val="18"/>
              </w:rPr>
              <w:t>7.34</w:t>
            </w:r>
          </w:p>
        </w:tc>
      </w:tr>
      <w:tr w:rsidR="007C1A8C" w:rsidRPr="00821F68" w:rsidTr="00E04CE2">
        <w:trPr>
          <w:trHeight w:val="230"/>
          <w:jc w:val="center"/>
        </w:trPr>
        <w:tc>
          <w:tcPr>
            <w:tcW w:w="2988" w:type="dxa"/>
            <w:noWrap/>
            <w:hideMark/>
          </w:tcPr>
          <w:p w:rsidR="007C1A8C" w:rsidRPr="00821F68" w:rsidRDefault="007C1A8C" w:rsidP="006E43E4">
            <w:pPr>
              <w:jc w:val="both"/>
              <w:rPr>
                <w:rFonts w:ascii="Arial" w:hAnsi="Arial" w:cs="Arial"/>
                <w:bCs/>
                <w:sz w:val="18"/>
                <w:szCs w:val="18"/>
                <w:lang w:val="en-GB"/>
              </w:rPr>
            </w:pPr>
            <w:r w:rsidRPr="00821F68">
              <w:rPr>
                <w:rFonts w:ascii="Arial" w:hAnsi="Arial" w:cs="Arial"/>
                <w:bCs/>
                <w:sz w:val="18"/>
                <w:szCs w:val="18"/>
                <w:lang w:val="en-GB"/>
              </w:rPr>
              <w:t>Fast Black</w:t>
            </w:r>
          </w:p>
        </w:tc>
        <w:tc>
          <w:tcPr>
            <w:tcW w:w="2172" w:type="dxa"/>
            <w:noWrap/>
            <w:hideMark/>
          </w:tcPr>
          <w:p w:rsidR="007C1A8C" w:rsidRPr="00821F68" w:rsidRDefault="007C1A8C" w:rsidP="00F338A7">
            <w:pPr>
              <w:jc w:val="center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821F68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172" w:type="dxa"/>
          </w:tcPr>
          <w:p w:rsidR="007C1A8C" w:rsidRPr="00821F68" w:rsidRDefault="007C1A8C" w:rsidP="00F338A7">
            <w:pPr>
              <w:jc w:val="center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821F68">
              <w:rPr>
                <w:rFonts w:ascii="Arial" w:hAnsi="Arial" w:cs="Arial"/>
                <w:sz w:val="18"/>
                <w:szCs w:val="18"/>
              </w:rPr>
              <w:t>5.36</w:t>
            </w:r>
          </w:p>
        </w:tc>
      </w:tr>
      <w:tr w:rsidR="007C1A8C" w:rsidRPr="00821F68" w:rsidTr="00E04CE2">
        <w:trPr>
          <w:trHeight w:val="230"/>
          <w:jc w:val="center"/>
        </w:trPr>
        <w:tc>
          <w:tcPr>
            <w:tcW w:w="2988" w:type="dxa"/>
            <w:noWrap/>
            <w:hideMark/>
          </w:tcPr>
          <w:p w:rsidR="007C1A8C" w:rsidRPr="00821F68" w:rsidRDefault="007C1A8C" w:rsidP="006E43E4">
            <w:pPr>
              <w:jc w:val="both"/>
              <w:rPr>
                <w:rFonts w:ascii="Arial" w:hAnsi="Arial" w:cs="Arial"/>
                <w:bCs/>
                <w:sz w:val="18"/>
                <w:szCs w:val="18"/>
                <w:lang w:val="en-GB"/>
              </w:rPr>
            </w:pPr>
            <w:r w:rsidRPr="00821F68">
              <w:rPr>
                <w:rFonts w:ascii="Arial" w:hAnsi="Arial" w:cs="Arial"/>
                <w:bCs/>
                <w:sz w:val="18"/>
                <w:szCs w:val="18"/>
                <w:lang w:val="en-GB"/>
              </w:rPr>
              <w:t>Exterior Red</w:t>
            </w:r>
          </w:p>
        </w:tc>
        <w:tc>
          <w:tcPr>
            <w:tcW w:w="2172" w:type="dxa"/>
            <w:noWrap/>
            <w:hideMark/>
          </w:tcPr>
          <w:p w:rsidR="007C1A8C" w:rsidRPr="00821F68" w:rsidRDefault="007C1A8C" w:rsidP="00F338A7">
            <w:pPr>
              <w:jc w:val="center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821F68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172" w:type="dxa"/>
          </w:tcPr>
          <w:p w:rsidR="007C1A8C" w:rsidRPr="00821F68" w:rsidRDefault="007C1A8C" w:rsidP="00F338A7">
            <w:pPr>
              <w:jc w:val="center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821F68">
              <w:rPr>
                <w:rFonts w:ascii="Arial" w:hAnsi="Arial" w:cs="Arial"/>
                <w:sz w:val="18"/>
                <w:szCs w:val="18"/>
              </w:rPr>
              <w:t>17.5</w:t>
            </w:r>
            <w:r w:rsidR="0050182C"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7C1A8C" w:rsidRPr="00821F68" w:rsidTr="00E04CE2">
        <w:trPr>
          <w:trHeight w:val="230"/>
          <w:jc w:val="center"/>
        </w:trPr>
        <w:tc>
          <w:tcPr>
            <w:tcW w:w="2988" w:type="dxa"/>
            <w:noWrap/>
            <w:hideMark/>
          </w:tcPr>
          <w:p w:rsidR="007C1A8C" w:rsidRPr="00821F68" w:rsidRDefault="007C1A8C" w:rsidP="006E43E4">
            <w:pPr>
              <w:jc w:val="both"/>
              <w:rPr>
                <w:rFonts w:ascii="Arial" w:hAnsi="Arial" w:cs="Arial"/>
                <w:bCs/>
                <w:sz w:val="18"/>
                <w:szCs w:val="18"/>
                <w:lang w:val="en-GB"/>
              </w:rPr>
            </w:pPr>
            <w:r w:rsidRPr="00821F68">
              <w:rPr>
                <w:rFonts w:ascii="Arial" w:hAnsi="Arial" w:cs="Arial"/>
                <w:bCs/>
                <w:sz w:val="18"/>
                <w:szCs w:val="18"/>
                <w:lang w:val="en-GB"/>
              </w:rPr>
              <w:t>HT Violet</w:t>
            </w:r>
          </w:p>
        </w:tc>
        <w:tc>
          <w:tcPr>
            <w:tcW w:w="2172" w:type="dxa"/>
            <w:noWrap/>
            <w:hideMark/>
          </w:tcPr>
          <w:p w:rsidR="007C1A8C" w:rsidRPr="00821F68" w:rsidRDefault="007C1A8C" w:rsidP="00F338A7">
            <w:pPr>
              <w:jc w:val="center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821F68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172" w:type="dxa"/>
          </w:tcPr>
          <w:p w:rsidR="007C1A8C" w:rsidRPr="00821F68" w:rsidRDefault="007C1A8C" w:rsidP="00F338A7">
            <w:pPr>
              <w:jc w:val="center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821F68">
              <w:rPr>
                <w:rFonts w:ascii="Arial" w:hAnsi="Arial" w:cs="Arial"/>
                <w:sz w:val="18"/>
                <w:szCs w:val="18"/>
              </w:rPr>
              <w:t>18.68</w:t>
            </w:r>
          </w:p>
        </w:tc>
      </w:tr>
      <w:tr w:rsidR="007C1A8C" w:rsidRPr="00821F68" w:rsidTr="00E04CE2">
        <w:trPr>
          <w:trHeight w:val="230"/>
          <w:jc w:val="center"/>
        </w:trPr>
        <w:tc>
          <w:tcPr>
            <w:tcW w:w="2988" w:type="dxa"/>
            <w:noWrap/>
            <w:hideMark/>
          </w:tcPr>
          <w:p w:rsidR="007C1A8C" w:rsidRPr="00821F68" w:rsidRDefault="007C1A8C" w:rsidP="006E43E4">
            <w:pPr>
              <w:jc w:val="both"/>
              <w:rPr>
                <w:rFonts w:ascii="Arial" w:hAnsi="Arial" w:cs="Arial"/>
                <w:bCs/>
                <w:sz w:val="18"/>
                <w:szCs w:val="18"/>
                <w:lang w:val="en-GB"/>
              </w:rPr>
            </w:pPr>
            <w:r w:rsidRPr="00821F68">
              <w:rPr>
                <w:rFonts w:ascii="Arial" w:hAnsi="Arial" w:cs="Arial"/>
                <w:bCs/>
                <w:sz w:val="18"/>
                <w:szCs w:val="18"/>
                <w:lang w:val="en-GB"/>
              </w:rPr>
              <w:t>Magenta</w:t>
            </w:r>
          </w:p>
        </w:tc>
        <w:tc>
          <w:tcPr>
            <w:tcW w:w="2172" w:type="dxa"/>
            <w:noWrap/>
            <w:hideMark/>
          </w:tcPr>
          <w:p w:rsidR="007C1A8C" w:rsidRPr="00821F68" w:rsidRDefault="007C1A8C" w:rsidP="00F338A7">
            <w:pPr>
              <w:jc w:val="center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821F68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172" w:type="dxa"/>
          </w:tcPr>
          <w:p w:rsidR="007C1A8C" w:rsidRPr="00821F68" w:rsidRDefault="007C1A8C" w:rsidP="00F338A7">
            <w:pPr>
              <w:jc w:val="center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821F68">
              <w:rPr>
                <w:rFonts w:ascii="Arial" w:hAnsi="Arial" w:cs="Arial"/>
                <w:sz w:val="18"/>
                <w:szCs w:val="18"/>
              </w:rPr>
              <w:t>18.3</w:t>
            </w:r>
            <w:r w:rsidR="0050182C"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7C1A8C" w:rsidRPr="00821F68" w:rsidTr="00E04CE2">
        <w:trPr>
          <w:trHeight w:val="230"/>
          <w:jc w:val="center"/>
        </w:trPr>
        <w:tc>
          <w:tcPr>
            <w:tcW w:w="2988" w:type="dxa"/>
            <w:noWrap/>
            <w:hideMark/>
          </w:tcPr>
          <w:p w:rsidR="007C1A8C" w:rsidRPr="00821F68" w:rsidRDefault="007C1A8C" w:rsidP="006E43E4">
            <w:pPr>
              <w:jc w:val="both"/>
              <w:rPr>
                <w:rFonts w:ascii="Arial" w:hAnsi="Arial" w:cs="Arial"/>
                <w:bCs/>
                <w:sz w:val="18"/>
                <w:szCs w:val="18"/>
                <w:lang w:val="en-GB"/>
              </w:rPr>
            </w:pPr>
            <w:r w:rsidRPr="00821F68">
              <w:rPr>
                <w:rFonts w:ascii="Arial" w:hAnsi="Arial" w:cs="Arial"/>
                <w:bCs/>
                <w:sz w:val="18"/>
                <w:szCs w:val="18"/>
                <w:lang w:val="en-GB"/>
              </w:rPr>
              <w:t>Orange</w:t>
            </w:r>
          </w:p>
        </w:tc>
        <w:tc>
          <w:tcPr>
            <w:tcW w:w="2172" w:type="dxa"/>
            <w:noWrap/>
            <w:hideMark/>
          </w:tcPr>
          <w:p w:rsidR="007C1A8C" w:rsidRPr="00821F68" w:rsidRDefault="007C1A8C" w:rsidP="00F338A7">
            <w:pPr>
              <w:jc w:val="center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821F68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172" w:type="dxa"/>
          </w:tcPr>
          <w:p w:rsidR="007C1A8C" w:rsidRPr="00821F68" w:rsidRDefault="007C1A8C" w:rsidP="00F338A7">
            <w:pPr>
              <w:jc w:val="center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821F68">
              <w:rPr>
                <w:rFonts w:ascii="Arial" w:hAnsi="Arial" w:cs="Arial"/>
                <w:sz w:val="18"/>
                <w:szCs w:val="18"/>
              </w:rPr>
              <w:t>25.1</w:t>
            </w:r>
            <w:r w:rsidR="0050182C"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</w:tbl>
    <w:p w:rsidR="00F338A7" w:rsidRPr="00821F68" w:rsidRDefault="00F338A7" w:rsidP="00F338A7">
      <w:pPr>
        <w:pStyle w:val="Casehead1"/>
        <w:jc w:val="center"/>
        <w:rPr>
          <w:sz w:val="18"/>
          <w:szCs w:val="18"/>
          <w:lang w:val="en-GB"/>
        </w:rPr>
      </w:pPr>
    </w:p>
    <w:p w:rsidR="00DC2B7E" w:rsidRPr="0014273F" w:rsidRDefault="0014273F" w:rsidP="00CE2597">
      <w:pPr>
        <w:pStyle w:val="Footnote"/>
      </w:pPr>
      <w:r w:rsidRPr="0014273F">
        <w:t>N</w:t>
      </w:r>
      <w:r>
        <w:t>ote</w:t>
      </w:r>
      <w:r w:rsidRPr="0014273F">
        <w:t xml:space="preserve">: </w:t>
      </w:r>
      <w:r w:rsidR="002E1B26" w:rsidRPr="0014273F">
        <w:t>*</w:t>
      </w:r>
      <w:r w:rsidR="008C5073">
        <w:t xml:space="preserve"> </w:t>
      </w:r>
      <w:r w:rsidR="002E1B26" w:rsidRPr="0014273F">
        <w:t>DPL</w:t>
      </w:r>
      <w:r w:rsidR="00AC0F6E">
        <w:t xml:space="preserve"> = </w:t>
      </w:r>
      <w:r w:rsidR="002E1B26" w:rsidRPr="0014273F">
        <w:t>Price</w:t>
      </w:r>
      <w:r w:rsidR="00AC0F6E">
        <w:t>d</w:t>
      </w:r>
      <w:r w:rsidR="002E1B26" w:rsidRPr="0014273F">
        <w:t xml:space="preserve"> as per </w:t>
      </w:r>
      <w:r w:rsidR="00DC2B7E" w:rsidRPr="0014273F">
        <w:t>d</w:t>
      </w:r>
      <w:r w:rsidR="002E1B26" w:rsidRPr="0014273F">
        <w:t>ealers</w:t>
      </w:r>
      <w:r w:rsidR="006D328C">
        <w:t>’</w:t>
      </w:r>
      <w:r w:rsidR="002E1B26" w:rsidRPr="0014273F">
        <w:t xml:space="preserve"> </w:t>
      </w:r>
      <w:r w:rsidR="00DC2B7E" w:rsidRPr="0014273F">
        <w:t>p</w:t>
      </w:r>
      <w:r w:rsidR="002E1B26" w:rsidRPr="0014273F">
        <w:t xml:space="preserve">rice </w:t>
      </w:r>
      <w:r w:rsidR="00DC2B7E" w:rsidRPr="0014273F">
        <w:t>l</w:t>
      </w:r>
      <w:r w:rsidR="002E1B26" w:rsidRPr="0014273F">
        <w:t>ist</w:t>
      </w:r>
      <w:r w:rsidR="00015D0C" w:rsidRPr="0014273F">
        <w:t>.</w:t>
      </w:r>
    </w:p>
    <w:p w:rsidR="00F338A7" w:rsidRPr="00A53231" w:rsidRDefault="002E1B26" w:rsidP="00CE2597">
      <w:pPr>
        <w:pStyle w:val="Footnote"/>
        <w:rPr>
          <w:lang w:val="en-GB"/>
        </w:rPr>
      </w:pPr>
      <w:r w:rsidRPr="00A53231">
        <w:rPr>
          <w:lang w:val="en-GB"/>
        </w:rPr>
        <w:t xml:space="preserve">Source: Case </w:t>
      </w:r>
      <w:r w:rsidR="00015D0C">
        <w:rPr>
          <w:lang w:val="en-GB"/>
        </w:rPr>
        <w:t>a</w:t>
      </w:r>
      <w:r w:rsidRPr="00A53231">
        <w:rPr>
          <w:lang w:val="en-GB"/>
        </w:rPr>
        <w:t>uthors</w:t>
      </w:r>
      <w:r w:rsidR="00D37C20">
        <w:rPr>
          <w:lang w:val="en-GB"/>
        </w:rPr>
        <w:t>’</w:t>
      </w:r>
      <w:r w:rsidRPr="00A53231">
        <w:rPr>
          <w:lang w:val="en-GB"/>
        </w:rPr>
        <w:t xml:space="preserve"> </w:t>
      </w:r>
      <w:r w:rsidR="00015D0C">
        <w:rPr>
          <w:lang w:val="en-GB"/>
        </w:rPr>
        <w:t>i</w:t>
      </w:r>
      <w:r w:rsidRPr="00A53231">
        <w:rPr>
          <w:lang w:val="en-GB"/>
        </w:rPr>
        <w:t>nteractions and interview</w:t>
      </w:r>
      <w:r w:rsidR="00015D0C">
        <w:rPr>
          <w:lang w:val="en-GB"/>
        </w:rPr>
        <w:t>s</w:t>
      </w:r>
      <w:r w:rsidRPr="00A53231">
        <w:rPr>
          <w:lang w:val="en-GB"/>
        </w:rPr>
        <w:t xml:space="preserve"> with company </w:t>
      </w:r>
      <w:r w:rsidR="00085955">
        <w:rPr>
          <w:lang w:val="en-GB"/>
        </w:rPr>
        <w:t xml:space="preserve">representatives as well as </w:t>
      </w:r>
      <w:r w:rsidR="00AF6667">
        <w:rPr>
          <w:lang w:val="en-GB"/>
        </w:rPr>
        <w:t xml:space="preserve">with </w:t>
      </w:r>
      <w:r w:rsidRPr="00A53231">
        <w:rPr>
          <w:lang w:val="en-GB"/>
        </w:rPr>
        <w:t xml:space="preserve">dealers who </w:t>
      </w:r>
      <w:r w:rsidR="00AF6667">
        <w:rPr>
          <w:lang w:val="en-GB"/>
        </w:rPr>
        <w:t>sell to</w:t>
      </w:r>
      <w:r w:rsidR="0050182C">
        <w:rPr>
          <w:lang w:val="en-GB"/>
        </w:rPr>
        <w:t xml:space="preserve"> </w:t>
      </w:r>
      <w:proofErr w:type="spellStart"/>
      <w:r w:rsidRPr="00A53231">
        <w:rPr>
          <w:lang w:val="en-GB"/>
        </w:rPr>
        <w:t>AkzoNobel</w:t>
      </w:r>
      <w:proofErr w:type="spellEnd"/>
      <w:r w:rsidRPr="00A53231">
        <w:rPr>
          <w:lang w:val="en-GB"/>
        </w:rPr>
        <w:t xml:space="preserve"> and </w:t>
      </w:r>
      <w:r w:rsidR="00AF6667">
        <w:rPr>
          <w:lang w:val="en-GB"/>
        </w:rPr>
        <w:t xml:space="preserve">its </w:t>
      </w:r>
      <w:r w:rsidR="00085955">
        <w:rPr>
          <w:lang w:val="en-GB"/>
        </w:rPr>
        <w:t>c</w:t>
      </w:r>
      <w:r w:rsidRPr="00A53231">
        <w:rPr>
          <w:lang w:val="en-GB"/>
        </w:rPr>
        <w:t xml:space="preserve">ompetitors. </w:t>
      </w:r>
    </w:p>
    <w:p w:rsidR="006E43E4" w:rsidRPr="00A53231" w:rsidRDefault="006E43E4" w:rsidP="00CE2597">
      <w:pPr>
        <w:pStyle w:val="Footnote"/>
        <w:rPr>
          <w:lang w:val="en-GB"/>
        </w:rPr>
      </w:pPr>
    </w:p>
    <w:p w:rsidR="006E43E4" w:rsidRPr="00A53231" w:rsidRDefault="006E43E4" w:rsidP="00CE2597">
      <w:pPr>
        <w:pStyle w:val="Footnote"/>
        <w:rPr>
          <w:lang w:val="en-GB"/>
        </w:rPr>
      </w:pPr>
    </w:p>
    <w:p w:rsidR="006E43E4" w:rsidRPr="00A53231" w:rsidRDefault="006E43E4" w:rsidP="00CE2597">
      <w:pPr>
        <w:pStyle w:val="Footnote"/>
        <w:rPr>
          <w:lang w:val="en-GB"/>
        </w:rPr>
      </w:pPr>
    </w:p>
    <w:p w:rsidR="00BF24B1" w:rsidRDefault="00BF24B1">
      <w:pPr>
        <w:spacing w:after="200" w:line="276" w:lineRule="auto"/>
        <w:rPr>
          <w:rFonts w:ascii="Arial" w:hAnsi="Arial" w:cs="Arial"/>
          <w:b/>
          <w:caps/>
          <w:lang w:val="en-GB"/>
        </w:rPr>
      </w:pPr>
      <w:r>
        <w:rPr>
          <w:lang w:val="en-GB"/>
        </w:rPr>
        <w:br w:type="page"/>
      </w:r>
    </w:p>
    <w:p w:rsidR="006E43E4" w:rsidRPr="00A53231" w:rsidRDefault="0014273F" w:rsidP="0014273F">
      <w:pPr>
        <w:pStyle w:val="Casehead1"/>
        <w:jc w:val="center"/>
        <w:rPr>
          <w:lang w:val="en-GB"/>
        </w:rPr>
      </w:pPr>
      <w:r w:rsidRPr="00AC0F6E">
        <w:rPr>
          <w:lang w:val="en-GB"/>
        </w:rPr>
        <w:lastRenderedPageBreak/>
        <w:t>EXHIBIT 8:</w:t>
      </w:r>
      <w:r>
        <w:rPr>
          <w:lang w:val="en-GB"/>
        </w:rPr>
        <w:t xml:space="preserve"> </w:t>
      </w:r>
      <w:r w:rsidR="002E1B26" w:rsidRPr="00A53231">
        <w:rPr>
          <w:lang w:val="en-GB"/>
        </w:rPr>
        <w:t>PRICING OF SHADES</w:t>
      </w:r>
    </w:p>
    <w:p w:rsidR="006E43E4" w:rsidRPr="00A53231" w:rsidRDefault="006E43E4" w:rsidP="006E43E4">
      <w:pPr>
        <w:pStyle w:val="Casehead1"/>
        <w:jc w:val="center"/>
        <w:rPr>
          <w:lang w:val="en-GB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50"/>
        <w:gridCol w:w="2520"/>
        <w:gridCol w:w="2220"/>
        <w:gridCol w:w="2250"/>
      </w:tblGrid>
      <w:tr w:rsidR="006E43E4" w:rsidRPr="00A53231" w:rsidTr="006E43E4">
        <w:trPr>
          <w:trHeight w:val="300"/>
          <w:jc w:val="center"/>
        </w:trPr>
        <w:tc>
          <w:tcPr>
            <w:tcW w:w="1950" w:type="dxa"/>
            <w:vMerge w:val="restart"/>
            <w:noWrap/>
            <w:vAlign w:val="center"/>
            <w:hideMark/>
          </w:tcPr>
          <w:p w:rsidR="006E43E4" w:rsidRPr="00A53231" w:rsidRDefault="002E1B26" w:rsidP="006E43E4">
            <w:pPr>
              <w:jc w:val="both"/>
              <w:rPr>
                <w:rFonts w:ascii="Arial" w:hAnsi="Arial" w:cs="Arial"/>
                <w:b/>
                <w:bCs/>
                <w:lang w:val="en-GB"/>
              </w:rPr>
            </w:pPr>
            <w:r w:rsidRPr="00A53231">
              <w:rPr>
                <w:rFonts w:ascii="Arial" w:hAnsi="Arial" w:cs="Arial"/>
                <w:b/>
                <w:bCs/>
                <w:lang w:val="en-GB"/>
              </w:rPr>
              <w:t>Shade</w:t>
            </w:r>
          </w:p>
        </w:tc>
        <w:tc>
          <w:tcPr>
            <w:tcW w:w="6990" w:type="dxa"/>
            <w:gridSpan w:val="3"/>
            <w:noWrap/>
            <w:vAlign w:val="center"/>
            <w:hideMark/>
          </w:tcPr>
          <w:p w:rsidR="006E43E4" w:rsidRPr="00A53231" w:rsidRDefault="002E1B26" w:rsidP="001432DA">
            <w:pPr>
              <w:jc w:val="center"/>
              <w:rPr>
                <w:rFonts w:ascii="Arial" w:hAnsi="Arial" w:cs="Arial"/>
                <w:lang w:val="en-GB"/>
              </w:rPr>
            </w:pPr>
            <w:r w:rsidRPr="00A53231">
              <w:rPr>
                <w:rFonts w:ascii="Arial" w:hAnsi="Arial" w:cs="Arial"/>
                <w:b/>
                <w:bCs/>
                <w:lang w:val="en-GB"/>
              </w:rPr>
              <w:t xml:space="preserve">Tint </w:t>
            </w:r>
            <w:r w:rsidR="00085955">
              <w:rPr>
                <w:rFonts w:ascii="Arial" w:hAnsi="Arial" w:cs="Arial"/>
                <w:b/>
                <w:bCs/>
                <w:lang w:val="en-GB"/>
              </w:rPr>
              <w:t>M</w:t>
            </w:r>
            <w:r w:rsidRPr="00A53231">
              <w:rPr>
                <w:rFonts w:ascii="Arial" w:hAnsi="Arial" w:cs="Arial"/>
                <w:b/>
                <w:bCs/>
                <w:lang w:val="en-GB"/>
              </w:rPr>
              <w:t xml:space="preserve">ix (per 20 </w:t>
            </w:r>
            <w:r w:rsidR="00085955">
              <w:rPr>
                <w:rFonts w:ascii="Arial" w:hAnsi="Arial" w:cs="Arial"/>
                <w:b/>
                <w:bCs/>
                <w:lang w:val="en-GB"/>
              </w:rPr>
              <w:t xml:space="preserve">litres, </w:t>
            </w:r>
            <w:r w:rsidR="001432DA">
              <w:rPr>
                <w:rFonts w:ascii="Arial" w:hAnsi="Arial" w:cs="Arial"/>
                <w:b/>
                <w:bCs/>
                <w:lang w:val="en-GB"/>
              </w:rPr>
              <w:t>or</w:t>
            </w:r>
            <w:r w:rsidRPr="00A53231">
              <w:rPr>
                <w:rFonts w:ascii="Arial" w:hAnsi="Arial" w:cs="Arial"/>
                <w:b/>
                <w:bCs/>
                <w:lang w:val="en-GB"/>
              </w:rPr>
              <w:t xml:space="preserve"> 18 l</w:t>
            </w:r>
            <w:r w:rsidR="00085955">
              <w:rPr>
                <w:rFonts w:ascii="Arial" w:hAnsi="Arial" w:cs="Arial"/>
                <w:b/>
                <w:bCs/>
                <w:lang w:val="en-GB"/>
              </w:rPr>
              <w:t>itre</w:t>
            </w:r>
            <w:r w:rsidRPr="00A53231">
              <w:rPr>
                <w:rFonts w:ascii="Arial" w:hAnsi="Arial" w:cs="Arial"/>
                <w:b/>
                <w:bCs/>
                <w:lang w:val="en-GB"/>
              </w:rPr>
              <w:t xml:space="preserve"> base + tint volume)</w:t>
            </w:r>
          </w:p>
        </w:tc>
      </w:tr>
      <w:tr w:rsidR="006E43E4" w:rsidRPr="00A53231" w:rsidTr="006E43E4">
        <w:trPr>
          <w:trHeight w:val="395"/>
          <w:jc w:val="center"/>
        </w:trPr>
        <w:tc>
          <w:tcPr>
            <w:tcW w:w="1950" w:type="dxa"/>
            <w:vMerge/>
            <w:noWrap/>
            <w:vAlign w:val="center"/>
            <w:hideMark/>
          </w:tcPr>
          <w:p w:rsidR="006E43E4" w:rsidRPr="00A53231" w:rsidRDefault="006E43E4" w:rsidP="006E43E4">
            <w:pPr>
              <w:jc w:val="both"/>
              <w:rPr>
                <w:rFonts w:ascii="Arial" w:hAnsi="Arial" w:cs="Arial"/>
                <w:b/>
                <w:bCs/>
                <w:lang w:val="en-GB"/>
              </w:rPr>
            </w:pPr>
          </w:p>
        </w:tc>
        <w:tc>
          <w:tcPr>
            <w:tcW w:w="2520" w:type="dxa"/>
            <w:noWrap/>
            <w:vAlign w:val="center"/>
            <w:hideMark/>
          </w:tcPr>
          <w:p w:rsidR="006E43E4" w:rsidRPr="00A53231" w:rsidRDefault="006E43E4" w:rsidP="006E43E4">
            <w:pPr>
              <w:jc w:val="both"/>
              <w:rPr>
                <w:rFonts w:ascii="Arial" w:hAnsi="Arial" w:cs="Arial"/>
                <w:b/>
                <w:bCs/>
                <w:lang w:val="en-GB"/>
              </w:rPr>
            </w:pPr>
          </w:p>
        </w:tc>
        <w:tc>
          <w:tcPr>
            <w:tcW w:w="2220" w:type="dxa"/>
            <w:vAlign w:val="center"/>
          </w:tcPr>
          <w:p w:rsidR="006E43E4" w:rsidRPr="00A53231" w:rsidRDefault="002E1B26" w:rsidP="006E43E4">
            <w:pPr>
              <w:jc w:val="center"/>
              <w:rPr>
                <w:rFonts w:ascii="Arial" w:hAnsi="Arial" w:cs="Arial"/>
                <w:b/>
                <w:bCs/>
                <w:lang w:val="en-GB"/>
              </w:rPr>
            </w:pPr>
            <w:proofErr w:type="spellStart"/>
            <w:r w:rsidRPr="00A53231">
              <w:rPr>
                <w:rFonts w:ascii="Arial" w:hAnsi="Arial" w:cs="Arial"/>
                <w:b/>
                <w:bCs/>
                <w:lang w:val="en-GB"/>
              </w:rPr>
              <w:t>AkzoNobel</w:t>
            </w:r>
            <w:proofErr w:type="spellEnd"/>
          </w:p>
        </w:tc>
        <w:tc>
          <w:tcPr>
            <w:tcW w:w="2250" w:type="dxa"/>
            <w:noWrap/>
            <w:vAlign w:val="center"/>
            <w:hideMark/>
          </w:tcPr>
          <w:p w:rsidR="006E43E4" w:rsidRPr="00A53231" w:rsidRDefault="002E1B26" w:rsidP="006E43E4">
            <w:pPr>
              <w:jc w:val="center"/>
              <w:rPr>
                <w:rFonts w:ascii="Arial" w:hAnsi="Arial" w:cs="Arial"/>
                <w:b/>
                <w:bCs/>
                <w:lang w:val="en-GB"/>
              </w:rPr>
            </w:pPr>
            <w:r w:rsidRPr="00A53231">
              <w:rPr>
                <w:rFonts w:ascii="Arial" w:hAnsi="Arial" w:cs="Arial"/>
                <w:b/>
                <w:bCs/>
                <w:lang w:val="en-GB"/>
              </w:rPr>
              <w:t>Asian Paints</w:t>
            </w:r>
          </w:p>
        </w:tc>
      </w:tr>
      <w:tr w:rsidR="006E43E4" w:rsidRPr="00A53231" w:rsidTr="006E43E4">
        <w:trPr>
          <w:trHeight w:val="300"/>
          <w:jc w:val="center"/>
        </w:trPr>
        <w:tc>
          <w:tcPr>
            <w:tcW w:w="1950" w:type="dxa"/>
            <w:vMerge w:val="restart"/>
            <w:noWrap/>
            <w:vAlign w:val="center"/>
            <w:hideMark/>
          </w:tcPr>
          <w:p w:rsidR="006E43E4" w:rsidRPr="00A53231" w:rsidRDefault="002E1B26" w:rsidP="006E43E4">
            <w:pPr>
              <w:jc w:val="both"/>
              <w:rPr>
                <w:rFonts w:ascii="Arial" w:hAnsi="Arial" w:cs="Arial"/>
                <w:b/>
                <w:bCs/>
                <w:lang w:val="en-GB"/>
              </w:rPr>
            </w:pPr>
            <w:r w:rsidRPr="00A53231">
              <w:rPr>
                <w:rFonts w:ascii="Arial" w:hAnsi="Arial" w:cs="Arial"/>
                <w:b/>
                <w:bCs/>
                <w:lang w:val="en-GB"/>
              </w:rPr>
              <w:t>Terracotta Red</w:t>
            </w:r>
          </w:p>
        </w:tc>
        <w:tc>
          <w:tcPr>
            <w:tcW w:w="2520" w:type="dxa"/>
            <w:noWrap/>
            <w:vAlign w:val="center"/>
          </w:tcPr>
          <w:p w:rsidR="006E43E4" w:rsidRPr="00A53231" w:rsidRDefault="002E1B26" w:rsidP="006E43E4">
            <w:pPr>
              <w:rPr>
                <w:rFonts w:ascii="Arial" w:hAnsi="Arial" w:cs="Arial"/>
                <w:lang w:val="en-GB"/>
              </w:rPr>
            </w:pPr>
            <w:r w:rsidRPr="00A53231">
              <w:rPr>
                <w:rFonts w:ascii="Arial" w:hAnsi="Arial" w:cs="Arial"/>
                <w:lang w:val="en-GB"/>
              </w:rPr>
              <w:t xml:space="preserve">Base </w:t>
            </w:r>
            <w:r w:rsidR="00CF1942">
              <w:rPr>
                <w:rFonts w:ascii="Arial" w:hAnsi="Arial" w:cs="Arial"/>
                <w:lang w:val="en-GB"/>
              </w:rPr>
              <w:t>u</w:t>
            </w:r>
            <w:r w:rsidRPr="00A53231">
              <w:rPr>
                <w:rFonts w:ascii="Arial" w:hAnsi="Arial" w:cs="Arial"/>
                <w:lang w:val="en-GB"/>
              </w:rPr>
              <w:t>sed</w:t>
            </w:r>
          </w:p>
        </w:tc>
        <w:tc>
          <w:tcPr>
            <w:tcW w:w="2220" w:type="dxa"/>
            <w:noWrap/>
            <w:vAlign w:val="center"/>
            <w:hideMark/>
          </w:tcPr>
          <w:p w:rsidR="006E43E4" w:rsidRPr="00A53231" w:rsidRDefault="002E1B26" w:rsidP="006E43E4">
            <w:pPr>
              <w:jc w:val="center"/>
              <w:rPr>
                <w:rFonts w:ascii="Arial" w:hAnsi="Arial" w:cs="Arial"/>
                <w:lang w:val="en-GB"/>
              </w:rPr>
            </w:pPr>
            <w:r w:rsidRPr="00A53231">
              <w:rPr>
                <w:rFonts w:ascii="Arial" w:hAnsi="Arial" w:cs="Arial"/>
                <w:lang w:val="en-GB"/>
              </w:rPr>
              <w:t>Yellow</w:t>
            </w:r>
          </w:p>
        </w:tc>
        <w:tc>
          <w:tcPr>
            <w:tcW w:w="2250" w:type="dxa"/>
            <w:noWrap/>
            <w:vAlign w:val="center"/>
          </w:tcPr>
          <w:p w:rsidR="006E43E4" w:rsidRPr="00A53231" w:rsidRDefault="002E1B26" w:rsidP="006E43E4">
            <w:pPr>
              <w:jc w:val="center"/>
              <w:rPr>
                <w:rFonts w:ascii="Arial" w:hAnsi="Arial" w:cs="Arial"/>
                <w:lang w:val="en-GB"/>
              </w:rPr>
            </w:pPr>
            <w:r w:rsidRPr="00A53231">
              <w:rPr>
                <w:rFonts w:ascii="Arial" w:hAnsi="Arial" w:cs="Arial"/>
                <w:lang w:val="en-GB"/>
              </w:rPr>
              <w:t>White</w:t>
            </w:r>
          </w:p>
        </w:tc>
      </w:tr>
      <w:tr w:rsidR="006E43E4" w:rsidRPr="00A53231" w:rsidTr="006E43E4">
        <w:trPr>
          <w:trHeight w:val="300"/>
          <w:jc w:val="center"/>
        </w:trPr>
        <w:tc>
          <w:tcPr>
            <w:tcW w:w="1950" w:type="dxa"/>
            <w:vMerge/>
            <w:vAlign w:val="center"/>
            <w:hideMark/>
          </w:tcPr>
          <w:p w:rsidR="006E43E4" w:rsidRPr="00A53231" w:rsidRDefault="006E43E4" w:rsidP="006E43E4">
            <w:pPr>
              <w:jc w:val="both"/>
              <w:rPr>
                <w:rFonts w:ascii="Arial" w:hAnsi="Arial" w:cs="Arial"/>
                <w:b/>
                <w:bCs/>
                <w:lang w:val="en-GB"/>
              </w:rPr>
            </w:pPr>
          </w:p>
        </w:tc>
        <w:tc>
          <w:tcPr>
            <w:tcW w:w="2520" w:type="dxa"/>
            <w:noWrap/>
            <w:vAlign w:val="center"/>
          </w:tcPr>
          <w:p w:rsidR="006E43E4" w:rsidRPr="00A53231" w:rsidRDefault="002E1B26" w:rsidP="006E43E4">
            <w:pPr>
              <w:rPr>
                <w:rFonts w:ascii="Arial" w:hAnsi="Arial" w:cs="Arial"/>
                <w:lang w:val="en-GB"/>
              </w:rPr>
            </w:pPr>
            <w:r w:rsidRPr="00A53231">
              <w:rPr>
                <w:rFonts w:ascii="Arial" w:hAnsi="Arial" w:cs="Arial"/>
                <w:lang w:val="en-GB"/>
              </w:rPr>
              <w:t xml:space="preserve">Total </w:t>
            </w:r>
            <w:r w:rsidR="00CF1942">
              <w:rPr>
                <w:rFonts w:ascii="Arial" w:hAnsi="Arial" w:cs="Arial"/>
                <w:lang w:val="en-GB"/>
              </w:rPr>
              <w:t>t</w:t>
            </w:r>
            <w:r w:rsidRPr="00A53231">
              <w:rPr>
                <w:rFonts w:ascii="Arial" w:hAnsi="Arial" w:cs="Arial"/>
                <w:lang w:val="en-GB"/>
              </w:rPr>
              <w:t xml:space="preserve">ints </w:t>
            </w:r>
            <w:r w:rsidR="00CF1942">
              <w:rPr>
                <w:rFonts w:ascii="Arial" w:hAnsi="Arial" w:cs="Arial"/>
                <w:lang w:val="en-GB"/>
              </w:rPr>
              <w:t>v</w:t>
            </w:r>
            <w:r w:rsidRPr="00A53231">
              <w:rPr>
                <w:rFonts w:ascii="Arial" w:hAnsi="Arial" w:cs="Arial"/>
                <w:lang w:val="en-GB"/>
              </w:rPr>
              <w:t>olume (mL)</w:t>
            </w:r>
          </w:p>
        </w:tc>
        <w:tc>
          <w:tcPr>
            <w:tcW w:w="2220" w:type="dxa"/>
            <w:noWrap/>
            <w:vAlign w:val="center"/>
          </w:tcPr>
          <w:p w:rsidR="006E43E4" w:rsidRPr="00A53231" w:rsidRDefault="002E1B26" w:rsidP="006E43E4">
            <w:pPr>
              <w:jc w:val="center"/>
              <w:rPr>
                <w:rFonts w:ascii="Arial" w:hAnsi="Arial" w:cs="Arial"/>
                <w:lang w:val="en-GB"/>
              </w:rPr>
            </w:pPr>
            <w:r w:rsidRPr="00A53231">
              <w:rPr>
                <w:rFonts w:ascii="Arial" w:hAnsi="Arial" w:cs="Arial"/>
                <w:lang w:val="en-GB"/>
              </w:rPr>
              <w:t>1</w:t>
            </w:r>
            <w:r w:rsidR="008C5073">
              <w:rPr>
                <w:rFonts w:ascii="Arial" w:hAnsi="Arial" w:cs="Arial"/>
                <w:lang w:val="en-GB"/>
              </w:rPr>
              <w:t>,</w:t>
            </w:r>
            <w:r w:rsidRPr="00A53231">
              <w:rPr>
                <w:rFonts w:ascii="Arial" w:hAnsi="Arial" w:cs="Arial"/>
                <w:lang w:val="en-GB"/>
              </w:rPr>
              <w:t>926.08</w:t>
            </w:r>
          </w:p>
        </w:tc>
        <w:tc>
          <w:tcPr>
            <w:tcW w:w="2250" w:type="dxa"/>
            <w:noWrap/>
            <w:vAlign w:val="center"/>
          </w:tcPr>
          <w:p w:rsidR="006E43E4" w:rsidRPr="00A53231" w:rsidRDefault="002E1B26" w:rsidP="006E43E4">
            <w:pPr>
              <w:jc w:val="center"/>
              <w:rPr>
                <w:rFonts w:ascii="Arial" w:hAnsi="Arial" w:cs="Arial"/>
                <w:lang w:val="en-GB"/>
              </w:rPr>
            </w:pPr>
            <w:r w:rsidRPr="00A53231">
              <w:rPr>
                <w:rFonts w:ascii="Arial" w:hAnsi="Arial" w:cs="Arial"/>
                <w:lang w:val="en-GB"/>
              </w:rPr>
              <w:t>1</w:t>
            </w:r>
            <w:r w:rsidR="008C5073">
              <w:rPr>
                <w:rFonts w:ascii="Arial" w:hAnsi="Arial" w:cs="Arial"/>
                <w:lang w:val="en-GB"/>
              </w:rPr>
              <w:t>,</w:t>
            </w:r>
            <w:r w:rsidRPr="00A53231">
              <w:rPr>
                <w:rFonts w:ascii="Arial" w:hAnsi="Arial" w:cs="Arial"/>
                <w:lang w:val="en-GB"/>
              </w:rPr>
              <w:t>273.8</w:t>
            </w:r>
            <w:r w:rsidR="0050182C">
              <w:rPr>
                <w:rFonts w:ascii="Arial" w:hAnsi="Arial" w:cs="Arial"/>
                <w:lang w:val="en-GB"/>
              </w:rPr>
              <w:t>0</w:t>
            </w:r>
          </w:p>
        </w:tc>
      </w:tr>
      <w:tr w:rsidR="006E43E4" w:rsidRPr="00A53231" w:rsidTr="006E43E4">
        <w:trPr>
          <w:trHeight w:val="300"/>
          <w:jc w:val="center"/>
        </w:trPr>
        <w:tc>
          <w:tcPr>
            <w:tcW w:w="1950" w:type="dxa"/>
            <w:vMerge/>
            <w:vAlign w:val="center"/>
            <w:hideMark/>
          </w:tcPr>
          <w:p w:rsidR="006E43E4" w:rsidRPr="00A53231" w:rsidRDefault="006E43E4" w:rsidP="006E43E4">
            <w:pPr>
              <w:jc w:val="both"/>
              <w:rPr>
                <w:rFonts w:ascii="Arial" w:hAnsi="Arial" w:cs="Arial"/>
                <w:b/>
                <w:bCs/>
                <w:lang w:val="en-GB"/>
              </w:rPr>
            </w:pPr>
          </w:p>
        </w:tc>
        <w:tc>
          <w:tcPr>
            <w:tcW w:w="2520" w:type="dxa"/>
            <w:noWrap/>
            <w:vAlign w:val="center"/>
          </w:tcPr>
          <w:p w:rsidR="006E43E4" w:rsidRPr="00A53231" w:rsidRDefault="002E1B26" w:rsidP="00085955">
            <w:pPr>
              <w:rPr>
                <w:rFonts w:ascii="Arial" w:hAnsi="Arial" w:cs="Arial"/>
                <w:lang w:val="en-GB"/>
              </w:rPr>
            </w:pPr>
            <w:r w:rsidRPr="00A53231">
              <w:rPr>
                <w:rFonts w:ascii="Arial" w:hAnsi="Arial" w:cs="Arial"/>
                <w:lang w:val="en-GB"/>
              </w:rPr>
              <w:t xml:space="preserve">Net DPL for </w:t>
            </w:r>
            <w:r w:rsidR="00CF1942">
              <w:rPr>
                <w:rFonts w:ascii="Arial" w:hAnsi="Arial" w:cs="Arial"/>
                <w:lang w:val="en-GB"/>
              </w:rPr>
              <w:t>t</w:t>
            </w:r>
            <w:r w:rsidRPr="00A53231">
              <w:rPr>
                <w:rFonts w:ascii="Arial" w:hAnsi="Arial" w:cs="Arial"/>
                <w:lang w:val="en-GB"/>
              </w:rPr>
              <w:t xml:space="preserve">ints </w:t>
            </w:r>
            <w:r w:rsidR="00CF1942">
              <w:rPr>
                <w:rFonts w:ascii="Arial" w:hAnsi="Arial" w:cs="Arial"/>
                <w:lang w:val="en-GB"/>
              </w:rPr>
              <w:t>u</w:t>
            </w:r>
            <w:r w:rsidRPr="00A53231">
              <w:rPr>
                <w:rFonts w:ascii="Arial" w:hAnsi="Arial" w:cs="Arial"/>
                <w:lang w:val="en-GB"/>
              </w:rPr>
              <w:t xml:space="preserve">sed </w:t>
            </w:r>
            <w:r w:rsidRPr="00085955">
              <w:rPr>
                <w:rFonts w:ascii="Arial" w:hAnsi="Arial" w:cs="Arial"/>
                <w:lang w:val="en-GB"/>
              </w:rPr>
              <w:t>(</w:t>
            </w:r>
            <w:r w:rsidR="00821F68">
              <w:rPr>
                <w:rFonts w:ascii="Arial" w:hAnsi="Arial" w:cs="Arial"/>
                <w:lang w:val="en-GB"/>
              </w:rPr>
              <w:t>US</w:t>
            </w:r>
            <w:r w:rsidR="007C1A8C">
              <w:rPr>
                <w:rFonts w:ascii="Arial" w:hAnsi="Arial" w:cs="Arial"/>
                <w:lang w:val="en-GB"/>
              </w:rPr>
              <w:t>$</w:t>
            </w:r>
            <w:r w:rsidRPr="00A53231">
              <w:rPr>
                <w:rFonts w:ascii="Tahoma" w:hAnsi="Tahoma" w:cs="Tahoma"/>
                <w:lang w:val="en-GB"/>
              </w:rPr>
              <w:t>)</w:t>
            </w:r>
          </w:p>
        </w:tc>
        <w:tc>
          <w:tcPr>
            <w:tcW w:w="2220" w:type="dxa"/>
            <w:noWrap/>
            <w:vAlign w:val="center"/>
            <w:hideMark/>
          </w:tcPr>
          <w:p w:rsidR="006E43E4" w:rsidRPr="00A53231" w:rsidRDefault="007C1A8C" w:rsidP="006E43E4">
            <w:pPr>
              <w:jc w:val="center"/>
              <w:rPr>
                <w:rFonts w:ascii="Arial" w:hAnsi="Arial" w:cs="Arial"/>
                <w:vertAlign w:val="superscript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19.22</w:t>
            </w:r>
            <w:r w:rsidR="002E1B26" w:rsidRPr="00A53231">
              <w:rPr>
                <w:rFonts w:ascii="Arial" w:hAnsi="Arial" w:cs="Arial"/>
                <w:vertAlign w:val="superscript"/>
                <w:lang w:val="en-GB"/>
              </w:rPr>
              <w:t>*</w:t>
            </w:r>
          </w:p>
        </w:tc>
        <w:tc>
          <w:tcPr>
            <w:tcW w:w="2250" w:type="dxa"/>
            <w:noWrap/>
            <w:vAlign w:val="center"/>
          </w:tcPr>
          <w:p w:rsidR="006E43E4" w:rsidRPr="00A53231" w:rsidRDefault="007C1A8C" w:rsidP="006E43E4">
            <w:pPr>
              <w:jc w:val="center"/>
              <w:rPr>
                <w:rFonts w:ascii="Arial" w:hAnsi="Arial" w:cs="Arial"/>
                <w:vertAlign w:val="superscript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22.26</w:t>
            </w:r>
            <w:r w:rsidR="002E1B26" w:rsidRPr="00A53231">
              <w:rPr>
                <w:rFonts w:ascii="Arial" w:hAnsi="Arial" w:cs="Arial"/>
                <w:vertAlign w:val="superscript"/>
                <w:lang w:val="en-GB"/>
              </w:rPr>
              <w:t>*</w:t>
            </w:r>
          </w:p>
        </w:tc>
      </w:tr>
      <w:tr w:rsidR="006E43E4" w:rsidRPr="00A53231" w:rsidTr="006E43E4">
        <w:trPr>
          <w:trHeight w:val="300"/>
          <w:jc w:val="center"/>
        </w:trPr>
        <w:tc>
          <w:tcPr>
            <w:tcW w:w="8940" w:type="dxa"/>
            <w:gridSpan w:val="4"/>
            <w:noWrap/>
            <w:vAlign w:val="center"/>
            <w:hideMark/>
          </w:tcPr>
          <w:p w:rsidR="006E43E4" w:rsidRPr="00A53231" w:rsidRDefault="006E43E4" w:rsidP="006E43E4">
            <w:pPr>
              <w:rPr>
                <w:rFonts w:ascii="Arial" w:hAnsi="Arial" w:cs="Arial"/>
                <w:lang w:val="en-GB"/>
              </w:rPr>
            </w:pPr>
          </w:p>
        </w:tc>
      </w:tr>
      <w:tr w:rsidR="006E43E4" w:rsidRPr="00A53231" w:rsidTr="006E43E4">
        <w:trPr>
          <w:trHeight w:val="300"/>
          <w:jc w:val="center"/>
        </w:trPr>
        <w:tc>
          <w:tcPr>
            <w:tcW w:w="1950" w:type="dxa"/>
            <w:vMerge w:val="restart"/>
            <w:noWrap/>
            <w:vAlign w:val="center"/>
            <w:hideMark/>
          </w:tcPr>
          <w:p w:rsidR="006E43E4" w:rsidRPr="00A53231" w:rsidRDefault="002E1B26" w:rsidP="006E43E4">
            <w:pPr>
              <w:jc w:val="both"/>
              <w:rPr>
                <w:rFonts w:ascii="Arial" w:hAnsi="Arial" w:cs="Arial"/>
                <w:b/>
                <w:bCs/>
                <w:lang w:val="en-GB"/>
              </w:rPr>
            </w:pPr>
            <w:r w:rsidRPr="00A53231">
              <w:rPr>
                <w:rFonts w:ascii="Arial" w:hAnsi="Arial" w:cs="Arial"/>
                <w:b/>
                <w:bCs/>
                <w:lang w:val="en-GB"/>
              </w:rPr>
              <w:t>Sunrise</w:t>
            </w:r>
          </w:p>
        </w:tc>
        <w:tc>
          <w:tcPr>
            <w:tcW w:w="2520" w:type="dxa"/>
            <w:noWrap/>
            <w:vAlign w:val="center"/>
            <w:hideMark/>
          </w:tcPr>
          <w:p w:rsidR="006E43E4" w:rsidRPr="00A53231" w:rsidRDefault="002E1B26" w:rsidP="006E43E4">
            <w:pPr>
              <w:rPr>
                <w:rFonts w:ascii="Arial" w:hAnsi="Arial" w:cs="Arial"/>
                <w:lang w:val="en-GB"/>
              </w:rPr>
            </w:pPr>
            <w:r w:rsidRPr="00A53231">
              <w:rPr>
                <w:rFonts w:ascii="Arial" w:hAnsi="Arial" w:cs="Arial"/>
                <w:lang w:val="en-GB"/>
              </w:rPr>
              <w:t xml:space="preserve">Base </w:t>
            </w:r>
            <w:r w:rsidR="00CF1942">
              <w:rPr>
                <w:rFonts w:ascii="Arial" w:hAnsi="Arial" w:cs="Arial"/>
                <w:lang w:val="en-GB"/>
              </w:rPr>
              <w:t>u</w:t>
            </w:r>
            <w:r w:rsidRPr="00A53231">
              <w:rPr>
                <w:rFonts w:ascii="Arial" w:hAnsi="Arial" w:cs="Arial"/>
                <w:lang w:val="en-GB"/>
              </w:rPr>
              <w:t>sed</w:t>
            </w:r>
          </w:p>
        </w:tc>
        <w:tc>
          <w:tcPr>
            <w:tcW w:w="2220" w:type="dxa"/>
            <w:noWrap/>
            <w:vAlign w:val="center"/>
            <w:hideMark/>
          </w:tcPr>
          <w:p w:rsidR="006E43E4" w:rsidRPr="00A53231" w:rsidRDefault="002E1B26" w:rsidP="006E43E4">
            <w:pPr>
              <w:jc w:val="center"/>
              <w:rPr>
                <w:rFonts w:ascii="Arial" w:hAnsi="Arial" w:cs="Arial"/>
                <w:lang w:val="en-GB"/>
              </w:rPr>
            </w:pPr>
            <w:r w:rsidRPr="00A53231">
              <w:rPr>
                <w:rFonts w:ascii="Arial" w:hAnsi="Arial" w:cs="Arial"/>
                <w:lang w:val="en-GB"/>
              </w:rPr>
              <w:t>Yellow</w:t>
            </w:r>
          </w:p>
        </w:tc>
        <w:tc>
          <w:tcPr>
            <w:tcW w:w="2250" w:type="dxa"/>
            <w:noWrap/>
            <w:vAlign w:val="center"/>
            <w:hideMark/>
          </w:tcPr>
          <w:p w:rsidR="006E43E4" w:rsidRPr="00A53231" w:rsidRDefault="002E1B26" w:rsidP="006E43E4">
            <w:pPr>
              <w:jc w:val="center"/>
              <w:rPr>
                <w:rFonts w:ascii="Arial" w:hAnsi="Arial" w:cs="Arial"/>
                <w:lang w:val="en-GB"/>
              </w:rPr>
            </w:pPr>
            <w:r w:rsidRPr="00A53231">
              <w:rPr>
                <w:rFonts w:ascii="Arial" w:hAnsi="Arial" w:cs="Arial"/>
                <w:lang w:val="en-GB"/>
              </w:rPr>
              <w:t>White</w:t>
            </w:r>
          </w:p>
        </w:tc>
      </w:tr>
      <w:tr w:rsidR="006E43E4" w:rsidRPr="00A53231" w:rsidTr="006E43E4">
        <w:trPr>
          <w:trHeight w:val="300"/>
          <w:jc w:val="center"/>
        </w:trPr>
        <w:tc>
          <w:tcPr>
            <w:tcW w:w="1950" w:type="dxa"/>
            <w:vMerge/>
            <w:vAlign w:val="center"/>
            <w:hideMark/>
          </w:tcPr>
          <w:p w:rsidR="006E43E4" w:rsidRPr="00A53231" w:rsidRDefault="006E43E4" w:rsidP="006E43E4">
            <w:pPr>
              <w:jc w:val="both"/>
              <w:rPr>
                <w:rFonts w:ascii="Arial" w:hAnsi="Arial" w:cs="Arial"/>
                <w:b/>
                <w:bCs/>
                <w:lang w:val="en-GB"/>
              </w:rPr>
            </w:pPr>
          </w:p>
        </w:tc>
        <w:tc>
          <w:tcPr>
            <w:tcW w:w="2520" w:type="dxa"/>
            <w:noWrap/>
            <w:vAlign w:val="center"/>
            <w:hideMark/>
          </w:tcPr>
          <w:p w:rsidR="006E43E4" w:rsidRPr="00A53231" w:rsidRDefault="002E1B26" w:rsidP="00CF1942">
            <w:pPr>
              <w:rPr>
                <w:rFonts w:ascii="Arial" w:hAnsi="Arial" w:cs="Arial"/>
                <w:lang w:val="en-GB"/>
              </w:rPr>
            </w:pPr>
            <w:r w:rsidRPr="00A53231">
              <w:rPr>
                <w:rFonts w:ascii="Arial" w:hAnsi="Arial" w:cs="Arial"/>
                <w:lang w:val="en-GB"/>
              </w:rPr>
              <w:t xml:space="preserve">Total </w:t>
            </w:r>
            <w:r w:rsidR="00CF1942">
              <w:rPr>
                <w:rFonts w:ascii="Arial" w:hAnsi="Arial" w:cs="Arial"/>
                <w:lang w:val="en-GB"/>
              </w:rPr>
              <w:t>t</w:t>
            </w:r>
            <w:r w:rsidRPr="00A53231">
              <w:rPr>
                <w:rFonts w:ascii="Arial" w:hAnsi="Arial" w:cs="Arial"/>
                <w:lang w:val="en-GB"/>
              </w:rPr>
              <w:t xml:space="preserve">ints </w:t>
            </w:r>
            <w:r w:rsidR="00CF1942">
              <w:rPr>
                <w:rFonts w:ascii="Arial" w:hAnsi="Arial" w:cs="Arial"/>
                <w:lang w:val="en-GB"/>
              </w:rPr>
              <w:t>v</w:t>
            </w:r>
            <w:r w:rsidRPr="00A53231">
              <w:rPr>
                <w:rFonts w:ascii="Arial" w:hAnsi="Arial" w:cs="Arial"/>
                <w:lang w:val="en-GB"/>
              </w:rPr>
              <w:t>olume (mL)</w:t>
            </w:r>
          </w:p>
        </w:tc>
        <w:tc>
          <w:tcPr>
            <w:tcW w:w="2220" w:type="dxa"/>
            <w:noWrap/>
            <w:vAlign w:val="center"/>
          </w:tcPr>
          <w:p w:rsidR="006E43E4" w:rsidRPr="00A53231" w:rsidRDefault="002E1B26" w:rsidP="006E43E4">
            <w:pPr>
              <w:jc w:val="center"/>
              <w:rPr>
                <w:rFonts w:ascii="Arial" w:hAnsi="Arial" w:cs="Arial"/>
                <w:lang w:val="en-GB"/>
              </w:rPr>
            </w:pPr>
            <w:r w:rsidRPr="00A53231">
              <w:rPr>
                <w:rFonts w:ascii="Arial" w:hAnsi="Arial" w:cs="Arial"/>
                <w:lang w:val="en-GB"/>
              </w:rPr>
              <w:t>2</w:t>
            </w:r>
            <w:r w:rsidR="008C5073">
              <w:rPr>
                <w:rFonts w:ascii="Arial" w:hAnsi="Arial" w:cs="Arial"/>
                <w:lang w:val="en-GB"/>
              </w:rPr>
              <w:t>,</w:t>
            </w:r>
            <w:r w:rsidRPr="00A53231">
              <w:rPr>
                <w:rFonts w:ascii="Arial" w:hAnsi="Arial" w:cs="Arial"/>
                <w:lang w:val="en-GB"/>
              </w:rPr>
              <w:t>402.97</w:t>
            </w:r>
          </w:p>
        </w:tc>
        <w:tc>
          <w:tcPr>
            <w:tcW w:w="2250" w:type="dxa"/>
            <w:noWrap/>
            <w:vAlign w:val="center"/>
          </w:tcPr>
          <w:p w:rsidR="006E43E4" w:rsidRPr="00A53231" w:rsidRDefault="002E1B26" w:rsidP="006E43E4">
            <w:pPr>
              <w:jc w:val="center"/>
              <w:rPr>
                <w:rFonts w:ascii="Arial" w:hAnsi="Arial" w:cs="Arial"/>
                <w:lang w:val="en-GB"/>
              </w:rPr>
            </w:pPr>
            <w:r w:rsidRPr="00A53231">
              <w:rPr>
                <w:rFonts w:ascii="Arial" w:hAnsi="Arial" w:cs="Arial"/>
                <w:lang w:val="en-GB"/>
              </w:rPr>
              <w:t>1</w:t>
            </w:r>
            <w:r w:rsidR="008C5073">
              <w:rPr>
                <w:rFonts w:ascii="Arial" w:hAnsi="Arial" w:cs="Arial"/>
                <w:lang w:val="en-GB"/>
              </w:rPr>
              <w:t>,</w:t>
            </w:r>
            <w:r w:rsidRPr="00A53231">
              <w:rPr>
                <w:rFonts w:ascii="Arial" w:hAnsi="Arial" w:cs="Arial"/>
                <w:lang w:val="en-GB"/>
              </w:rPr>
              <w:t>127.4</w:t>
            </w:r>
            <w:r w:rsidR="0050182C">
              <w:rPr>
                <w:rFonts w:ascii="Arial" w:hAnsi="Arial" w:cs="Arial"/>
                <w:lang w:val="en-GB"/>
              </w:rPr>
              <w:t>0</w:t>
            </w:r>
          </w:p>
        </w:tc>
      </w:tr>
      <w:tr w:rsidR="006E43E4" w:rsidRPr="00A53231" w:rsidTr="006E43E4">
        <w:trPr>
          <w:trHeight w:val="300"/>
          <w:jc w:val="center"/>
        </w:trPr>
        <w:tc>
          <w:tcPr>
            <w:tcW w:w="1950" w:type="dxa"/>
            <w:vMerge/>
            <w:vAlign w:val="center"/>
            <w:hideMark/>
          </w:tcPr>
          <w:p w:rsidR="006E43E4" w:rsidRPr="00A53231" w:rsidRDefault="006E43E4" w:rsidP="006E43E4">
            <w:pPr>
              <w:jc w:val="both"/>
              <w:rPr>
                <w:rFonts w:ascii="Arial" w:hAnsi="Arial" w:cs="Arial"/>
                <w:b/>
                <w:bCs/>
                <w:lang w:val="en-GB"/>
              </w:rPr>
            </w:pPr>
          </w:p>
        </w:tc>
        <w:tc>
          <w:tcPr>
            <w:tcW w:w="2520" w:type="dxa"/>
            <w:noWrap/>
            <w:vAlign w:val="center"/>
            <w:hideMark/>
          </w:tcPr>
          <w:p w:rsidR="006E43E4" w:rsidRPr="00A53231" w:rsidRDefault="002E1B26" w:rsidP="007C1A8C">
            <w:pPr>
              <w:rPr>
                <w:rFonts w:ascii="Arial" w:hAnsi="Arial" w:cs="Arial"/>
                <w:lang w:val="en-GB"/>
              </w:rPr>
            </w:pPr>
            <w:r w:rsidRPr="00A53231">
              <w:rPr>
                <w:rFonts w:ascii="Arial" w:hAnsi="Arial" w:cs="Arial"/>
                <w:lang w:val="en-GB"/>
              </w:rPr>
              <w:t xml:space="preserve">Net DPL for </w:t>
            </w:r>
            <w:r w:rsidR="00CF1942">
              <w:rPr>
                <w:rFonts w:ascii="Arial" w:hAnsi="Arial" w:cs="Arial"/>
                <w:lang w:val="en-GB"/>
              </w:rPr>
              <w:t>t</w:t>
            </w:r>
            <w:r w:rsidRPr="00A53231">
              <w:rPr>
                <w:rFonts w:ascii="Arial" w:hAnsi="Arial" w:cs="Arial"/>
                <w:lang w:val="en-GB"/>
              </w:rPr>
              <w:t xml:space="preserve">ints </w:t>
            </w:r>
            <w:r w:rsidR="00CF1942">
              <w:rPr>
                <w:rFonts w:ascii="Arial" w:hAnsi="Arial" w:cs="Arial"/>
                <w:lang w:val="en-GB"/>
              </w:rPr>
              <w:t>u</w:t>
            </w:r>
            <w:r w:rsidRPr="00A53231">
              <w:rPr>
                <w:rFonts w:ascii="Arial" w:hAnsi="Arial" w:cs="Arial"/>
                <w:lang w:val="en-GB"/>
              </w:rPr>
              <w:t xml:space="preserve">sed </w:t>
            </w:r>
            <w:r w:rsidR="00085955">
              <w:rPr>
                <w:rFonts w:ascii="Arial" w:hAnsi="Arial" w:cs="Arial"/>
                <w:lang w:val="en-GB"/>
              </w:rPr>
              <w:t>(</w:t>
            </w:r>
            <w:r w:rsidR="00821F68">
              <w:rPr>
                <w:rFonts w:ascii="Arial" w:hAnsi="Arial" w:cs="Arial"/>
                <w:lang w:val="en-GB"/>
              </w:rPr>
              <w:t>US</w:t>
            </w:r>
            <w:r w:rsidR="007C1A8C">
              <w:rPr>
                <w:rFonts w:ascii="Arial" w:hAnsi="Arial" w:cs="Arial"/>
                <w:lang w:val="en-GB"/>
              </w:rPr>
              <w:t>$</w:t>
            </w:r>
            <w:r w:rsidR="00085955">
              <w:rPr>
                <w:rFonts w:ascii="Arial" w:hAnsi="Arial" w:cs="Arial"/>
                <w:lang w:val="en-GB"/>
              </w:rPr>
              <w:t>)</w:t>
            </w:r>
          </w:p>
        </w:tc>
        <w:tc>
          <w:tcPr>
            <w:tcW w:w="2220" w:type="dxa"/>
            <w:noWrap/>
            <w:vAlign w:val="center"/>
          </w:tcPr>
          <w:p w:rsidR="006E43E4" w:rsidRPr="00A53231" w:rsidRDefault="007C1A8C" w:rsidP="006E43E4">
            <w:pPr>
              <w:jc w:val="center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35.074</w:t>
            </w:r>
            <w:r w:rsidR="002E1B26" w:rsidRPr="00A53231">
              <w:rPr>
                <w:rFonts w:ascii="Arial" w:hAnsi="Arial" w:cs="Arial"/>
                <w:vertAlign w:val="superscript"/>
                <w:lang w:val="en-GB"/>
              </w:rPr>
              <w:t>*</w:t>
            </w:r>
          </w:p>
        </w:tc>
        <w:tc>
          <w:tcPr>
            <w:tcW w:w="2250" w:type="dxa"/>
            <w:noWrap/>
            <w:vAlign w:val="center"/>
          </w:tcPr>
          <w:p w:rsidR="006E43E4" w:rsidRPr="00A53231" w:rsidRDefault="007C1A8C" w:rsidP="006E43E4">
            <w:pPr>
              <w:jc w:val="center"/>
              <w:rPr>
                <w:rFonts w:ascii="Arial" w:hAnsi="Arial" w:cs="Arial"/>
                <w:vertAlign w:val="superscript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32.76</w:t>
            </w:r>
            <w:r w:rsidR="0050182C">
              <w:rPr>
                <w:rFonts w:ascii="Arial" w:hAnsi="Arial" w:cs="Arial"/>
                <w:lang w:val="en-GB"/>
              </w:rPr>
              <w:t>0</w:t>
            </w:r>
            <w:r w:rsidR="002E1B26" w:rsidRPr="00A53231">
              <w:rPr>
                <w:rFonts w:ascii="Arial" w:hAnsi="Arial" w:cs="Arial"/>
                <w:vertAlign w:val="superscript"/>
                <w:lang w:val="en-GB"/>
              </w:rPr>
              <w:t>*</w:t>
            </w:r>
          </w:p>
        </w:tc>
      </w:tr>
    </w:tbl>
    <w:p w:rsidR="000E2358" w:rsidRDefault="000E2358" w:rsidP="006E43E4">
      <w:pPr>
        <w:pStyle w:val="Footnote"/>
        <w:rPr>
          <w:lang w:val="en-GB"/>
        </w:rPr>
      </w:pPr>
    </w:p>
    <w:p w:rsidR="000E2358" w:rsidRDefault="000E2358" w:rsidP="006E43E4">
      <w:pPr>
        <w:pStyle w:val="Footnote"/>
        <w:rPr>
          <w:lang w:val="en-GB"/>
        </w:rPr>
      </w:pPr>
      <w:r>
        <w:rPr>
          <w:lang w:val="en-GB"/>
        </w:rPr>
        <w:t xml:space="preserve">Note: </w:t>
      </w:r>
      <w:r w:rsidR="002E1B26" w:rsidRPr="00A53231">
        <w:rPr>
          <w:lang w:val="en-GB"/>
        </w:rPr>
        <w:t xml:space="preserve">Terracotta </w:t>
      </w:r>
      <w:r w:rsidR="00AC0F6E">
        <w:rPr>
          <w:lang w:val="en-GB"/>
        </w:rPr>
        <w:t>R</w:t>
      </w:r>
      <w:r w:rsidR="002E1B26" w:rsidRPr="00A53231">
        <w:rPr>
          <w:lang w:val="en-GB"/>
        </w:rPr>
        <w:t xml:space="preserve">ed and </w:t>
      </w:r>
      <w:r w:rsidR="00AC0F6E">
        <w:rPr>
          <w:lang w:val="en-GB"/>
        </w:rPr>
        <w:t>S</w:t>
      </w:r>
      <w:r w:rsidR="002E1B26" w:rsidRPr="00A53231">
        <w:rPr>
          <w:lang w:val="en-GB"/>
        </w:rPr>
        <w:t xml:space="preserve">unrise were </w:t>
      </w:r>
      <w:proofErr w:type="gramStart"/>
      <w:r w:rsidR="002E1B26" w:rsidRPr="00A53231">
        <w:rPr>
          <w:lang w:val="en-GB"/>
        </w:rPr>
        <w:t>not independently</w:t>
      </w:r>
      <w:proofErr w:type="gramEnd"/>
      <w:r w:rsidR="002E1B26" w:rsidRPr="00A53231">
        <w:rPr>
          <w:lang w:val="en-GB"/>
        </w:rPr>
        <w:t xml:space="preserve"> mentioned in </w:t>
      </w:r>
      <w:r w:rsidR="00085955">
        <w:rPr>
          <w:lang w:val="en-GB"/>
        </w:rPr>
        <w:t xml:space="preserve">the </w:t>
      </w:r>
      <w:r w:rsidR="002E1B26" w:rsidRPr="00A53231">
        <w:rPr>
          <w:lang w:val="en-GB"/>
        </w:rPr>
        <w:t>DPL</w:t>
      </w:r>
      <w:r>
        <w:rPr>
          <w:lang w:val="en-GB"/>
        </w:rPr>
        <w:t>,</w:t>
      </w:r>
      <w:r w:rsidR="002E1B26" w:rsidRPr="00A53231">
        <w:rPr>
          <w:lang w:val="en-GB"/>
        </w:rPr>
        <w:t xml:space="preserve"> but some other shades were. Therefore, the DPL for these two shades </w:t>
      </w:r>
      <w:proofErr w:type="gramStart"/>
      <w:r w:rsidR="002E1B26" w:rsidRPr="00A53231">
        <w:rPr>
          <w:lang w:val="en-GB"/>
        </w:rPr>
        <w:t>was calculated</w:t>
      </w:r>
      <w:proofErr w:type="gramEnd"/>
      <w:r w:rsidR="002E1B26" w:rsidRPr="00A53231">
        <w:rPr>
          <w:lang w:val="en-GB"/>
        </w:rPr>
        <w:t xml:space="preserve"> based on the information given in Exhibit 7</w:t>
      </w:r>
      <w:r w:rsidR="00085955">
        <w:rPr>
          <w:lang w:val="en-GB"/>
        </w:rPr>
        <w:t>.</w:t>
      </w:r>
    </w:p>
    <w:p w:rsidR="006E43E4" w:rsidRPr="00A53231" w:rsidRDefault="002E1B26" w:rsidP="006E43E4">
      <w:pPr>
        <w:pStyle w:val="Footnote"/>
        <w:rPr>
          <w:lang w:val="en-GB"/>
        </w:rPr>
      </w:pPr>
      <w:r w:rsidRPr="00A53231">
        <w:rPr>
          <w:lang w:val="en-GB"/>
        </w:rPr>
        <w:t xml:space="preserve">Source: Case </w:t>
      </w:r>
      <w:r w:rsidR="00085955">
        <w:rPr>
          <w:lang w:val="en-GB"/>
        </w:rPr>
        <w:t>a</w:t>
      </w:r>
      <w:r w:rsidRPr="00A53231">
        <w:rPr>
          <w:lang w:val="en-GB"/>
        </w:rPr>
        <w:t>uthors</w:t>
      </w:r>
      <w:r w:rsidR="00D37C20">
        <w:rPr>
          <w:lang w:val="en-GB"/>
        </w:rPr>
        <w:t>’</w:t>
      </w:r>
      <w:r w:rsidRPr="00A53231">
        <w:rPr>
          <w:lang w:val="en-GB"/>
        </w:rPr>
        <w:t xml:space="preserve"> </w:t>
      </w:r>
      <w:r w:rsidR="00085955">
        <w:rPr>
          <w:lang w:val="en-GB"/>
        </w:rPr>
        <w:t>i</w:t>
      </w:r>
      <w:r w:rsidRPr="00A53231">
        <w:rPr>
          <w:lang w:val="en-GB"/>
        </w:rPr>
        <w:t>nteractions and interview</w:t>
      </w:r>
      <w:r w:rsidR="00085955">
        <w:rPr>
          <w:lang w:val="en-GB"/>
        </w:rPr>
        <w:t>s</w:t>
      </w:r>
      <w:r w:rsidRPr="00A53231">
        <w:rPr>
          <w:lang w:val="en-GB"/>
        </w:rPr>
        <w:t xml:space="preserve"> with company </w:t>
      </w:r>
      <w:r w:rsidR="00085955">
        <w:rPr>
          <w:lang w:val="en-GB"/>
        </w:rPr>
        <w:t xml:space="preserve">representatives </w:t>
      </w:r>
      <w:r w:rsidRPr="00A53231">
        <w:rPr>
          <w:lang w:val="en-GB"/>
        </w:rPr>
        <w:t xml:space="preserve">and </w:t>
      </w:r>
      <w:r w:rsidR="001813ED">
        <w:rPr>
          <w:lang w:val="en-GB"/>
        </w:rPr>
        <w:t>with sellers</w:t>
      </w:r>
      <w:r w:rsidR="0050182C">
        <w:rPr>
          <w:lang w:val="en-GB"/>
        </w:rPr>
        <w:t xml:space="preserve"> who deal with</w:t>
      </w:r>
      <w:r w:rsidRPr="00A53231">
        <w:rPr>
          <w:lang w:val="en-GB"/>
        </w:rPr>
        <w:t xml:space="preserve"> </w:t>
      </w:r>
      <w:proofErr w:type="spellStart"/>
      <w:r w:rsidRPr="00A53231">
        <w:rPr>
          <w:lang w:val="en-GB"/>
        </w:rPr>
        <w:t>AkzoNobel</w:t>
      </w:r>
      <w:proofErr w:type="spellEnd"/>
      <w:r w:rsidRPr="00A53231">
        <w:rPr>
          <w:lang w:val="en-GB"/>
        </w:rPr>
        <w:t xml:space="preserve"> and </w:t>
      </w:r>
      <w:r w:rsidR="001813ED">
        <w:rPr>
          <w:lang w:val="en-GB"/>
        </w:rPr>
        <w:t xml:space="preserve">its </w:t>
      </w:r>
      <w:r w:rsidR="00085955">
        <w:rPr>
          <w:lang w:val="en-GB"/>
        </w:rPr>
        <w:t>c</w:t>
      </w:r>
      <w:r w:rsidRPr="00A53231">
        <w:rPr>
          <w:lang w:val="en-GB"/>
        </w:rPr>
        <w:t>ompetitors</w:t>
      </w:r>
      <w:r w:rsidR="00085955">
        <w:rPr>
          <w:lang w:val="en-GB"/>
        </w:rPr>
        <w:t>.</w:t>
      </w:r>
      <w:r w:rsidRPr="00A53231">
        <w:rPr>
          <w:lang w:val="en-GB"/>
        </w:rPr>
        <w:t xml:space="preserve"> </w:t>
      </w:r>
    </w:p>
    <w:p w:rsidR="006E43E4" w:rsidRPr="00A53231" w:rsidRDefault="006E43E4" w:rsidP="006E43E4">
      <w:pPr>
        <w:pStyle w:val="Casehead1"/>
        <w:rPr>
          <w:lang w:val="en-GB"/>
        </w:rPr>
      </w:pPr>
    </w:p>
    <w:p w:rsidR="006E43E4" w:rsidRPr="00A53231" w:rsidRDefault="006E43E4" w:rsidP="006E43E4">
      <w:pPr>
        <w:pStyle w:val="Casehead1"/>
        <w:rPr>
          <w:lang w:val="en-GB"/>
        </w:rPr>
      </w:pPr>
    </w:p>
    <w:p w:rsidR="006E43E4" w:rsidRPr="00A53231" w:rsidRDefault="002E1B26" w:rsidP="0014273F">
      <w:pPr>
        <w:pStyle w:val="Casehead1"/>
        <w:jc w:val="center"/>
        <w:rPr>
          <w:lang w:val="en-GB"/>
        </w:rPr>
      </w:pPr>
      <w:r w:rsidRPr="00AC0F6E">
        <w:rPr>
          <w:lang w:val="en-GB"/>
        </w:rPr>
        <w:t xml:space="preserve">EXHIBIT </w:t>
      </w:r>
      <w:r w:rsidR="005F567C">
        <w:rPr>
          <w:lang w:val="en-GB"/>
        </w:rPr>
        <w:t>9</w:t>
      </w:r>
      <w:r w:rsidR="0014273F" w:rsidRPr="00AC0F6E">
        <w:rPr>
          <w:lang w:val="en-GB"/>
        </w:rPr>
        <w:t>:</w:t>
      </w:r>
      <w:r w:rsidR="0014273F">
        <w:rPr>
          <w:lang w:val="en-GB"/>
        </w:rPr>
        <w:t xml:space="preserve"> </w:t>
      </w:r>
      <w:r w:rsidRPr="00A53231">
        <w:rPr>
          <w:lang w:val="en-GB"/>
        </w:rPr>
        <w:t>COMPETITION</w:t>
      </w:r>
    </w:p>
    <w:p w:rsidR="006E43E4" w:rsidRPr="00A53231" w:rsidRDefault="006E43E4" w:rsidP="006E43E4">
      <w:pPr>
        <w:pStyle w:val="Heading2"/>
        <w:spacing w:before="0" w:line="240" w:lineRule="auto"/>
        <w:rPr>
          <w:color w:val="auto"/>
          <w:sz w:val="20"/>
          <w:szCs w:val="20"/>
          <w:lang w:val="en-GB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88"/>
        <w:gridCol w:w="2430"/>
        <w:gridCol w:w="2956"/>
      </w:tblGrid>
      <w:tr w:rsidR="006E43E4" w:rsidRPr="00A53231" w:rsidTr="006E43E4">
        <w:trPr>
          <w:jc w:val="center"/>
        </w:trPr>
        <w:tc>
          <w:tcPr>
            <w:tcW w:w="2088" w:type="dxa"/>
          </w:tcPr>
          <w:p w:rsidR="006E43E4" w:rsidRPr="00A53231" w:rsidRDefault="006E43E4" w:rsidP="006E43E4">
            <w:pPr>
              <w:jc w:val="both"/>
              <w:rPr>
                <w:rFonts w:ascii="Arial" w:hAnsi="Arial" w:cs="Arial"/>
                <w:b/>
                <w:lang w:val="en-GB"/>
              </w:rPr>
            </w:pPr>
          </w:p>
        </w:tc>
        <w:tc>
          <w:tcPr>
            <w:tcW w:w="2430" w:type="dxa"/>
          </w:tcPr>
          <w:p w:rsidR="006E43E4" w:rsidRPr="00A53231" w:rsidRDefault="002E1B26" w:rsidP="006E43E4">
            <w:pPr>
              <w:jc w:val="both"/>
              <w:rPr>
                <w:rFonts w:ascii="Arial" w:hAnsi="Arial" w:cs="Arial"/>
                <w:b/>
                <w:lang w:val="en-GB"/>
              </w:rPr>
            </w:pPr>
            <w:r w:rsidRPr="00A53231">
              <w:rPr>
                <w:rFonts w:ascii="Arial" w:hAnsi="Arial" w:cs="Arial"/>
                <w:b/>
                <w:lang w:val="en-GB"/>
              </w:rPr>
              <w:t>Company</w:t>
            </w:r>
          </w:p>
        </w:tc>
        <w:tc>
          <w:tcPr>
            <w:tcW w:w="2956" w:type="dxa"/>
          </w:tcPr>
          <w:p w:rsidR="006E43E4" w:rsidRPr="00A53231" w:rsidRDefault="002E1B26" w:rsidP="006E43E4">
            <w:pPr>
              <w:jc w:val="both"/>
              <w:rPr>
                <w:rFonts w:ascii="Arial" w:hAnsi="Arial" w:cs="Arial"/>
                <w:b/>
                <w:lang w:val="en-GB"/>
              </w:rPr>
            </w:pPr>
            <w:r w:rsidRPr="00A53231">
              <w:rPr>
                <w:rFonts w:ascii="Arial" w:hAnsi="Arial" w:cs="Arial"/>
                <w:b/>
                <w:lang w:val="en-GB"/>
              </w:rPr>
              <w:t>Brand Name</w:t>
            </w:r>
          </w:p>
        </w:tc>
      </w:tr>
      <w:tr w:rsidR="006E43E4" w:rsidRPr="00A53231" w:rsidTr="006E43E4">
        <w:trPr>
          <w:jc w:val="center"/>
        </w:trPr>
        <w:tc>
          <w:tcPr>
            <w:tcW w:w="2088" w:type="dxa"/>
            <w:vMerge w:val="restart"/>
            <w:vAlign w:val="center"/>
          </w:tcPr>
          <w:p w:rsidR="006E43E4" w:rsidRPr="00A53231" w:rsidRDefault="002E1B26" w:rsidP="006E43E4">
            <w:pPr>
              <w:jc w:val="both"/>
              <w:rPr>
                <w:rFonts w:ascii="Arial" w:hAnsi="Arial" w:cs="Arial"/>
                <w:lang w:val="en-GB"/>
              </w:rPr>
            </w:pPr>
            <w:r w:rsidRPr="00A53231">
              <w:rPr>
                <w:rFonts w:ascii="Arial" w:hAnsi="Arial" w:cs="Arial"/>
                <w:lang w:val="en-GB"/>
              </w:rPr>
              <w:t xml:space="preserve">National/ International </w:t>
            </w:r>
            <w:r w:rsidR="00C26C4D">
              <w:rPr>
                <w:rFonts w:ascii="Arial" w:hAnsi="Arial" w:cs="Arial"/>
                <w:lang w:val="en-GB"/>
              </w:rPr>
              <w:t>Competitors</w:t>
            </w:r>
          </w:p>
        </w:tc>
        <w:tc>
          <w:tcPr>
            <w:tcW w:w="2430" w:type="dxa"/>
            <w:vAlign w:val="center"/>
          </w:tcPr>
          <w:p w:rsidR="006E43E4" w:rsidRPr="00A53231" w:rsidRDefault="002E1B26" w:rsidP="006E43E4">
            <w:pPr>
              <w:rPr>
                <w:rFonts w:ascii="Arial" w:hAnsi="Arial" w:cs="Arial"/>
                <w:lang w:val="en-GB"/>
              </w:rPr>
            </w:pPr>
            <w:proofErr w:type="spellStart"/>
            <w:r w:rsidRPr="00A53231">
              <w:rPr>
                <w:rFonts w:ascii="Arial" w:hAnsi="Arial" w:cs="Arial"/>
                <w:lang w:val="en-GB"/>
              </w:rPr>
              <w:t>AkzoNobel</w:t>
            </w:r>
            <w:proofErr w:type="spellEnd"/>
          </w:p>
        </w:tc>
        <w:tc>
          <w:tcPr>
            <w:tcW w:w="2956" w:type="dxa"/>
            <w:vAlign w:val="center"/>
          </w:tcPr>
          <w:p w:rsidR="006E43E4" w:rsidRPr="00A53231" w:rsidRDefault="002E1B26" w:rsidP="006E43E4">
            <w:pPr>
              <w:rPr>
                <w:rFonts w:ascii="Arial" w:hAnsi="Arial" w:cs="Arial"/>
                <w:lang w:val="en-GB"/>
              </w:rPr>
            </w:pPr>
            <w:r w:rsidRPr="00A53231">
              <w:rPr>
                <w:rFonts w:ascii="Arial" w:hAnsi="Arial" w:cs="Arial"/>
                <w:lang w:val="en-GB"/>
              </w:rPr>
              <w:t xml:space="preserve">Dulux </w:t>
            </w:r>
            <w:proofErr w:type="spellStart"/>
            <w:r w:rsidRPr="00A53231">
              <w:rPr>
                <w:rFonts w:ascii="Arial" w:hAnsi="Arial" w:cs="Arial"/>
                <w:lang w:val="en-GB"/>
              </w:rPr>
              <w:t>TileShield</w:t>
            </w:r>
            <w:proofErr w:type="spellEnd"/>
          </w:p>
        </w:tc>
      </w:tr>
      <w:tr w:rsidR="006E43E4" w:rsidRPr="00A53231" w:rsidTr="006E43E4">
        <w:trPr>
          <w:jc w:val="center"/>
        </w:trPr>
        <w:tc>
          <w:tcPr>
            <w:tcW w:w="2088" w:type="dxa"/>
            <w:vMerge/>
          </w:tcPr>
          <w:p w:rsidR="006E43E4" w:rsidRPr="00A53231" w:rsidRDefault="006E43E4" w:rsidP="006E43E4">
            <w:pPr>
              <w:jc w:val="both"/>
              <w:rPr>
                <w:rFonts w:ascii="Arial" w:hAnsi="Arial" w:cs="Arial"/>
                <w:lang w:val="en-GB"/>
              </w:rPr>
            </w:pPr>
          </w:p>
        </w:tc>
        <w:tc>
          <w:tcPr>
            <w:tcW w:w="2430" w:type="dxa"/>
            <w:vAlign w:val="center"/>
          </w:tcPr>
          <w:p w:rsidR="006E43E4" w:rsidRPr="00A53231" w:rsidRDefault="002E1B26" w:rsidP="006E43E4">
            <w:pPr>
              <w:rPr>
                <w:rFonts w:ascii="Arial" w:hAnsi="Arial" w:cs="Arial"/>
                <w:lang w:val="en-GB"/>
              </w:rPr>
            </w:pPr>
            <w:r w:rsidRPr="00A53231">
              <w:rPr>
                <w:rFonts w:ascii="Arial" w:hAnsi="Arial" w:cs="Arial"/>
                <w:lang w:val="en-GB"/>
              </w:rPr>
              <w:t>Asian Paints</w:t>
            </w:r>
          </w:p>
        </w:tc>
        <w:tc>
          <w:tcPr>
            <w:tcW w:w="2956" w:type="dxa"/>
            <w:vAlign w:val="center"/>
          </w:tcPr>
          <w:p w:rsidR="006E43E4" w:rsidRPr="00A53231" w:rsidRDefault="002E1B26" w:rsidP="006E43E4">
            <w:pPr>
              <w:rPr>
                <w:rFonts w:ascii="Arial" w:hAnsi="Arial" w:cs="Arial"/>
                <w:lang w:val="en-GB"/>
              </w:rPr>
            </w:pPr>
            <w:r w:rsidRPr="00A53231">
              <w:rPr>
                <w:rFonts w:ascii="Arial" w:hAnsi="Arial" w:cs="Arial"/>
                <w:lang w:val="en-GB"/>
              </w:rPr>
              <w:t>Tile Guard</w:t>
            </w:r>
          </w:p>
        </w:tc>
      </w:tr>
      <w:tr w:rsidR="006E43E4" w:rsidRPr="00A53231" w:rsidTr="006E43E4">
        <w:trPr>
          <w:jc w:val="center"/>
        </w:trPr>
        <w:tc>
          <w:tcPr>
            <w:tcW w:w="2088" w:type="dxa"/>
            <w:vMerge/>
          </w:tcPr>
          <w:p w:rsidR="006E43E4" w:rsidRPr="00A53231" w:rsidRDefault="006E43E4" w:rsidP="006E43E4">
            <w:pPr>
              <w:jc w:val="both"/>
              <w:rPr>
                <w:rFonts w:ascii="Arial" w:hAnsi="Arial" w:cs="Arial"/>
                <w:lang w:val="en-GB"/>
              </w:rPr>
            </w:pPr>
          </w:p>
        </w:tc>
        <w:tc>
          <w:tcPr>
            <w:tcW w:w="2430" w:type="dxa"/>
            <w:vAlign w:val="center"/>
          </w:tcPr>
          <w:p w:rsidR="006E43E4" w:rsidRPr="00A53231" w:rsidRDefault="002E1B26" w:rsidP="006E43E4">
            <w:pPr>
              <w:rPr>
                <w:rFonts w:ascii="Arial" w:hAnsi="Arial" w:cs="Arial"/>
                <w:lang w:val="en-GB"/>
              </w:rPr>
            </w:pPr>
            <w:r w:rsidRPr="00A53231">
              <w:rPr>
                <w:rFonts w:ascii="Arial" w:hAnsi="Arial" w:cs="Arial"/>
                <w:lang w:val="en-GB"/>
              </w:rPr>
              <w:t xml:space="preserve">Kansai </w:t>
            </w:r>
            <w:proofErr w:type="spellStart"/>
            <w:r w:rsidRPr="00A53231">
              <w:rPr>
                <w:rFonts w:ascii="Arial" w:hAnsi="Arial" w:cs="Arial"/>
                <w:lang w:val="en-GB"/>
              </w:rPr>
              <w:t>Nerolac</w:t>
            </w:r>
            <w:proofErr w:type="spellEnd"/>
          </w:p>
        </w:tc>
        <w:tc>
          <w:tcPr>
            <w:tcW w:w="2956" w:type="dxa"/>
            <w:vAlign w:val="center"/>
          </w:tcPr>
          <w:p w:rsidR="006E43E4" w:rsidRPr="00A53231" w:rsidRDefault="002E1B26" w:rsidP="006E43E4">
            <w:pPr>
              <w:rPr>
                <w:rFonts w:ascii="Arial" w:hAnsi="Arial" w:cs="Arial"/>
                <w:lang w:val="en-GB"/>
              </w:rPr>
            </w:pPr>
            <w:r w:rsidRPr="00A53231">
              <w:rPr>
                <w:rFonts w:ascii="Arial" w:hAnsi="Arial" w:cs="Arial"/>
                <w:lang w:val="en-GB"/>
              </w:rPr>
              <w:t xml:space="preserve">Excel </w:t>
            </w:r>
            <w:proofErr w:type="spellStart"/>
            <w:r w:rsidRPr="00A53231">
              <w:rPr>
                <w:rFonts w:ascii="Arial" w:hAnsi="Arial" w:cs="Arial"/>
                <w:lang w:val="en-GB"/>
              </w:rPr>
              <w:t>Tile</w:t>
            </w:r>
            <w:r w:rsidR="000E2358">
              <w:rPr>
                <w:rFonts w:ascii="Arial" w:hAnsi="Arial" w:cs="Arial"/>
                <w:lang w:val="en-GB"/>
              </w:rPr>
              <w:t>G</w:t>
            </w:r>
            <w:r w:rsidRPr="00A53231">
              <w:rPr>
                <w:rFonts w:ascii="Arial" w:hAnsi="Arial" w:cs="Arial"/>
                <w:lang w:val="en-GB"/>
              </w:rPr>
              <w:t>uard</w:t>
            </w:r>
            <w:proofErr w:type="spellEnd"/>
          </w:p>
        </w:tc>
      </w:tr>
      <w:tr w:rsidR="006E43E4" w:rsidRPr="00A53231" w:rsidTr="006E43E4">
        <w:trPr>
          <w:jc w:val="center"/>
        </w:trPr>
        <w:tc>
          <w:tcPr>
            <w:tcW w:w="2088" w:type="dxa"/>
            <w:vMerge/>
          </w:tcPr>
          <w:p w:rsidR="006E43E4" w:rsidRPr="00A53231" w:rsidRDefault="006E43E4" w:rsidP="006E43E4">
            <w:pPr>
              <w:jc w:val="both"/>
              <w:rPr>
                <w:rFonts w:ascii="Arial" w:hAnsi="Arial" w:cs="Arial"/>
                <w:lang w:val="en-GB"/>
              </w:rPr>
            </w:pPr>
          </w:p>
        </w:tc>
        <w:tc>
          <w:tcPr>
            <w:tcW w:w="2430" w:type="dxa"/>
            <w:vAlign w:val="center"/>
          </w:tcPr>
          <w:p w:rsidR="006E43E4" w:rsidRPr="00A53231" w:rsidRDefault="002E1B26" w:rsidP="006E43E4">
            <w:pPr>
              <w:rPr>
                <w:rFonts w:ascii="Arial" w:hAnsi="Arial" w:cs="Arial"/>
                <w:lang w:val="en-GB"/>
              </w:rPr>
            </w:pPr>
            <w:r w:rsidRPr="00A53231">
              <w:rPr>
                <w:rFonts w:ascii="Arial" w:hAnsi="Arial" w:cs="Arial"/>
                <w:lang w:val="en-GB"/>
              </w:rPr>
              <w:t>Berger</w:t>
            </w:r>
          </w:p>
        </w:tc>
        <w:tc>
          <w:tcPr>
            <w:tcW w:w="2956" w:type="dxa"/>
            <w:vAlign w:val="center"/>
          </w:tcPr>
          <w:p w:rsidR="006E43E4" w:rsidRPr="00A53231" w:rsidRDefault="002E1B26" w:rsidP="006E48DC">
            <w:pPr>
              <w:rPr>
                <w:rFonts w:ascii="Arial" w:hAnsi="Arial" w:cs="Arial"/>
                <w:lang w:val="en-GB"/>
              </w:rPr>
            </w:pPr>
            <w:proofErr w:type="spellStart"/>
            <w:r w:rsidRPr="00A53231">
              <w:rPr>
                <w:rFonts w:ascii="Arial" w:hAnsi="Arial" w:cs="Arial"/>
                <w:lang w:val="en-GB"/>
              </w:rPr>
              <w:t>WeatherCoat</w:t>
            </w:r>
            <w:proofErr w:type="spellEnd"/>
            <w:r w:rsidRPr="00A53231">
              <w:rPr>
                <w:rFonts w:ascii="Arial" w:hAnsi="Arial" w:cs="Arial"/>
                <w:lang w:val="en-GB"/>
              </w:rPr>
              <w:t xml:space="preserve"> </w:t>
            </w:r>
            <w:proofErr w:type="spellStart"/>
            <w:r w:rsidRPr="00A53231">
              <w:rPr>
                <w:rFonts w:ascii="Arial" w:hAnsi="Arial" w:cs="Arial"/>
                <w:lang w:val="en-GB"/>
              </w:rPr>
              <w:t>Protekt</w:t>
            </w:r>
            <w:r w:rsidR="000E4D51">
              <w:rPr>
                <w:rFonts w:ascii="Arial" w:hAnsi="Arial" w:cs="Arial"/>
                <w:lang w:val="en-GB"/>
              </w:rPr>
              <w:t>o</w:t>
            </w:r>
            <w:r w:rsidRPr="00A53231">
              <w:rPr>
                <w:rFonts w:ascii="Arial" w:hAnsi="Arial" w:cs="Arial"/>
                <w:lang w:val="en-GB"/>
              </w:rPr>
              <w:t>r</w:t>
            </w:r>
            <w:proofErr w:type="spellEnd"/>
          </w:p>
        </w:tc>
      </w:tr>
      <w:tr w:rsidR="006E43E4" w:rsidRPr="00A53231" w:rsidTr="006E43E4">
        <w:trPr>
          <w:jc w:val="center"/>
        </w:trPr>
        <w:tc>
          <w:tcPr>
            <w:tcW w:w="2088" w:type="dxa"/>
            <w:vMerge/>
          </w:tcPr>
          <w:p w:rsidR="006E43E4" w:rsidRPr="00A53231" w:rsidRDefault="006E43E4" w:rsidP="006E43E4">
            <w:pPr>
              <w:jc w:val="both"/>
              <w:rPr>
                <w:rFonts w:ascii="Arial" w:hAnsi="Arial" w:cs="Arial"/>
                <w:lang w:val="en-GB"/>
              </w:rPr>
            </w:pPr>
          </w:p>
        </w:tc>
        <w:tc>
          <w:tcPr>
            <w:tcW w:w="2430" w:type="dxa"/>
            <w:vAlign w:val="center"/>
          </w:tcPr>
          <w:p w:rsidR="006E43E4" w:rsidRPr="00A53231" w:rsidRDefault="002E1B26" w:rsidP="002F2EB5">
            <w:pPr>
              <w:rPr>
                <w:rFonts w:ascii="Arial" w:hAnsi="Arial" w:cs="Arial"/>
                <w:lang w:val="en-GB"/>
              </w:rPr>
            </w:pPr>
            <w:r w:rsidRPr="00A53231">
              <w:rPr>
                <w:rFonts w:ascii="Arial" w:hAnsi="Arial" w:cs="Arial"/>
                <w:lang w:val="en-GB"/>
              </w:rPr>
              <w:t>Sherwin</w:t>
            </w:r>
            <w:r w:rsidR="002F2EB5">
              <w:rPr>
                <w:rFonts w:ascii="Arial" w:hAnsi="Arial" w:cs="Arial"/>
                <w:lang w:val="en-GB"/>
              </w:rPr>
              <w:t>-</w:t>
            </w:r>
            <w:r w:rsidRPr="00A53231">
              <w:rPr>
                <w:rFonts w:ascii="Arial" w:hAnsi="Arial" w:cs="Arial"/>
                <w:lang w:val="en-GB"/>
              </w:rPr>
              <w:t>Williams</w:t>
            </w:r>
          </w:p>
        </w:tc>
        <w:tc>
          <w:tcPr>
            <w:tcW w:w="2956" w:type="dxa"/>
            <w:vAlign w:val="center"/>
          </w:tcPr>
          <w:p w:rsidR="006E43E4" w:rsidRPr="00A53231" w:rsidRDefault="002E1B26" w:rsidP="006E43E4">
            <w:pPr>
              <w:rPr>
                <w:rFonts w:ascii="Arial" w:hAnsi="Arial" w:cs="Arial"/>
                <w:lang w:val="en-GB"/>
              </w:rPr>
            </w:pPr>
            <w:r w:rsidRPr="00A53231">
              <w:rPr>
                <w:rFonts w:ascii="Arial" w:hAnsi="Arial" w:cs="Arial"/>
                <w:lang w:val="en-GB"/>
              </w:rPr>
              <w:t>--</w:t>
            </w:r>
          </w:p>
        </w:tc>
      </w:tr>
      <w:tr w:rsidR="006E43E4" w:rsidRPr="00A53231" w:rsidTr="006E43E4">
        <w:trPr>
          <w:jc w:val="center"/>
        </w:trPr>
        <w:tc>
          <w:tcPr>
            <w:tcW w:w="2088" w:type="dxa"/>
            <w:vMerge/>
          </w:tcPr>
          <w:p w:rsidR="006E43E4" w:rsidRPr="00A53231" w:rsidRDefault="006E43E4" w:rsidP="006E43E4">
            <w:pPr>
              <w:jc w:val="both"/>
              <w:rPr>
                <w:rFonts w:ascii="Arial" w:hAnsi="Arial" w:cs="Arial"/>
                <w:lang w:val="en-GB"/>
              </w:rPr>
            </w:pPr>
          </w:p>
        </w:tc>
        <w:tc>
          <w:tcPr>
            <w:tcW w:w="2430" w:type="dxa"/>
            <w:vAlign w:val="center"/>
          </w:tcPr>
          <w:p w:rsidR="006E43E4" w:rsidRPr="00A53231" w:rsidRDefault="002E1B26" w:rsidP="006E43E4">
            <w:pPr>
              <w:rPr>
                <w:rFonts w:ascii="Arial" w:hAnsi="Arial" w:cs="Arial"/>
                <w:lang w:val="en-GB"/>
              </w:rPr>
            </w:pPr>
            <w:r w:rsidRPr="00A53231">
              <w:rPr>
                <w:rFonts w:ascii="Arial" w:hAnsi="Arial" w:cs="Arial"/>
                <w:lang w:val="en-GB"/>
              </w:rPr>
              <w:t>Nippon</w:t>
            </w:r>
          </w:p>
        </w:tc>
        <w:tc>
          <w:tcPr>
            <w:tcW w:w="2956" w:type="dxa"/>
            <w:vAlign w:val="center"/>
          </w:tcPr>
          <w:p w:rsidR="006E43E4" w:rsidRPr="00A53231" w:rsidRDefault="002E1B26" w:rsidP="006E43E4">
            <w:pPr>
              <w:rPr>
                <w:rFonts w:ascii="Arial" w:hAnsi="Arial" w:cs="Arial"/>
                <w:lang w:val="en-GB"/>
              </w:rPr>
            </w:pPr>
            <w:proofErr w:type="spellStart"/>
            <w:r w:rsidRPr="00A53231">
              <w:rPr>
                <w:rFonts w:ascii="Arial" w:hAnsi="Arial" w:cs="Arial"/>
                <w:lang w:val="en-GB"/>
              </w:rPr>
              <w:t>Weatherbond</w:t>
            </w:r>
            <w:proofErr w:type="spellEnd"/>
          </w:p>
        </w:tc>
      </w:tr>
      <w:tr w:rsidR="006E43E4" w:rsidRPr="00A53231" w:rsidTr="006E43E4">
        <w:trPr>
          <w:jc w:val="center"/>
        </w:trPr>
        <w:tc>
          <w:tcPr>
            <w:tcW w:w="2088" w:type="dxa"/>
            <w:vMerge/>
          </w:tcPr>
          <w:p w:rsidR="006E43E4" w:rsidRPr="00A53231" w:rsidRDefault="006E43E4" w:rsidP="006E43E4">
            <w:pPr>
              <w:jc w:val="both"/>
              <w:rPr>
                <w:rFonts w:ascii="Arial" w:hAnsi="Arial" w:cs="Arial"/>
                <w:lang w:val="en-GB"/>
              </w:rPr>
            </w:pPr>
          </w:p>
        </w:tc>
        <w:tc>
          <w:tcPr>
            <w:tcW w:w="2430" w:type="dxa"/>
            <w:vAlign w:val="center"/>
          </w:tcPr>
          <w:p w:rsidR="006E43E4" w:rsidRPr="00A53231" w:rsidRDefault="002E1B26" w:rsidP="006E43E4">
            <w:pPr>
              <w:rPr>
                <w:rFonts w:ascii="Arial" w:hAnsi="Arial" w:cs="Arial"/>
                <w:lang w:val="en-GB"/>
              </w:rPr>
            </w:pPr>
            <w:r w:rsidRPr="00A53231">
              <w:rPr>
                <w:rFonts w:ascii="Arial" w:hAnsi="Arial" w:cs="Arial"/>
                <w:lang w:val="en-GB"/>
              </w:rPr>
              <w:t>Jotun</w:t>
            </w:r>
          </w:p>
        </w:tc>
        <w:tc>
          <w:tcPr>
            <w:tcW w:w="2956" w:type="dxa"/>
            <w:vAlign w:val="center"/>
          </w:tcPr>
          <w:p w:rsidR="006E43E4" w:rsidRPr="00A53231" w:rsidRDefault="002E1B26" w:rsidP="006E43E4">
            <w:pPr>
              <w:rPr>
                <w:rFonts w:ascii="Arial" w:hAnsi="Arial" w:cs="Arial"/>
                <w:lang w:val="en-GB"/>
              </w:rPr>
            </w:pPr>
            <w:proofErr w:type="spellStart"/>
            <w:r w:rsidRPr="00A53231">
              <w:rPr>
                <w:rFonts w:ascii="Arial" w:hAnsi="Arial" w:cs="Arial"/>
                <w:lang w:val="en-GB"/>
              </w:rPr>
              <w:t>JotaShield</w:t>
            </w:r>
            <w:proofErr w:type="spellEnd"/>
          </w:p>
        </w:tc>
      </w:tr>
      <w:tr w:rsidR="006E43E4" w:rsidRPr="00A53231" w:rsidTr="006E43E4">
        <w:trPr>
          <w:jc w:val="center"/>
        </w:trPr>
        <w:tc>
          <w:tcPr>
            <w:tcW w:w="2088" w:type="dxa"/>
            <w:vMerge w:val="restart"/>
            <w:vAlign w:val="center"/>
          </w:tcPr>
          <w:p w:rsidR="006E43E4" w:rsidRPr="00A53231" w:rsidRDefault="002E1B26" w:rsidP="006E43E4">
            <w:pPr>
              <w:jc w:val="both"/>
              <w:rPr>
                <w:rFonts w:ascii="Arial" w:hAnsi="Arial" w:cs="Arial"/>
                <w:lang w:val="en-GB"/>
              </w:rPr>
            </w:pPr>
            <w:r w:rsidRPr="00A53231">
              <w:rPr>
                <w:rFonts w:ascii="Arial" w:hAnsi="Arial" w:cs="Arial"/>
                <w:lang w:val="en-GB"/>
              </w:rPr>
              <w:t>Regional</w:t>
            </w:r>
            <w:r w:rsidR="00C26C4D">
              <w:rPr>
                <w:rFonts w:ascii="Arial" w:hAnsi="Arial" w:cs="Arial"/>
                <w:lang w:val="en-GB"/>
              </w:rPr>
              <w:t xml:space="preserve"> Competitors</w:t>
            </w:r>
          </w:p>
        </w:tc>
        <w:tc>
          <w:tcPr>
            <w:tcW w:w="2430" w:type="dxa"/>
            <w:vAlign w:val="center"/>
          </w:tcPr>
          <w:p w:rsidR="006E43E4" w:rsidRPr="00A53231" w:rsidRDefault="002E1B26" w:rsidP="006E43E4">
            <w:pPr>
              <w:rPr>
                <w:rFonts w:ascii="Arial" w:hAnsi="Arial" w:cs="Arial"/>
                <w:lang w:val="en-GB"/>
              </w:rPr>
            </w:pPr>
            <w:r w:rsidRPr="00A53231">
              <w:rPr>
                <w:rFonts w:ascii="Arial" w:hAnsi="Arial" w:cs="Arial"/>
                <w:lang w:val="en-GB"/>
              </w:rPr>
              <w:t>HBC</w:t>
            </w:r>
          </w:p>
        </w:tc>
        <w:tc>
          <w:tcPr>
            <w:tcW w:w="2956" w:type="dxa"/>
            <w:vAlign w:val="center"/>
          </w:tcPr>
          <w:p w:rsidR="006E43E4" w:rsidRPr="00A53231" w:rsidRDefault="002E1B26" w:rsidP="006E43E4">
            <w:pPr>
              <w:rPr>
                <w:rFonts w:ascii="Arial" w:hAnsi="Arial" w:cs="Arial"/>
                <w:lang w:val="en-GB"/>
              </w:rPr>
            </w:pPr>
            <w:proofErr w:type="spellStart"/>
            <w:r w:rsidRPr="00A53231">
              <w:rPr>
                <w:rFonts w:ascii="Arial" w:hAnsi="Arial" w:cs="Arial"/>
                <w:lang w:val="en-GB"/>
              </w:rPr>
              <w:t>Climex</w:t>
            </w:r>
            <w:proofErr w:type="spellEnd"/>
            <w:r w:rsidRPr="00A53231">
              <w:rPr>
                <w:rFonts w:ascii="Arial" w:hAnsi="Arial" w:cs="Arial"/>
                <w:lang w:val="en-GB"/>
              </w:rPr>
              <w:t xml:space="preserve"> Plus Roof </w:t>
            </w:r>
            <w:proofErr w:type="spellStart"/>
            <w:r w:rsidRPr="00A53231">
              <w:rPr>
                <w:rFonts w:ascii="Arial" w:hAnsi="Arial" w:cs="Arial"/>
                <w:lang w:val="en-GB"/>
              </w:rPr>
              <w:t>TileCoat</w:t>
            </w:r>
            <w:proofErr w:type="spellEnd"/>
          </w:p>
        </w:tc>
      </w:tr>
      <w:tr w:rsidR="006E43E4" w:rsidRPr="00A53231" w:rsidTr="006E43E4">
        <w:trPr>
          <w:jc w:val="center"/>
        </w:trPr>
        <w:tc>
          <w:tcPr>
            <w:tcW w:w="2088" w:type="dxa"/>
            <w:vMerge/>
          </w:tcPr>
          <w:p w:rsidR="006E43E4" w:rsidRPr="00A53231" w:rsidRDefault="006E43E4" w:rsidP="006E43E4">
            <w:pPr>
              <w:jc w:val="both"/>
              <w:rPr>
                <w:rFonts w:ascii="Arial" w:hAnsi="Arial" w:cs="Arial"/>
                <w:lang w:val="en-GB"/>
              </w:rPr>
            </w:pPr>
          </w:p>
        </w:tc>
        <w:tc>
          <w:tcPr>
            <w:tcW w:w="2430" w:type="dxa"/>
            <w:vAlign w:val="center"/>
          </w:tcPr>
          <w:p w:rsidR="006E43E4" w:rsidRPr="00A53231" w:rsidRDefault="002E1B26" w:rsidP="006E43E4">
            <w:pPr>
              <w:rPr>
                <w:rFonts w:ascii="Arial" w:hAnsi="Arial" w:cs="Arial"/>
                <w:lang w:val="en-GB"/>
              </w:rPr>
            </w:pPr>
            <w:r w:rsidRPr="00A53231">
              <w:rPr>
                <w:rFonts w:ascii="Arial" w:hAnsi="Arial" w:cs="Arial"/>
                <w:lang w:val="en-GB"/>
              </w:rPr>
              <w:t>Classic Paints</w:t>
            </w:r>
          </w:p>
        </w:tc>
        <w:tc>
          <w:tcPr>
            <w:tcW w:w="2956" w:type="dxa"/>
            <w:vAlign w:val="center"/>
          </w:tcPr>
          <w:p w:rsidR="006E43E4" w:rsidRPr="00A53231" w:rsidRDefault="002E1B26" w:rsidP="006E43E4">
            <w:pPr>
              <w:rPr>
                <w:rFonts w:ascii="Arial" w:hAnsi="Arial" w:cs="Arial"/>
                <w:lang w:val="en-GB"/>
              </w:rPr>
            </w:pPr>
            <w:r w:rsidRPr="00A53231">
              <w:rPr>
                <w:rFonts w:ascii="Arial" w:hAnsi="Arial" w:cs="Arial"/>
                <w:lang w:val="en-GB"/>
              </w:rPr>
              <w:t>Tile Décor</w:t>
            </w:r>
          </w:p>
        </w:tc>
      </w:tr>
      <w:tr w:rsidR="006E43E4" w:rsidRPr="00A53231" w:rsidTr="006E43E4">
        <w:trPr>
          <w:jc w:val="center"/>
        </w:trPr>
        <w:tc>
          <w:tcPr>
            <w:tcW w:w="2088" w:type="dxa"/>
            <w:vMerge/>
          </w:tcPr>
          <w:p w:rsidR="006E43E4" w:rsidRPr="00A53231" w:rsidRDefault="006E43E4" w:rsidP="006E43E4">
            <w:pPr>
              <w:jc w:val="both"/>
              <w:rPr>
                <w:rFonts w:ascii="Arial" w:hAnsi="Arial" w:cs="Arial"/>
                <w:lang w:val="en-GB"/>
              </w:rPr>
            </w:pPr>
          </w:p>
        </w:tc>
        <w:tc>
          <w:tcPr>
            <w:tcW w:w="2430" w:type="dxa"/>
            <w:vAlign w:val="center"/>
          </w:tcPr>
          <w:p w:rsidR="006E43E4" w:rsidRPr="00A53231" w:rsidRDefault="002E1B26" w:rsidP="006E43E4">
            <w:pPr>
              <w:rPr>
                <w:rFonts w:ascii="Arial" w:hAnsi="Arial" w:cs="Arial"/>
                <w:lang w:val="en-GB"/>
              </w:rPr>
            </w:pPr>
            <w:r w:rsidRPr="00A53231">
              <w:rPr>
                <w:rFonts w:ascii="Arial" w:hAnsi="Arial" w:cs="Arial"/>
                <w:lang w:val="en-GB"/>
              </w:rPr>
              <w:t>Indigo Paints</w:t>
            </w:r>
          </w:p>
        </w:tc>
        <w:tc>
          <w:tcPr>
            <w:tcW w:w="2956" w:type="dxa"/>
            <w:vAlign w:val="center"/>
          </w:tcPr>
          <w:p w:rsidR="006E43E4" w:rsidRPr="00A53231" w:rsidRDefault="002E1B26" w:rsidP="006E43E4">
            <w:pPr>
              <w:rPr>
                <w:rFonts w:ascii="Arial" w:hAnsi="Arial" w:cs="Arial"/>
                <w:lang w:val="en-GB"/>
              </w:rPr>
            </w:pPr>
            <w:r w:rsidRPr="00A53231">
              <w:rPr>
                <w:rFonts w:ascii="Arial" w:hAnsi="Arial" w:cs="Arial"/>
                <w:lang w:val="en-GB"/>
              </w:rPr>
              <w:t>Tile Coat</w:t>
            </w:r>
          </w:p>
        </w:tc>
      </w:tr>
    </w:tbl>
    <w:p w:rsidR="006E43E4" w:rsidRPr="00A53231" w:rsidRDefault="006E43E4" w:rsidP="006E43E4">
      <w:pPr>
        <w:pStyle w:val="Casehead1"/>
        <w:jc w:val="left"/>
        <w:rPr>
          <w:lang w:val="en-GB"/>
        </w:rPr>
      </w:pPr>
    </w:p>
    <w:p w:rsidR="006E43E4" w:rsidRPr="00A53231" w:rsidRDefault="002E1B26" w:rsidP="00B56813">
      <w:pPr>
        <w:pStyle w:val="Footnote"/>
        <w:rPr>
          <w:lang w:val="en-GB"/>
        </w:rPr>
      </w:pPr>
      <w:r w:rsidRPr="00A53231">
        <w:rPr>
          <w:lang w:val="en-GB"/>
        </w:rPr>
        <w:t xml:space="preserve">Source: Case </w:t>
      </w:r>
      <w:r w:rsidR="00085955">
        <w:rPr>
          <w:lang w:val="en-GB"/>
        </w:rPr>
        <w:t>a</w:t>
      </w:r>
      <w:r w:rsidRPr="00A53231">
        <w:rPr>
          <w:lang w:val="en-GB"/>
        </w:rPr>
        <w:t>uthors</w:t>
      </w:r>
      <w:r w:rsidR="00D37C20">
        <w:rPr>
          <w:lang w:val="en-GB"/>
        </w:rPr>
        <w:t>’</w:t>
      </w:r>
      <w:r w:rsidRPr="00A53231">
        <w:rPr>
          <w:lang w:val="en-GB"/>
        </w:rPr>
        <w:t xml:space="preserve"> </w:t>
      </w:r>
      <w:r w:rsidR="00085955">
        <w:rPr>
          <w:lang w:val="en-GB"/>
        </w:rPr>
        <w:t>i</w:t>
      </w:r>
      <w:r w:rsidRPr="00A53231">
        <w:rPr>
          <w:lang w:val="en-GB"/>
        </w:rPr>
        <w:t>nteractions and interview</w:t>
      </w:r>
      <w:r w:rsidR="00085955">
        <w:rPr>
          <w:lang w:val="en-GB"/>
        </w:rPr>
        <w:t>s</w:t>
      </w:r>
      <w:r w:rsidRPr="00A53231">
        <w:rPr>
          <w:lang w:val="en-GB"/>
        </w:rPr>
        <w:t xml:space="preserve"> with </w:t>
      </w:r>
      <w:proofErr w:type="spellStart"/>
      <w:r w:rsidRPr="00A53231">
        <w:rPr>
          <w:lang w:val="en-GB"/>
        </w:rPr>
        <w:t>AkzoNobel</w:t>
      </w:r>
      <w:r w:rsidR="006D328C">
        <w:rPr>
          <w:lang w:val="en-GB"/>
        </w:rPr>
        <w:t>’</w:t>
      </w:r>
      <w:r w:rsidR="00085955">
        <w:rPr>
          <w:lang w:val="en-GB"/>
        </w:rPr>
        <w:t>s</w:t>
      </w:r>
      <w:proofErr w:type="spellEnd"/>
      <w:r w:rsidRPr="00A53231">
        <w:rPr>
          <w:lang w:val="en-GB"/>
        </w:rPr>
        <w:t xml:space="preserve"> sales team</w:t>
      </w:r>
      <w:r w:rsidR="00085955">
        <w:rPr>
          <w:lang w:val="en-GB"/>
        </w:rPr>
        <w:t xml:space="preserve"> and other</w:t>
      </w:r>
      <w:r w:rsidRPr="00A53231">
        <w:rPr>
          <w:lang w:val="en-GB"/>
        </w:rPr>
        <w:t xml:space="preserve"> company </w:t>
      </w:r>
      <w:r w:rsidR="00085955">
        <w:rPr>
          <w:lang w:val="en-GB"/>
        </w:rPr>
        <w:t xml:space="preserve">representatives as well as </w:t>
      </w:r>
      <w:r w:rsidR="001813ED">
        <w:rPr>
          <w:lang w:val="en-GB"/>
        </w:rPr>
        <w:t>with sellers</w:t>
      </w:r>
      <w:r w:rsidRPr="00A53231">
        <w:rPr>
          <w:lang w:val="en-GB"/>
        </w:rPr>
        <w:t xml:space="preserve"> who deal with both </w:t>
      </w:r>
      <w:proofErr w:type="spellStart"/>
      <w:r w:rsidRPr="00A53231">
        <w:rPr>
          <w:lang w:val="en-GB"/>
        </w:rPr>
        <w:t>AkzoNobel</w:t>
      </w:r>
      <w:proofErr w:type="spellEnd"/>
      <w:r w:rsidRPr="00A53231">
        <w:rPr>
          <w:lang w:val="en-GB"/>
        </w:rPr>
        <w:t xml:space="preserve"> and Asian Paints</w:t>
      </w:r>
      <w:r w:rsidR="00085955">
        <w:rPr>
          <w:lang w:val="en-GB"/>
        </w:rPr>
        <w:t>.</w:t>
      </w:r>
      <w:r w:rsidRPr="00A53231">
        <w:rPr>
          <w:lang w:val="en-GB"/>
        </w:rPr>
        <w:t xml:space="preserve"> </w:t>
      </w:r>
    </w:p>
    <w:p w:rsidR="006E43E4" w:rsidRPr="00A53231" w:rsidRDefault="006E43E4" w:rsidP="006E43E4">
      <w:pPr>
        <w:pStyle w:val="Casehead1"/>
        <w:jc w:val="left"/>
        <w:rPr>
          <w:lang w:val="en-GB"/>
        </w:rPr>
      </w:pPr>
    </w:p>
    <w:p w:rsidR="006E43E4" w:rsidRPr="00A53231" w:rsidRDefault="006E43E4" w:rsidP="006E43E4">
      <w:pPr>
        <w:pStyle w:val="Casehead1"/>
        <w:jc w:val="left"/>
        <w:rPr>
          <w:lang w:val="en-GB"/>
        </w:rPr>
      </w:pPr>
    </w:p>
    <w:p w:rsidR="00A50E70" w:rsidRDefault="002E1B26">
      <w:pPr>
        <w:spacing w:after="200" w:line="276" w:lineRule="auto"/>
        <w:rPr>
          <w:lang w:val="en-GB"/>
        </w:rPr>
      </w:pPr>
      <w:r w:rsidRPr="00A53231">
        <w:rPr>
          <w:lang w:val="en-GB"/>
        </w:rPr>
        <w:br w:type="page"/>
      </w:r>
    </w:p>
    <w:p w:rsidR="006E43E4" w:rsidRPr="00A53231" w:rsidRDefault="005F567C" w:rsidP="0014273F">
      <w:pPr>
        <w:pStyle w:val="Casehead1"/>
        <w:jc w:val="center"/>
        <w:rPr>
          <w:lang w:val="en-GB"/>
        </w:rPr>
      </w:pPr>
      <w:r>
        <w:rPr>
          <w:lang w:val="en-GB"/>
        </w:rPr>
        <w:lastRenderedPageBreak/>
        <w:t>EXHIBIT 10</w:t>
      </w:r>
      <w:r w:rsidR="0014273F">
        <w:rPr>
          <w:lang w:val="en-GB"/>
        </w:rPr>
        <w:t xml:space="preserve">: </w:t>
      </w:r>
      <w:r w:rsidR="002E1B26" w:rsidRPr="00A53231">
        <w:rPr>
          <w:lang w:val="en-GB"/>
        </w:rPr>
        <w:t>CONSUMER INSIGHTS</w:t>
      </w:r>
    </w:p>
    <w:p w:rsidR="006E43E4" w:rsidRPr="00A53231" w:rsidRDefault="006E43E4" w:rsidP="006E43E4">
      <w:pPr>
        <w:pStyle w:val="Casehead1"/>
        <w:jc w:val="center"/>
        <w:rPr>
          <w:lang w:val="en-GB"/>
        </w:rPr>
      </w:pPr>
    </w:p>
    <w:p w:rsidR="006E43E4" w:rsidRPr="00A53231" w:rsidRDefault="00BA4974" w:rsidP="006E43E4">
      <w:pPr>
        <w:pStyle w:val="Casehead1"/>
        <w:jc w:val="left"/>
        <w:rPr>
          <w:lang w:val="en-GB"/>
        </w:rPr>
      </w:pPr>
      <w:r w:rsidRPr="00727A5C">
        <w:rPr>
          <w:rFonts w:asciiTheme="majorHAnsi" w:hAnsiTheme="majorHAnsi" w:cstheme="majorHAnsi"/>
          <w:noProof/>
          <w:lang w:val="en-GB" w:eastAsia="en-GB"/>
        </w:rPr>
        <w:drawing>
          <wp:inline distT="0" distB="0" distL="0" distR="0">
            <wp:extent cx="5838825" cy="1857375"/>
            <wp:effectExtent l="0" t="0" r="0" b="9525"/>
            <wp:docPr id="31" name="Diagram 1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1" r:lo="rId22" r:qs="rId23" r:cs="rId24"/>
              </a:graphicData>
            </a:graphic>
          </wp:inline>
        </w:drawing>
      </w:r>
    </w:p>
    <w:p w:rsidR="006E43E4" w:rsidRPr="00A53231" w:rsidRDefault="006E43E4" w:rsidP="006E43E4">
      <w:pPr>
        <w:pStyle w:val="Footnote"/>
        <w:rPr>
          <w:lang w:val="en-GB"/>
        </w:rPr>
      </w:pPr>
    </w:p>
    <w:p w:rsidR="006E43E4" w:rsidRPr="00A53231" w:rsidRDefault="002E1B26" w:rsidP="006E43E4">
      <w:pPr>
        <w:pStyle w:val="Footnote"/>
        <w:rPr>
          <w:lang w:val="en-GB"/>
        </w:rPr>
      </w:pPr>
      <w:r w:rsidRPr="00A53231">
        <w:rPr>
          <w:lang w:val="en-GB"/>
        </w:rPr>
        <w:t xml:space="preserve">Source: Case </w:t>
      </w:r>
      <w:r w:rsidR="00085955">
        <w:rPr>
          <w:lang w:val="en-GB"/>
        </w:rPr>
        <w:t>a</w:t>
      </w:r>
      <w:r w:rsidRPr="00A53231">
        <w:rPr>
          <w:lang w:val="en-GB"/>
        </w:rPr>
        <w:t>uthor</w:t>
      </w:r>
      <w:r w:rsidR="006D328C">
        <w:rPr>
          <w:lang w:val="en-GB"/>
        </w:rPr>
        <w:t>’</w:t>
      </w:r>
      <w:r w:rsidRPr="00A53231">
        <w:rPr>
          <w:lang w:val="en-GB"/>
        </w:rPr>
        <w:t xml:space="preserve">s </w:t>
      </w:r>
      <w:r w:rsidR="00085955">
        <w:rPr>
          <w:lang w:val="en-GB"/>
        </w:rPr>
        <w:t>m</w:t>
      </w:r>
      <w:r w:rsidRPr="00A53231">
        <w:rPr>
          <w:lang w:val="en-GB"/>
        </w:rPr>
        <w:t xml:space="preserve">arket </w:t>
      </w:r>
      <w:r w:rsidR="00085955">
        <w:rPr>
          <w:lang w:val="en-GB"/>
        </w:rPr>
        <w:t>s</w:t>
      </w:r>
      <w:r w:rsidRPr="00A53231">
        <w:rPr>
          <w:lang w:val="en-GB"/>
        </w:rPr>
        <w:t xml:space="preserve">tudy and </w:t>
      </w:r>
      <w:r w:rsidR="000C77DC">
        <w:rPr>
          <w:lang w:val="en-GB"/>
        </w:rPr>
        <w:t>c</w:t>
      </w:r>
      <w:r w:rsidRPr="00A53231">
        <w:rPr>
          <w:lang w:val="en-GB"/>
        </w:rPr>
        <w:t>ompany</w:t>
      </w:r>
      <w:r w:rsidR="006D328C">
        <w:rPr>
          <w:lang w:val="en-GB"/>
        </w:rPr>
        <w:t>’</w:t>
      </w:r>
      <w:r w:rsidRPr="00A53231">
        <w:rPr>
          <w:lang w:val="en-GB"/>
        </w:rPr>
        <w:t xml:space="preserve">s </w:t>
      </w:r>
      <w:r w:rsidR="00085955">
        <w:rPr>
          <w:lang w:val="en-GB"/>
        </w:rPr>
        <w:t>i</w:t>
      </w:r>
      <w:r w:rsidRPr="00A53231">
        <w:rPr>
          <w:lang w:val="en-GB"/>
        </w:rPr>
        <w:t>nternal</w:t>
      </w:r>
      <w:r w:rsidRPr="00A53231">
        <w:rPr>
          <w:rStyle w:val="CommentReference"/>
          <w:sz w:val="17"/>
          <w:szCs w:val="17"/>
          <w:lang w:val="en-GB"/>
        </w:rPr>
        <w:t xml:space="preserve"> </w:t>
      </w:r>
      <w:r w:rsidR="00085955">
        <w:rPr>
          <w:rStyle w:val="CommentReference"/>
          <w:sz w:val="17"/>
          <w:szCs w:val="17"/>
          <w:lang w:val="en-GB"/>
        </w:rPr>
        <w:t>r</w:t>
      </w:r>
      <w:r w:rsidRPr="00A53231">
        <w:rPr>
          <w:rStyle w:val="CommentReference"/>
          <w:sz w:val="17"/>
          <w:szCs w:val="17"/>
          <w:lang w:val="en-GB"/>
        </w:rPr>
        <w:t>ecords</w:t>
      </w:r>
      <w:r w:rsidR="000C77DC">
        <w:rPr>
          <w:rStyle w:val="CommentReference"/>
          <w:sz w:val="17"/>
          <w:szCs w:val="17"/>
          <w:lang w:val="en-GB"/>
        </w:rPr>
        <w:t>.</w:t>
      </w:r>
      <w:r w:rsidR="000C77DC" w:rsidRPr="00A53231" w:rsidDel="000C77DC">
        <w:rPr>
          <w:rStyle w:val="CommentReference"/>
          <w:sz w:val="17"/>
          <w:szCs w:val="17"/>
          <w:lang w:val="en-GB"/>
        </w:rPr>
        <w:t xml:space="preserve"> </w:t>
      </w:r>
    </w:p>
    <w:p w:rsidR="006E43E4" w:rsidRDefault="006E43E4" w:rsidP="006E43E4">
      <w:pPr>
        <w:pStyle w:val="Footnote"/>
        <w:rPr>
          <w:lang w:val="en-GB"/>
        </w:rPr>
      </w:pPr>
    </w:p>
    <w:p w:rsidR="0014273F" w:rsidRPr="00A53231" w:rsidRDefault="0014273F" w:rsidP="006E43E4">
      <w:pPr>
        <w:pStyle w:val="Footnote"/>
        <w:rPr>
          <w:lang w:val="en-GB"/>
        </w:rPr>
      </w:pPr>
    </w:p>
    <w:p w:rsidR="006E43E4" w:rsidRPr="00A53231" w:rsidRDefault="005F567C" w:rsidP="0014273F">
      <w:pPr>
        <w:pStyle w:val="Casehead1"/>
        <w:jc w:val="center"/>
        <w:rPr>
          <w:lang w:val="en-GB"/>
        </w:rPr>
      </w:pPr>
      <w:r>
        <w:rPr>
          <w:lang w:val="en-GB"/>
        </w:rPr>
        <w:t>EXHIBIT 11</w:t>
      </w:r>
      <w:r w:rsidR="0014273F">
        <w:rPr>
          <w:lang w:val="en-GB"/>
        </w:rPr>
        <w:t xml:space="preserve">: </w:t>
      </w:r>
      <w:r w:rsidR="002E1B26" w:rsidRPr="00A53231">
        <w:rPr>
          <w:lang w:val="en-GB"/>
        </w:rPr>
        <w:t>DIFFERENTIATION CRITERIA AMONG COMPANIES</w:t>
      </w:r>
    </w:p>
    <w:p w:rsidR="006E43E4" w:rsidRPr="00A53231" w:rsidRDefault="006E43E4" w:rsidP="006E43E4">
      <w:pPr>
        <w:pStyle w:val="Casehead1"/>
        <w:jc w:val="center"/>
        <w:rPr>
          <w:lang w:val="en-GB"/>
        </w:rPr>
      </w:pPr>
    </w:p>
    <w:tbl>
      <w:tblPr>
        <w:tblStyle w:val="TableGrid"/>
        <w:tblW w:w="8975" w:type="dxa"/>
        <w:jc w:val="center"/>
        <w:tblLayout w:type="fixed"/>
        <w:tblLook w:val="0420" w:firstRow="1" w:lastRow="0" w:firstColumn="0" w:lastColumn="0" w:noHBand="0" w:noVBand="1"/>
      </w:tblPr>
      <w:tblGrid>
        <w:gridCol w:w="1145"/>
        <w:gridCol w:w="540"/>
        <w:gridCol w:w="810"/>
        <w:gridCol w:w="1080"/>
        <w:gridCol w:w="900"/>
        <w:gridCol w:w="630"/>
        <w:gridCol w:w="810"/>
        <w:gridCol w:w="900"/>
        <w:gridCol w:w="900"/>
        <w:gridCol w:w="1260"/>
      </w:tblGrid>
      <w:tr w:rsidR="006E43E4" w:rsidRPr="00A53231" w:rsidTr="000C77DC">
        <w:trPr>
          <w:trHeight w:val="461"/>
          <w:jc w:val="center"/>
        </w:trPr>
        <w:tc>
          <w:tcPr>
            <w:tcW w:w="1145" w:type="dxa"/>
            <w:vAlign w:val="center"/>
            <w:hideMark/>
          </w:tcPr>
          <w:p w:rsidR="006E43E4" w:rsidRPr="00A53231" w:rsidRDefault="002E1B26" w:rsidP="006E43E4">
            <w:pPr>
              <w:jc w:val="both"/>
              <w:rPr>
                <w:rFonts w:ascii="Arial" w:hAnsi="Arial" w:cs="Arial"/>
                <w:lang w:val="en-GB"/>
              </w:rPr>
            </w:pPr>
            <w:r w:rsidRPr="00A53231">
              <w:rPr>
                <w:rFonts w:ascii="Arial" w:hAnsi="Arial" w:cs="Arial"/>
                <w:b/>
                <w:bCs/>
                <w:kern w:val="24"/>
                <w:lang w:val="en-GB"/>
              </w:rPr>
              <w:t>Brand</w:t>
            </w:r>
          </w:p>
        </w:tc>
        <w:tc>
          <w:tcPr>
            <w:tcW w:w="3330" w:type="dxa"/>
            <w:gridSpan w:val="4"/>
            <w:vAlign w:val="center"/>
            <w:hideMark/>
          </w:tcPr>
          <w:p w:rsidR="006E43E4" w:rsidRPr="00A53231" w:rsidRDefault="002E1B26" w:rsidP="008C5073">
            <w:pPr>
              <w:jc w:val="center"/>
              <w:rPr>
                <w:rFonts w:ascii="Arial" w:hAnsi="Arial" w:cs="Arial"/>
                <w:lang w:val="en-GB"/>
              </w:rPr>
            </w:pPr>
            <w:r w:rsidRPr="00A53231">
              <w:rPr>
                <w:rFonts w:ascii="Arial" w:hAnsi="Arial" w:cs="Arial"/>
                <w:b/>
                <w:bCs/>
                <w:kern w:val="24"/>
                <w:lang w:val="en-GB"/>
              </w:rPr>
              <w:t>Acceptable Features</w:t>
            </w:r>
          </w:p>
        </w:tc>
        <w:tc>
          <w:tcPr>
            <w:tcW w:w="4500" w:type="dxa"/>
            <w:gridSpan w:val="5"/>
            <w:vAlign w:val="center"/>
            <w:hideMark/>
          </w:tcPr>
          <w:p w:rsidR="006E43E4" w:rsidRPr="00A53231" w:rsidRDefault="006E43E4" w:rsidP="00BB3DBB">
            <w:pPr>
              <w:jc w:val="center"/>
              <w:rPr>
                <w:rFonts w:ascii="Arial" w:hAnsi="Arial" w:cs="Arial"/>
                <w:lang w:val="en-GB"/>
              </w:rPr>
            </w:pPr>
            <w:r w:rsidRPr="00A53231">
              <w:rPr>
                <w:rFonts w:ascii="Arial" w:hAnsi="Arial" w:cs="Arial"/>
                <w:b/>
                <w:bCs/>
                <w:kern w:val="24"/>
                <w:lang w:val="en-GB"/>
              </w:rPr>
              <w:t>Special/Improved Features</w:t>
            </w:r>
          </w:p>
        </w:tc>
      </w:tr>
      <w:tr w:rsidR="00BB3DBB" w:rsidRPr="00A53231" w:rsidTr="00BB3DBB">
        <w:trPr>
          <w:trHeight w:val="665"/>
          <w:jc w:val="center"/>
        </w:trPr>
        <w:tc>
          <w:tcPr>
            <w:tcW w:w="1145" w:type="dxa"/>
            <w:vAlign w:val="center"/>
            <w:hideMark/>
          </w:tcPr>
          <w:p w:rsidR="006E43E4" w:rsidRPr="00A53231" w:rsidRDefault="006E43E4" w:rsidP="006E43E4">
            <w:pPr>
              <w:jc w:val="both"/>
              <w:rPr>
                <w:rFonts w:ascii="Arial" w:hAnsi="Arial" w:cs="Arial"/>
                <w:lang w:val="en-GB"/>
              </w:rPr>
            </w:pPr>
          </w:p>
        </w:tc>
        <w:tc>
          <w:tcPr>
            <w:tcW w:w="540" w:type="dxa"/>
            <w:vAlign w:val="center"/>
            <w:hideMark/>
          </w:tcPr>
          <w:p w:rsidR="006E43E4" w:rsidRPr="00A53231" w:rsidRDefault="006E43E4" w:rsidP="00BB3DBB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GB"/>
              </w:rPr>
            </w:pPr>
            <w:r w:rsidRPr="00A53231">
              <w:rPr>
                <w:rFonts w:ascii="Arial" w:hAnsi="Arial" w:cs="Arial"/>
                <w:b/>
                <w:kern w:val="24"/>
                <w:sz w:val="18"/>
                <w:szCs w:val="18"/>
                <w:lang w:val="en-GB"/>
              </w:rPr>
              <w:t>Life</w:t>
            </w:r>
          </w:p>
        </w:tc>
        <w:tc>
          <w:tcPr>
            <w:tcW w:w="810" w:type="dxa"/>
            <w:vAlign w:val="center"/>
            <w:hideMark/>
          </w:tcPr>
          <w:p w:rsidR="006E43E4" w:rsidRPr="00A53231" w:rsidRDefault="006E43E4" w:rsidP="00BB3DBB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GB"/>
              </w:rPr>
            </w:pPr>
            <w:r w:rsidRPr="00A53231">
              <w:rPr>
                <w:rFonts w:ascii="Arial" w:hAnsi="Arial" w:cs="Arial"/>
                <w:b/>
                <w:kern w:val="24"/>
                <w:sz w:val="18"/>
                <w:szCs w:val="18"/>
                <w:lang w:val="en-GB"/>
              </w:rPr>
              <w:t>Finish</w:t>
            </w:r>
          </w:p>
        </w:tc>
        <w:tc>
          <w:tcPr>
            <w:tcW w:w="1080" w:type="dxa"/>
            <w:vAlign w:val="center"/>
            <w:hideMark/>
          </w:tcPr>
          <w:p w:rsidR="006E43E4" w:rsidRPr="00A53231" w:rsidRDefault="006E43E4" w:rsidP="00BB3DBB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GB"/>
              </w:rPr>
            </w:pPr>
            <w:r w:rsidRPr="00A53231">
              <w:rPr>
                <w:rFonts w:ascii="Arial" w:hAnsi="Arial" w:cs="Arial"/>
                <w:b/>
                <w:kern w:val="24"/>
                <w:sz w:val="18"/>
                <w:szCs w:val="18"/>
                <w:lang w:val="en-GB"/>
              </w:rPr>
              <w:t>Coverage</w:t>
            </w:r>
          </w:p>
        </w:tc>
        <w:tc>
          <w:tcPr>
            <w:tcW w:w="900" w:type="dxa"/>
            <w:vAlign w:val="center"/>
            <w:hideMark/>
          </w:tcPr>
          <w:p w:rsidR="006E43E4" w:rsidRPr="00A53231" w:rsidRDefault="006E43E4" w:rsidP="00BB3DBB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GB"/>
              </w:rPr>
            </w:pPr>
            <w:r w:rsidRPr="00A53231">
              <w:rPr>
                <w:rFonts w:ascii="Arial" w:hAnsi="Arial" w:cs="Arial"/>
                <w:b/>
                <w:kern w:val="24"/>
                <w:sz w:val="18"/>
                <w:szCs w:val="18"/>
                <w:lang w:val="en-GB"/>
              </w:rPr>
              <w:t>Shades</w:t>
            </w:r>
          </w:p>
        </w:tc>
        <w:tc>
          <w:tcPr>
            <w:tcW w:w="630" w:type="dxa"/>
            <w:vAlign w:val="center"/>
            <w:hideMark/>
          </w:tcPr>
          <w:p w:rsidR="006E43E4" w:rsidRPr="00A53231" w:rsidRDefault="006E43E4" w:rsidP="00BB3DBB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GB"/>
              </w:rPr>
            </w:pPr>
            <w:r w:rsidRPr="00A53231">
              <w:rPr>
                <w:rFonts w:ascii="Arial" w:hAnsi="Arial" w:cs="Arial"/>
                <w:b/>
                <w:kern w:val="24"/>
                <w:sz w:val="18"/>
                <w:szCs w:val="18"/>
                <w:lang w:val="en-GB"/>
              </w:rPr>
              <w:t>Life</w:t>
            </w:r>
          </w:p>
        </w:tc>
        <w:tc>
          <w:tcPr>
            <w:tcW w:w="810" w:type="dxa"/>
            <w:vAlign w:val="center"/>
            <w:hideMark/>
          </w:tcPr>
          <w:p w:rsidR="006E43E4" w:rsidRPr="00A53231" w:rsidRDefault="006E43E4" w:rsidP="00BB3DBB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GB"/>
              </w:rPr>
            </w:pPr>
            <w:r w:rsidRPr="00A53231">
              <w:rPr>
                <w:rFonts w:ascii="Arial" w:hAnsi="Arial" w:cs="Arial"/>
                <w:b/>
                <w:kern w:val="24"/>
                <w:sz w:val="18"/>
                <w:szCs w:val="18"/>
                <w:lang w:val="en-GB"/>
              </w:rPr>
              <w:t>Finish</w:t>
            </w:r>
          </w:p>
        </w:tc>
        <w:tc>
          <w:tcPr>
            <w:tcW w:w="900" w:type="dxa"/>
            <w:vAlign w:val="center"/>
            <w:hideMark/>
          </w:tcPr>
          <w:p w:rsidR="006E43E4" w:rsidRPr="00A53231" w:rsidRDefault="006E43E4" w:rsidP="00BB3DBB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GB"/>
              </w:rPr>
            </w:pPr>
            <w:r w:rsidRPr="00A53231">
              <w:rPr>
                <w:rFonts w:ascii="Arial" w:hAnsi="Arial" w:cs="Arial"/>
                <w:b/>
                <w:kern w:val="24"/>
                <w:sz w:val="18"/>
                <w:szCs w:val="18"/>
                <w:lang w:val="en-GB"/>
              </w:rPr>
              <w:t>Shades</w:t>
            </w:r>
          </w:p>
        </w:tc>
        <w:tc>
          <w:tcPr>
            <w:tcW w:w="900" w:type="dxa"/>
            <w:vAlign w:val="center"/>
            <w:hideMark/>
          </w:tcPr>
          <w:p w:rsidR="006E43E4" w:rsidRPr="00A53231" w:rsidRDefault="006E43E4" w:rsidP="00BB3DBB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GB"/>
              </w:rPr>
            </w:pPr>
            <w:r w:rsidRPr="00A53231">
              <w:rPr>
                <w:rFonts w:ascii="Arial" w:hAnsi="Arial" w:cs="Arial"/>
                <w:b/>
                <w:kern w:val="24"/>
                <w:sz w:val="18"/>
                <w:szCs w:val="18"/>
                <w:lang w:val="en-GB"/>
              </w:rPr>
              <w:t>Special Shades</w:t>
            </w:r>
          </w:p>
        </w:tc>
        <w:tc>
          <w:tcPr>
            <w:tcW w:w="1260" w:type="dxa"/>
            <w:vAlign w:val="center"/>
            <w:hideMark/>
          </w:tcPr>
          <w:p w:rsidR="006E43E4" w:rsidRPr="00A53231" w:rsidRDefault="006E43E4" w:rsidP="00BB3DBB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GB"/>
              </w:rPr>
            </w:pPr>
            <w:r w:rsidRPr="00A53231">
              <w:rPr>
                <w:rFonts w:ascii="Arial" w:hAnsi="Arial" w:cs="Arial"/>
                <w:b/>
                <w:kern w:val="24"/>
                <w:sz w:val="18"/>
                <w:szCs w:val="18"/>
                <w:lang w:val="en-GB"/>
              </w:rPr>
              <w:t>Brand Promotions</w:t>
            </w:r>
          </w:p>
        </w:tc>
      </w:tr>
      <w:tr w:rsidR="00BB3DBB" w:rsidRPr="00A53231" w:rsidTr="00BB3DBB">
        <w:trPr>
          <w:trHeight w:val="440"/>
          <w:jc w:val="center"/>
        </w:trPr>
        <w:tc>
          <w:tcPr>
            <w:tcW w:w="1145" w:type="dxa"/>
            <w:vAlign w:val="center"/>
            <w:hideMark/>
          </w:tcPr>
          <w:p w:rsidR="006E43E4" w:rsidRPr="00A53231" w:rsidRDefault="006E43E4" w:rsidP="006E43E4">
            <w:pPr>
              <w:jc w:val="both"/>
              <w:rPr>
                <w:rFonts w:ascii="Arial" w:hAnsi="Arial" w:cs="Arial"/>
                <w:b/>
                <w:sz w:val="18"/>
                <w:szCs w:val="18"/>
                <w:lang w:val="en-GB"/>
              </w:rPr>
            </w:pPr>
            <w:r w:rsidRPr="00A53231">
              <w:rPr>
                <w:rFonts w:ascii="Arial" w:hAnsi="Arial" w:cs="Arial"/>
                <w:b/>
                <w:kern w:val="24"/>
                <w:sz w:val="18"/>
                <w:szCs w:val="18"/>
                <w:lang w:val="en-GB"/>
              </w:rPr>
              <w:t>Asian Paints</w:t>
            </w:r>
          </w:p>
        </w:tc>
        <w:tc>
          <w:tcPr>
            <w:tcW w:w="540" w:type="dxa"/>
            <w:vAlign w:val="center"/>
            <w:hideMark/>
          </w:tcPr>
          <w:p w:rsidR="006E43E4" w:rsidRPr="00A53231" w:rsidRDefault="006E43E4" w:rsidP="00BB3DBB">
            <w:pPr>
              <w:jc w:val="center"/>
              <w:rPr>
                <w:rFonts w:ascii="Arial" w:hAnsi="Arial" w:cs="Arial"/>
                <w:lang w:val="en-GB"/>
              </w:rPr>
            </w:pPr>
            <w:r w:rsidRPr="00A53231">
              <w:rPr>
                <w:rFonts w:ascii="Arial" w:hAnsi="Arial" w:cs="Arial"/>
                <w:kern w:val="24"/>
                <w:lang w:val="en-GB"/>
              </w:rPr>
              <w:sym w:font="Wingdings" w:char="F0FC"/>
            </w:r>
          </w:p>
        </w:tc>
        <w:tc>
          <w:tcPr>
            <w:tcW w:w="810" w:type="dxa"/>
            <w:vAlign w:val="center"/>
            <w:hideMark/>
          </w:tcPr>
          <w:p w:rsidR="006E43E4" w:rsidRPr="00A53231" w:rsidRDefault="006E43E4" w:rsidP="00BB3DBB">
            <w:pPr>
              <w:jc w:val="center"/>
              <w:rPr>
                <w:rFonts w:ascii="Arial" w:hAnsi="Arial" w:cs="Arial"/>
                <w:lang w:val="en-GB"/>
              </w:rPr>
            </w:pPr>
            <w:r w:rsidRPr="00A53231">
              <w:rPr>
                <w:rFonts w:ascii="Arial" w:hAnsi="Arial" w:cs="Arial"/>
                <w:kern w:val="24"/>
                <w:lang w:val="en-GB"/>
              </w:rPr>
              <w:sym w:font="Wingdings" w:char="F0FC"/>
            </w:r>
          </w:p>
        </w:tc>
        <w:tc>
          <w:tcPr>
            <w:tcW w:w="1080" w:type="dxa"/>
            <w:vAlign w:val="center"/>
            <w:hideMark/>
          </w:tcPr>
          <w:p w:rsidR="006E43E4" w:rsidRPr="00A53231" w:rsidRDefault="006E43E4" w:rsidP="00BB3DBB">
            <w:pPr>
              <w:jc w:val="center"/>
              <w:rPr>
                <w:rFonts w:ascii="Arial" w:hAnsi="Arial" w:cs="Arial"/>
                <w:lang w:val="en-GB"/>
              </w:rPr>
            </w:pPr>
            <w:r w:rsidRPr="00A53231">
              <w:rPr>
                <w:rFonts w:ascii="Arial" w:hAnsi="Arial" w:cs="Arial"/>
                <w:kern w:val="24"/>
                <w:lang w:val="en-GB"/>
              </w:rPr>
              <w:sym w:font="Wingdings" w:char="F0FC"/>
            </w:r>
          </w:p>
        </w:tc>
        <w:tc>
          <w:tcPr>
            <w:tcW w:w="900" w:type="dxa"/>
            <w:vAlign w:val="center"/>
            <w:hideMark/>
          </w:tcPr>
          <w:p w:rsidR="006E43E4" w:rsidRPr="00A53231" w:rsidRDefault="006E43E4" w:rsidP="00BB3DBB">
            <w:pPr>
              <w:jc w:val="center"/>
              <w:rPr>
                <w:rFonts w:ascii="Arial" w:hAnsi="Arial" w:cs="Arial"/>
                <w:lang w:val="en-GB"/>
              </w:rPr>
            </w:pPr>
            <w:r w:rsidRPr="00A53231">
              <w:rPr>
                <w:rFonts w:ascii="Arial" w:hAnsi="Arial" w:cs="Arial"/>
                <w:kern w:val="24"/>
                <w:lang w:val="en-GB"/>
              </w:rPr>
              <w:sym w:font="Wingdings" w:char="F0FC"/>
            </w:r>
          </w:p>
        </w:tc>
        <w:tc>
          <w:tcPr>
            <w:tcW w:w="630" w:type="dxa"/>
            <w:vAlign w:val="center"/>
            <w:hideMark/>
          </w:tcPr>
          <w:p w:rsidR="006E43E4" w:rsidRPr="00A53231" w:rsidRDefault="006E43E4" w:rsidP="00BB3DBB">
            <w:pPr>
              <w:jc w:val="center"/>
              <w:rPr>
                <w:rFonts w:ascii="Arial" w:hAnsi="Arial" w:cs="Arial"/>
                <w:lang w:val="en-GB"/>
              </w:rPr>
            </w:pPr>
          </w:p>
        </w:tc>
        <w:tc>
          <w:tcPr>
            <w:tcW w:w="810" w:type="dxa"/>
            <w:vAlign w:val="center"/>
            <w:hideMark/>
          </w:tcPr>
          <w:p w:rsidR="006E43E4" w:rsidRPr="00A53231" w:rsidRDefault="006E43E4" w:rsidP="008C5073">
            <w:pPr>
              <w:jc w:val="center"/>
              <w:rPr>
                <w:rFonts w:ascii="Arial" w:hAnsi="Arial" w:cs="Arial"/>
                <w:lang w:val="en-GB"/>
              </w:rPr>
            </w:pPr>
            <w:r w:rsidRPr="00A53231">
              <w:rPr>
                <w:rFonts w:ascii="Arial" w:hAnsi="Arial" w:cs="Arial"/>
                <w:kern w:val="24"/>
                <w:lang w:val="en-GB"/>
              </w:rPr>
              <w:t>+</w:t>
            </w:r>
          </w:p>
        </w:tc>
        <w:tc>
          <w:tcPr>
            <w:tcW w:w="900" w:type="dxa"/>
            <w:vAlign w:val="center"/>
            <w:hideMark/>
          </w:tcPr>
          <w:p w:rsidR="006E43E4" w:rsidRPr="00A53231" w:rsidRDefault="006E43E4" w:rsidP="00BB3DBB">
            <w:pPr>
              <w:jc w:val="center"/>
              <w:rPr>
                <w:rFonts w:ascii="Arial" w:hAnsi="Arial" w:cs="Arial"/>
                <w:lang w:val="en-GB"/>
              </w:rPr>
            </w:pPr>
            <w:r w:rsidRPr="00A53231">
              <w:rPr>
                <w:rFonts w:ascii="Arial" w:hAnsi="Arial" w:cs="Arial"/>
                <w:kern w:val="24"/>
                <w:lang w:val="en-GB"/>
              </w:rPr>
              <w:t>+++</w:t>
            </w:r>
          </w:p>
        </w:tc>
        <w:tc>
          <w:tcPr>
            <w:tcW w:w="900" w:type="dxa"/>
            <w:vAlign w:val="center"/>
            <w:hideMark/>
          </w:tcPr>
          <w:p w:rsidR="006E43E4" w:rsidRPr="00A53231" w:rsidRDefault="006E43E4" w:rsidP="00BB3DBB">
            <w:pPr>
              <w:jc w:val="center"/>
              <w:rPr>
                <w:rFonts w:ascii="Arial" w:hAnsi="Arial" w:cs="Arial"/>
                <w:lang w:val="en-GB"/>
              </w:rPr>
            </w:pPr>
          </w:p>
        </w:tc>
        <w:tc>
          <w:tcPr>
            <w:tcW w:w="1260" w:type="dxa"/>
            <w:vAlign w:val="center"/>
            <w:hideMark/>
          </w:tcPr>
          <w:p w:rsidR="006E43E4" w:rsidRPr="00A53231" w:rsidRDefault="006E43E4" w:rsidP="00BB3DBB">
            <w:pPr>
              <w:jc w:val="center"/>
              <w:rPr>
                <w:rFonts w:ascii="Arial" w:hAnsi="Arial" w:cs="Arial"/>
                <w:lang w:val="en-GB"/>
              </w:rPr>
            </w:pPr>
            <w:r w:rsidRPr="00A53231">
              <w:rPr>
                <w:rFonts w:ascii="Arial" w:hAnsi="Arial" w:cs="Arial"/>
                <w:kern w:val="24"/>
                <w:lang w:val="en-GB"/>
              </w:rPr>
              <w:t>+++</w:t>
            </w:r>
          </w:p>
        </w:tc>
      </w:tr>
      <w:tr w:rsidR="00BB3DBB" w:rsidRPr="00A53231" w:rsidTr="00BB3DBB">
        <w:trPr>
          <w:trHeight w:val="440"/>
          <w:jc w:val="center"/>
        </w:trPr>
        <w:tc>
          <w:tcPr>
            <w:tcW w:w="1145" w:type="dxa"/>
            <w:vAlign w:val="center"/>
            <w:hideMark/>
          </w:tcPr>
          <w:p w:rsidR="006E43E4" w:rsidRPr="00A53231" w:rsidRDefault="006E43E4" w:rsidP="006E43E4">
            <w:pPr>
              <w:jc w:val="both"/>
              <w:rPr>
                <w:rFonts w:ascii="Arial" w:hAnsi="Arial" w:cs="Arial"/>
                <w:b/>
                <w:sz w:val="18"/>
                <w:szCs w:val="18"/>
                <w:lang w:val="en-GB"/>
              </w:rPr>
            </w:pPr>
            <w:r w:rsidRPr="00A53231">
              <w:rPr>
                <w:rFonts w:ascii="Arial" w:hAnsi="Arial" w:cs="Arial"/>
                <w:b/>
                <w:kern w:val="24"/>
                <w:sz w:val="18"/>
                <w:szCs w:val="18"/>
                <w:lang w:val="en-GB"/>
              </w:rPr>
              <w:t>Berger</w:t>
            </w:r>
          </w:p>
        </w:tc>
        <w:tc>
          <w:tcPr>
            <w:tcW w:w="540" w:type="dxa"/>
            <w:vAlign w:val="center"/>
            <w:hideMark/>
          </w:tcPr>
          <w:p w:rsidR="006E43E4" w:rsidRPr="00A53231" w:rsidRDefault="006E43E4" w:rsidP="00BB3DBB">
            <w:pPr>
              <w:jc w:val="center"/>
              <w:rPr>
                <w:rFonts w:ascii="Arial" w:hAnsi="Arial" w:cs="Arial"/>
                <w:lang w:val="en-GB"/>
              </w:rPr>
            </w:pPr>
            <w:r w:rsidRPr="00A53231">
              <w:rPr>
                <w:rFonts w:ascii="Arial" w:hAnsi="Arial" w:cs="Arial"/>
                <w:kern w:val="24"/>
                <w:lang w:val="en-GB"/>
              </w:rPr>
              <w:sym w:font="Wingdings" w:char="F0FC"/>
            </w:r>
          </w:p>
        </w:tc>
        <w:tc>
          <w:tcPr>
            <w:tcW w:w="810" w:type="dxa"/>
            <w:vAlign w:val="center"/>
            <w:hideMark/>
          </w:tcPr>
          <w:p w:rsidR="006E43E4" w:rsidRPr="00A53231" w:rsidRDefault="006E43E4" w:rsidP="00BB3DBB">
            <w:pPr>
              <w:jc w:val="center"/>
              <w:rPr>
                <w:rFonts w:ascii="Arial" w:hAnsi="Arial" w:cs="Arial"/>
                <w:lang w:val="en-GB"/>
              </w:rPr>
            </w:pPr>
            <w:r w:rsidRPr="00A53231">
              <w:rPr>
                <w:rFonts w:ascii="Arial" w:hAnsi="Arial" w:cs="Arial"/>
                <w:kern w:val="24"/>
                <w:lang w:val="en-GB"/>
              </w:rPr>
              <w:sym w:font="Wingdings" w:char="F0FC"/>
            </w:r>
          </w:p>
        </w:tc>
        <w:tc>
          <w:tcPr>
            <w:tcW w:w="1080" w:type="dxa"/>
            <w:vAlign w:val="center"/>
            <w:hideMark/>
          </w:tcPr>
          <w:p w:rsidR="006E43E4" w:rsidRPr="00A53231" w:rsidRDefault="006E43E4" w:rsidP="00BB3DBB">
            <w:pPr>
              <w:jc w:val="center"/>
              <w:rPr>
                <w:rFonts w:ascii="Arial" w:hAnsi="Arial" w:cs="Arial"/>
                <w:lang w:val="en-GB"/>
              </w:rPr>
            </w:pPr>
            <w:r w:rsidRPr="00A53231">
              <w:rPr>
                <w:rFonts w:ascii="Arial" w:hAnsi="Arial" w:cs="Arial"/>
                <w:kern w:val="24"/>
                <w:lang w:val="en-GB"/>
              </w:rPr>
              <w:sym w:font="Wingdings" w:char="F0FC"/>
            </w:r>
          </w:p>
        </w:tc>
        <w:tc>
          <w:tcPr>
            <w:tcW w:w="900" w:type="dxa"/>
            <w:vAlign w:val="center"/>
            <w:hideMark/>
          </w:tcPr>
          <w:p w:rsidR="006E43E4" w:rsidRPr="00A53231" w:rsidRDefault="006E43E4" w:rsidP="00BB3DBB">
            <w:pPr>
              <w:jc w:val="center"/>
              <w:rPr>
                <w:rFonts w:ascii="Arial" w:hAnsi="Arial" w:cs="Arial"/>
                <w:lang w:val="en-GB"/>
              </w:rPr>
            </w:pPr>
            <w:r w:rsidRPr="00A53231">
              <w:rPr>
                <w:rFonts w:ascii="Arial" w:hAnsi="Arial" w:cs="Arial"/>
                <w:kern w:val="24"/>
                <w:lang w:val="en-GB"/>
              </w:rPr>
              <w:sym w:font="Wingdings" w:char="F0FC"/>
            </w:r>
          </w:p>
        </w:tc>
        <w:tc>
          <w:tcPr>
            <w:tcW w:w="630" w:type="dxa"/>
            <w:vAlign w:val="center"/>
            <w:hideMark/>
          </w:tcPr>
          <w:p w:rsidR="006E43E4" w:rsidRPr="00A53231" w:rsidRDefault="006E43E4" w:rsidP="00BB3DBB">
            <w:pPr>
              <w:jc w:val="center"/>
              <w:rPr>
                <w:rFonts w:ascii="Arial" w:hAnsi="Arial" w:cs="Arial"/>
                <w:lang w:val="en-GB"/>
              </w:rPr>
            </w:pPr>
          </w:p>
        </w:tc>
        <w:tc>
          <w:tcPr>
            <w:tcW w:w="810" w:type="dxa"/>
            <w:vAlign w:val="center"/>
            <w:hideMark/>
          </w:tcPr>
          <w:p w:rsidR="006E43E4" w:rsidRPr="00A53231" w:rsidRDefault="006E43E4" w:rsidP="00BB3DBB">
            <w:pPr>
              <w:jc w:val="center"/>
              <w:rPr>
                <w:rFonts w:ascii="Arial" w:hAnsi="Arial" w:cs="Arial"/>
                <w:lang w:val="en-GB"/>
              </w:rPr>
            </w:pPr>
            <w:r w:rsidRPr="00A53231">
              <w:rPr>
                <w:rFonts w:ascii="Arial" w:hAnsi="Arial" w:cs="Arial"/>
                <w:kern w:val="24"/>
                <w:lang w:val="en-GB"/>
              </w:rPr>
              <w:t>+</w:t>
            </w:r>
          </w:p>
        </w:tc>
        <w:tc>
          <w:tcPr>
            <w:tcW w:w="900" w:type="dxa"/>
            <w:vAlign w:val="center"/>
            <w:hideMark/>
          </w:tcPr>
          <w:p w:rsidR="006E43E4" w:rsidRPr="00A53231" w:rsidRDefault="006E43E4" w:rsidP="00BB3DBB">
            <w:pPr>
              <w:jc w:val="center"/>
              <w:rPr>
                <w:rFonts w:ascii="Arial" w:hAnsi="Arial" w:cs="Arial"/>
                <w:lang w:val="en-GB"/>
              </w:rPr>
            </w:pPr>
            <w:r w:rsidRPr="00A53231">
              <w:rPr>
                <w:rFonts w:ascii="Arial" w:hAnsi="Arial" w:cs="Arial"/>
                <w:kern w:val="24"/>
                <w:lang w:val="en-GB"/>
              </w:rPr>
              <w:t>++</w:t>
            </w:r>
          </w:p>
        </w:tc>
        <w:tc>
          <w:tcPr>
            <w:tcW w:w="900" w:type="dxa"/>
            <w:vAlign w:val="center"/>
            <w:hideMark/>
          </w:tcPr>
          <w:p w:rsidR="006E43E4" w:rsidRPr="00A53231" w:rsidRDefault="006E43E4" w:rsidP="00BB3DBB">
            <w:pPr>
              <w:jc w:val="center"/>
              <w:rPr>
                <w:rFonts w:ascii="Arial" w:hAnsi="Arial" w:cs="Arial"/>
                <w:lang w:val="en-GB"/>
              </w:rPr>
            </w:pPr>
          </w:p>
        </w:tc>
        <w:tc>
          <w:tcPr>
            <w:tcW w:w="1260" w:type="dxa"/>
            <w:vAlign w:val="center"/>
            <w:hideMark/>
          </w:tcPr>
          <w:p w:rsidR="006E43E4" w:rsidRPr="00A53231" w:rsidRDefault="006E43E4" w:rsidP="00BB3DBB">
            <w:pPr>
              <w:jc w:val="center"/>
              <w:rPr>
                <w:rFonts w:ascii="Arial" w:hAnsi="Arial" w:cs="Arial"/>
                <w:lang w:val="en-GB"/>
              </w:rPr>
            </w:pPr>
          </w:p>
        </w:tc>
      </w:tr>
      <w:tr w:rsidR="00BB3DBB" w:rsidRPr="00A53231" w:rsidTr="00BB3DBB">
        <w:trPr>
          <w:trHeight w:val="440"/>
          <w:jc w:val="center"/>
        </w:trPr>
        <w:tc>
          <w:tcPr>
            <w:tcW w:w="1145" w:type="dxa"/>
            <w:vAlign w:val="center"/>
            <w:hideMark/>
          </w:tcPr>
          <w:p w:rsidR="006E43E4" w:rsidRPr="00A53231" w:rsidRDefault="006E43E4" w:rsidP="006E43E4">
            <w:pPr>
              <w:jc w:val="both"/>
              <w:rPr>
                <w:rFonts w:ascii="Arial" w:hAnsi="Arial" w:cs="Arial"/>
                <w:b/>
                <w:sz w:val="18"/>
                <w:szCs w:val="18"/>
                <w:lang w:val="en-GB"/>
              </w:rPr>
            </w:pPr>
            <w:proofErr w:type="spellStart"/>
            <w:r w:rsidRPr="00A53231">
              <w:rPr>
                <w:rFonts w:ascii="Arial" w:hAnsi="Arial" w:cs="Arial"/>
                <w:b/>
                <w:kern w:val="24"/>
                <w:sz w:val="18"/>
                <w:szCs w:val="18"/>
                <w:lang w:val="en-GB"/>
              </w:rPr>
              <w:t>Nerolac</w:t>
            </w:r>
            <w:proofErr w:type="spellEnd"/>
          </w:p>
        </w:tc>
        <w:tc>
          <w:tcPr>
            <w:tcW w:w="540" w:type="dxa"/>
            <w:vAlign w:val="center"/>
            <w:hideMark/>
          </w:tcPr>
          <w:p w:rsidR="006E43E4" w:rsidRPr="00A53231" w:rsidRDefault="006E43E4" w:rsidP="00BB3DBB">
            <w:pPr>
              <w:jc w:val="center"/>
              <w:rPr>
                <w:rFonts w:ascii="Arial" w:hAnsi="Arial" w:cs="Arial"/>
                <w:lang w:val="en-GB"/>
              </w:rPr>
            </w:pPr>
            <w:r w:rsidRPr="00A53231">
              <w:rPr>
                <w:rFonts w:ascii="Arial" w:hAnsi="Arial" w:cs="Arial"/>
                <w:kern w:val="24"/>
                <w:lang w:val="en-GB"/>
              </w:rPr>
              <w:sym w:font="Wingdings" w:char="F0FC"/>
            </w:r>
          </w:p>
        </w:tc>
        <w:tc>
          <w:tcPr>
            <w:tcW w:w="810" w:type="dxa"/>
            <w:vAlign w:val="center"/>
            <w:hideMark/>
          </w:tcPr>
          <w:p w:rsidR="006E43E4" w:rsidRPr="00A53231" w:rsidRDefault="006E43E4" w:rsidP="00BB3DBB">
            <w:pPr>
              <w:jc w:val="center"/>
              <w:rPr>
                <w:rFonts w:ascii="Arial" w:hAnsi="Arial" w:cs="Arial"/>
                <w:lang w:val="en-GB"/>
              </w:rPr>
            </w:pPr>
            <w:r w:rsidRPr="00A53231">
              <w:rPr>
                <w:rFonts w:ascii="Arial" w:hAnsi="Arial" w:cs="Arial"/>
                <w:kern w:val="24"/>
                <w:lang w:val="en-GB"/>
              </w:rPr>
              <w:sym w:font="Wingdings" w:char="F0FC"/>
            </w:r>
          </w:p>
        </w:tc>
        <w:tc>
          <w:tcPr>
            <w:tcW w:w="1080" w:type="dxa"/>
            <w:vAlign w:val="center"/>
            <w:hideMark/>
          </w:tcPr>
          <w:p w:rsidR="006E43E4" w:rsidRPr="00A53231" w:rsidRDefault="006E43E4" w:rsidP="00BB3DBB">
            <w:pPr>
              <w:jc w:val="center"/>
              <w:rPr>
                <w:rFonts w:ascii="Arial" w:hAnsi="Arial" w:cs="Arial"/>
                <w:lang w:val="en-GB"/>
              </w:rPr>
            </w:pPr>
            <w:r w:rsidRPr="00A53231">
              <w:rPr>
                <w:rFonts w:ascii="Arial" w:hAnsi="Arial" w:cs="Arial"/>
                <w:kern w:val="24"/>
                <w:lang w:val="en-GB"/>
              </w:rPr>
              <w:sym w:font="Wingdings" w:char="F0FC"/>
            </w:r>
          </w:p>
        </w:tc>
        <w:tc>
          <w:tcPr>
            <w:tcW w:w="900" w:type="dxa"/>
            <w:vAlign w:val="center"/>
            <w:hideMark/>
          </w:tcPr>
          <w:p w:rsidR="006E43E4" w:rsidRPr="00A53231" w:rsidRDefault="006E43E4" w:rsidP="00BB3DBB">
            <w:pPr>
              <w:jc w:val="center"/>
              <w:rPr>
                <w:rFonts w:ascii="Arial" w:hAnsi="Arial" w:cs="Arial"/>
                <w:lang w:val="en-GB"/>
              </w:rPr>
            </w:pPr>
            <w:r w:rsidRPr="00A53231">
              <w:rPr>
                <w:rFonts w:ascii="Arial" w:hAnsi="Arial" w:cs="Arial"/>
                <w:kern w:val="24"/>
                <w:lang w:val="en-GB"/>
              </w:rPr>
              <w:sym w:font="Wingdings" w:char="F0FC"/>
            </w:r>
          </w:p>
        </w:tc>
        <w:tc>
          <w:tcPr>
            <w:tcW w:w="630" w:type="dxa"/>
            <w:vAlign w:val="center"/>
            <w:hideMark/>
          </w:tcPr>
          <w:p w:rsidR="006E43E4" w:rsidRPr="00A53231" w:rsidRDefault="006E43E4" w:rsidP="00BB3DBB">
            <w:pPr>
              <w:jc w:val="center"/>
              <w:rPr>
                <w:rFonts w:ascii="Arial" w:hAnsi="Arial" w:cs="Arial"/>
                <w:lang w:val="en-GB"/>
              </w:rPr>
            </w:pPr>
          </w:p>
        </w:tc>
        <w:tc>
          <w:tcPr>
            <w:tcW w:w="810" w:type="dxa"/>
            <w:vAlign w:val="center"/>
            <w:hideMark/>
          </w:tcPr>
          <w:p w:rsidR="006E43E4" w:rsidRPr="00A53231" w:rsidRDefault="006E43E4" w:rsidP="00BB3DBB">
            <w:pPr>
              <w:jc w:val="center"/>
              <w:rPr>
                <w:rFonts w:ascii="Arial" w:hAnsi="Arial" w:cs="Arial"/>
                <w:lang w:val="en-GB"/>
              </w:rPr>
            </w:pPr>
            <w:r w:rsidRPr="00A53231">
              <w:rPr>
                <w:rFonts w:ascii="Arial" w:hAnsi="Arial" w:cs="Arial"/>
                <w:kern w:val="24"/>
                <w:lang w:val="en-GB"/>
              </w:rPr>
              <w:t>+</w:t>
            </w:r>
          </w:p>
        </w:tc>
        <w:tc>
          <w:tcPr>
            <w:tcW w:w="900" w:type="dxa"/>
            <w:vAlign w:val="center"/>
            <w:hideMark/>
          </w:tcPr>
          <w:p w:rsidR="006E43E4" w:rsidRPr="00A53231" w:rsidRDefault="006E43E4" w:rsidP="00BB3DBB">
            <w:pPr>
              <w:jc w:val="center"/>
              <w:rPr>
                <w:rFonts w:ascii="Arial" w:hAnsi="Arial" w:cs="Arial"/>
                <w:lang w:val="en-GB"/>
              </w:rPr>
            </w:pPr>
            <w:r w:rsidRPr="00A53231">
              <w:rPr>
                <w:rFonts w:ascii="Arial" w:hAnsi="Arial" w:cs="Arial"/>
                <w:kern w:val="24"/>
                <w:lang w:val="en-GB"/>
              </w:rPr>
              <w:t>++</w:t>
            </w:r>
          </w:p>
        </w:tc>
        <w:tc>
          <w:tcPr>
            <w:tcW w:w="900" w:type="dxa"/>
            <w:vAlign w:val="center"/>
            <w:hideMark/>
          </w:tcPr>
          <w:p w:rsidR="006E43E4" w:rsidRPr="00A53231" w:rsidRDefault="006E43E4" w:rsidP="00BB3DBB">
            <w:pPr>
              <w:jc w:val="center"/>
              <w:rPr>
                <w:rFonts w:ascii="Arial" w:hAnsi="Arial" w:cs="Arial"/>
                <w:lang w:val="en-GB"/>
              </w:rPr>
            </w:pPr>
          </w:p>
        </w:tc>
        <w:tc>
          <w:tcPr>
            <w:tcW w:w="1260" w:type="dxa"/>
            <w:vAlign w:val="center"/>
            <w:hideMark/>
          </w:tcPr>
          <w:p w:rsidR="006E43E4" w:rsidRPr="00A53231" w:rsidRDefault="006E43E4" w:rsidP="00BB3DBB">
            <w:pPr>
              <w:jc w:val="center"/>
              <w:rPr>
                <w:rFonts w:ascii="Arial" w:hAnsi="Arial" w:cs="Arial"/>
                <w:lang w:val="en-GB"/>
              </w:rPr>
            </w:pPr>
            <w:r w:rsidRPr="00A53231">
              <w:rPr>
                <w:rFonts w:ascii="Arial" w:hAnsi="Arial" w:cs="Arial"/>
                <w:kern w:val="24"/>
                <w:lang w:val="en-GB"/>
              </w:rPr>
              <w:t>+</w:t>
            </w:r>
          </w:p>
        </w:tc>
      </w:tr>
      <w:tr w:rsidR="00BB3DBB" w:rsidRPr="00A53231" w:rsidTr="00BB3DBB">
        <w:trPr>
          <w:trHeight w:val="440"/>
          <w:jc w:val="center"/>
        </w:trPr>
        <w:tc>
          <w:tcPr>
            <w:tcW w:w="1145" w:type="dxa"/>
            <w:vAlign w:val="center"/>
            <w:hideMark/>
          </w:tcPr>
          <w:p w:rsidR="006E43E4" w:rsidRPr="00A53231" w:rsidRDefault="006E43E4" w:rsidP="006E43E4">
            <w:pPr>
              <w:jc w:val="both"/>
              <w:rPr>
                <w:rFonts w:ascii="Arial" w:hAnsi="Arial" w:cs="Arial"/>
                <w:b/>
                <w:sz w:val="18"/>
                <w:szCs w:val="18"/>
                <w:lang w:val="en-GB"/>
              </w:rPr>
            </w:pPr>
            <w:r w:rsidRPr="00A53231">
              <w:rPr>
                <w:rFonts w:ascii="Arial" w:hAnsi="Arial" w:cs="Arial"/>
                <w:b/>
                <w:kern w:val="24"/>
                <w:sz w:val="18"/>
                <w:szCs w:val="18"/>
                <w:lang w:val="en-GB"/>
              </w:rPr>
              <w:t>Dulux</w:t>
            </w:r>
          </w:p>
        </w:tc>
        <w:tc>
          <w:tcPr>
            <w:tcW w:w="540" w:type="dxa"/>
            <w:vAlign w:val="center"/>
            <w:hideMark/>
          </w:tcPr>
          <w:p w:rsidR="006E43E4" w:rsidRPr="00A53231" w:rsidRDefault="006E43E4" w:rsidP="00BB3DBB">
            <w:pPr>
              <w:jc w:val="center"/>
              <w:rPr>
                <w:rFonts w:ascii="Arial" w:hAnsi="Arial" w:cs="Arial"/>
                <w:lang w:val="en-GB"/>
              </w:rPr>
            </w:pPr>
            <w:r w:rsidRPr="00A53231">
              <w:rPr>
                <w:rFonts w:ascii="Arial" w:hAnsi="Arial" w:cs="Arial"/>
                <w:kern w:val="24"/>
                <w:lang w:val="en-GB"/>
              </w:rPr>
              <w:sym w:font="Wingdings" w:char="F0FC"/>
            </w:r>
          </w:p>
        </w:tc>
        <w:tc>
          <w:tcPr>
            <w:tcW w:w="810" w:type="dxa"/>
            <w:vAlign w:val="center"/>
            <w:hideMark/>
          </w:tcPr>
          <w:p w:rsidR="006E43E4" w:rsidRPr="00A53231" w:rsidRDefault="006E43E4" w:rsidP="00BB3DBB">
            <w:pPr>
              <w:jc w:val="center"/>
              <w:rPr>
                <w:rFonts w:ascii="Arial" w:hAnsi="Arial" w:cs="Arial"/>
                <w:lang w:val="en-GB"/>
              </w:rPr>
            </w:pPr>
            <w:r w:rsidRPr="00A53231">
              <w:rPr>
                <w:rFonts w:ascii="Arial" w:hAnsi="Arial" w:cs="Arial"/>
                <w:kern w:val="24"/>
                <w:lang w:val="en-GB"/>
              </w:rPr>
              <w:sym w:font="Wingdings" w:char="F0FC"/>
            </w:r>
          </w:p>
        </w:tc>
        <w:tc>
          <w:tcPr>
            <w:tcW w:w="1080" w:type="dxa"/>
            <w:vAlign w:val="center"/>
            <w:hideMark/>
          </w:tcPr>
          <w:p w:rsidR="006E43E4" w:rsidRPr="00A53231" w:rsidRDefault="006E43E4" w:rsidP="00BB3DBB">
            <w:pPr>
              <w:jc w:val="center"/>
              <w:rPr>
                <w:rFonts w:ascii="Arial" w:hAnsi="Arial" w:cs="Arial"/>
                <w:lang w:val="en-GB"/>
              </w:rPr>
            </w:pPr>
            <w:r w:rsidRPr="00A53231">
              <w:rPr>
                <w:rFonts w:ascii="Arial" w:hAnsi="Arial" w:cs="Arial"/>
                <w:kern w:val="24"/>
                <w:lang w:val="en-GB"/>
              </w:rPr>
              <w:sym w:font="Wingdings" w:char="F0FC"/>
            </w:r>
          </w:p>
        </w:tc>
        <w:tc>
          <w:tcPr>
            <w:tcW w:w="900" w:type="dxa"/>
            <w:vAlign w:val="center"/>
            <w:hideMark/>
          </w:tcPr>
          <w:p w:rsidR="006E43E4" w:rsidRPr="00A53231" w:rsidRDefault="006E43E4" w:rsidP="00BB3DBB">
            <w:pPr>
              <w:jc w:val="center"/>
              <w:rPr>
                <w:rFonts w:ascii="Arial" w:hAnsi="Arial" w:cs="Arial"/>
                <w:lang w:val="en-GB"/>
              </w:rPr>
            </w:pPr>
            <w:r w:rsidRPr="00A53231">
              <w:rPr>
                <w:rFonts w:ascii="Arial" w:hAnsi="Arial" w:cs="Arial"/>
                <w:kern w:val="24"/>
                <w:lang w:val="en-GB"/>
              </w:rPr>
              <w:sym w:font="Wingdings" w:char="F0FC"/>
            </w:r>
          </w:p>
        </w:tc>
        <w:tc>
          <w:tcPr>
            <w:tcW w:w="630" w:type="dxa"/>
            <w:vAlign w:val="center"/>
            <w:hideMark/>
          </w:tcPr>
          <w:p w:rsidR="006E43E4" w:rsidRPr="00A53231" w:rsidRDefault="006E43E4" w:rsidP="00BB3DBB">
            <w:pPr>
              <w:jc w:val="center"/>
              <w:rPr>
                <w:rFonts w:ascii="Arial" w:hAnsi="Arial" w:cs="Arial"/>
                <w:lang w:val="en-GB"/>
              </w:rPr>
            </w:pPr>
            <w:r w:rsidRPr="00A53231">
              <w:rPr>
                <w:rFonts w:ascii="Arial" w:hAnsi="Arial" w:cs="Arial"/>
                <w:kern w:val="24"/>
                <w:lang w:val="en-GB"/>
              </w:rPr>
              <w:t>+</w:t>
            </w:r>
          </w:p>
        </w:tc>
        <w:tc>
          <w:tcPr>
            <w:tcW w:w="810" w:type="dxa"/>
            <w:vAlign w:val="center"/>
            <w:hideMark/>
          </w:tcPr>
          <w:p w:rsidR="006E43E4" w:rsidRPr="00A53231" w:rsidRDefault="006E43E4" w:rsidP="00BB3DBB">
            <w:pPr>
              <w:jc w:val="center"/>
              <w:rPr>
                <w:rFonts w:ascii="Arial" w:hAnsi="Arial" w:cs="Arial"/>
                <w:lang w:val="en-GB"/>
              </w:rPr>
            </w:pPr>
            <w:r w:rsidRPr="00A53231">
              <w:rPr>
                <w:rFonts w:ascii="Arial" w:hAnsi="Arial" w:cs="Arial"/>
                <w:kern w:val="24"/>
                <w:lang w:val="en-GB"/>
              </w:rPr>
              <w:t>++</w:t>
            </w:r>
          </w:p>
        </w:tc>
        <w:tc>
          <w:tcPr>
            <w:tcW w:w="900" w:type="dxa"/>
            <w:vAlign w:val="center"/>
            <w:hideMark/>
          </w:tcPr>
          <w:p w:rsidR="006E43E4" w:rsidRPr="00A53231" w:rsidRDefault="006E43E4" w:rsidP="00BB3DBB">
            <w:pPr>
              <w:jc w:val="center"/>
              <w:rPr>
                <w:rFonts w:ascii="Arial" w:hAnsi="Arial" w:cs="Arial"/>
                <w:lang w:val="en-GB"/>
              </w:rPr>
            </w:pPr>
            <w:r w:rsidRPr="00A53231">
              <w:rPr>
                <w:rFonts w:ascii="Arial" w:hAnsi="Arial" w:cs="Arial"/>
                <w:kern w:val="24"/>
                <w:lang w:val="en-GB"/>
              </w:rPr>
              <w:t>+++</w:t>
            </w:r>
          </w:p>
        </w:tc>
        <w:tc>
          <w:tcPr>
            <w:tcW w:w="900" w:type="dxa"/>
            <w:vAlign w:val="center"/>
            <w:hideMark/>
          </w:tcPr>
          <w:p w:rsidR="006E43E4" w:rsidRPr="00A53231" w:rsidRDefault="006E43E4" w:rsidP="00BB3DBB">
            <w:pPr>
              <w:jc w:val="center"/>
              <w:rPr>
                <w:rFonts w:ascii="Arial" w:hAnsi="Arial" w:cs="Arial"/>
                <w:lang w:val="en-GB"/>
              </w:rPr>
            </w:pPr>
          </w:p>
        </w:tc>
        <w:tc>
          <w:tcPr>
            <w:tcW w:w="1260" w:type="dxa"/>
            <w:vAlign w:val="center"/>
            <w:hideMark/>
          </w:tcPr>
          <w:p w:rsidR="006E43E4" w:rsidRPr="00A53231" w:rsidRDefault="006E43E4" w:rsidP="00BB3DBB">
            <w:pPr>
              <w:jc w:val="center"/>
              <w:rPr>
                <w:rFonts w:ascii="Arial" w:hAnsi="Arial" w:cs="Arial"/>
                <w:lang w:val="en-GB"/>
              </w:rPr>
            </w:pPr>
            <w:r w:rsidRPr="00A53231">
              <w:rPr>
                <w:rFonts w:ascii="Arial" w:hAnsi="Arial" w:cs="Arial"/>
                <w:kern w:val="24"/>
                <w:lang w:val="en-GB"/>
              </w:rPr>
              <w:t>+</w:t>
            </w:r>
          </w:p>
        </w:tc>
      </w:tr>
      <w:tr w:rsidR="00BB3DBB" w:rsidRPr="00A53231" w:rsidTr="00BB3DBB">
        <w:trPr>
          <w:trHeight w:val="440"/>
          <w:jc w:val="center"/>
        </w:trPr>
        <w:tc>
          <w:tcPr>
            <w:tcW w:w="1145" w:type="dxa"/>
            <w:vAlign w:val="center"/>
            <w:hideMark/>
          </w:tcPr>
          <w:p w:rsidR="006E43E4" w:rsidRPr="00A53231" w:rsidRDefault="006E43E4" w:rsidP="006E43E4">
            <w:pPr>
              <w:jc w:val="both"/>
              <w:rPr>
                <w:rFonts w:ascii="Arial" w:hAnsi="Arial" w:cs="Arial"/>
                <w:b/>
                <w:sz w:val="18"/>
                <w:szCs w:val="18"/>
                <w:lang w:val="en-GB"/>
              </w:rPr>
            </w:pPr>
            <w:r w:rsidRPr="00A53231">
              <w:rPr>
                <w:rFonts w:ascii="Arial" w:hAnsi="Arial" w:cs="Arial"/>
                <w:b/>
                <w:kern w:val="24"/>
                <w:sz w:val="18"/>
                <w:szCs w:val="18"/>
                <w:lang w:val="en-GB"/>
              </w:rPr>
              <w:t>HBC (Regional/Local)</w:t>
            </w:r>
          </w:p>
        </w:tc>
        <w:tc>
          <w:tcPr>
            <w:tcW w:w="540" w:type="dxa"/>
            <w:vAlign w:val="center"/>
            <w:hideMark/>
          </w:tcPr>
          <w:p w:rsidR="006E43E4" w:rsidRPr="00A53231" w:rsidRDefault="006E43E4" w:rsidP="00BB3DBB">
            <w:pPr>
              <w:jc w:val="center"/>
              <w:rPr>
                <w:rFonts w:ascii="Arial" w:hAnsi="Arial" w:cs="Arial"/>
                <w:lang w:val="en-GB"/>
              </w:rPr>
            </w:pPr>
            <w:r w:rsidRPr="00A53231">
              <w:rPr>
                <w:rFonts w:ascii="Arial" w:hAnsi="Arial" w:cs="Arial"/>
                <w:kern w:val="24"/>
                <w:lang w:val="en-GB"/>
              </w:rPr>
              <w:sym w:font="Wingdings" w:char="F0FC"/>
            </w:r>
          </w:p>
        </w:tc>
        <w:tc>
          <w:tcPr>
            <w:tcW w:w="810" w:type="dxa"/>
            <w:vAlign w:val="center"/>
            <w:hideMark/>
          </w:tcPr>
          <w:p w:rsidR="006E43E4" w:rsidRPr="00A53231" w:rsidRDefault="006E43E4" w:rsidP="00BB3DBB">
            <w:pPr>
              <w:jc w:val="center"/>
              <w:rPr>
                <w:rFonts w:ascii="Arial" w:hAnsi="Arial" w:cs="Arial"/>
                <w:lang w:val="en-GB"/>
              </w:rPr>
            </w:pPr>
            <w:r w:rsidRPr="00A53231">
              <w:rPr>
                <w:rFonts w:ascii="Arial" w:hAnsi="Arial" w:cs="Arial"/>
                <w:kern w:val="24"/>
                <w:lang w:val="en-GB"/>
              </w:rPr>
              <w:sym w:font="Wingdings" w:char="F0FC"/>
            </w:r>
          </w:p>
        </w:tc>
        <w:tc>
          <w:tcPr>
            <w:tcW w:w="1080" w:type="dxa"/>
            <w:vAlign w:val="center"/>
            <w:hideMark/>
          </w:tcPr>
          <w:p w:rsidR="006E43E4" w:rsidRPr="00A53231" w:rsidRDefault="006E43E4" w:rsidP="00BB3DBB">
            <w:pPr>
              <w:jc w:val="center"/>
              <w:rPr>
                <w:rFonts w:ascii="Arial" w:hAnsi="Arial" w:cs="Arial"/>
                <w:lang w:val="en-GB"/>
              </w:rPr>
            </w:pPr>
            <w:r w:rsidRPr="00A53231">
              <w:rPr>
                <w:rFonts w:ascii="Arial" w:hAnsi="Arial" w:cs="Arial"/>
                <w:kern w:val="24"/>
                <w:lang w:val="en-GB"/>
              </w:rPr>
              <w:sym w:font="Wingdings" w:char="F0FC"/>
            </w:r>
          </w:p>
        </w:tc>
        <w:tc>
          <w:tcPr>
            <w:tcW w:w="900" w:type="dxa"/>
            <w:vAlign w:val="center"/>
            <w:hideMark/>
          </w:tcPr>
          <w:p w:rsidR="006E43E4" w:rsidRPr="00A53231" w:rsidRDefault="006E43E4" w:rsidP="00BB3DBB">
            <w:pPr>
              <w:jc w:val="center"/>
              <w:rPr>
                <w:rFonts w:ascii="Arial" w:hAnsi="Arial" w:cs="Arial"/>
                <w:lang w:val="en-GB"/>
              </w:rPr>
            </w:pPr>
            <w:r w:rsidRPr="00A53231">
              <w:rPr>
                <w:rFonts w:ascii="Arial" w:hAnsi="Arial" w:cs="Arial"/>
                <w:kern w:val="24"/>
                <w:lang w:val="en-GB"/>
              </w:rPr>
              <w:sym w:font="Wingdings" w:char="F0FC"/>
            </w:r>
          </w:p>
        </w:tc>
        <w:tc>
          <w:tcPr>
            <w:tcW w:w="630" w:type="dxa"/>
            <w:vAlign w:val="center"/>
            <w:hideMark/>
          </w:tcPr>
          <w:p w:rsidR="006E43E4" w:rsidRPr="00A53231" w:rsidRDefault="006E43E4" w:rsidP="00BB3DBB">
            <w:pPr>
              <w:jc w:val="center"/>
              <w:rPr>
                <w:rFonts w:ascii="Arial" w:hAnsi="Arial" w:cs="Arial"/>
                <w:lang w:val="en-GB"/>
              </w:rPr>
            </w:pPr>
            <w:r w:rsidRPr="00A53231">
              <w:rPr>
                <w:rFonts w:ascii="Arial" w:hAnsi="Arial" w:cs="Arial"/>
                <w:kern w:val="24"/>
                <w:lang w:val="en-GB"/>
              </w:rPr>
              <w:t>+</w:t>
            </w:r>
          </w:p>
        </w:tc>
        <w:tc>
          <w:tcPr>
            <w:tcW w:w="810" w:type="dxa"/>
            <w:vAlign w:val="center"/>
            <w:hideMark/>
          </w:tcPr>
          <w:p w:rsidR="006E43E4" w:rsidRPr="00A53231" w:rsidRDefault="006E43E4" w:rsidP="00BB3DBB">
            <w:pPr>
              <w:jc w:val="center"/>
              <w:rPr>
                <w:rFonts w:ascii="Arial" w:hAnsi="Arial" w:cs="Arial"/>
                <w:lang w:val="en-GB"/>
              </w:rPr>
            </w:pPr>
          </w:p>
        </w:tc>
        <w:tc>
          <w:tcPr>
            <w:tcW w:w="900" w:type="dxa"/>
            <w:vAlign w:val="center"/>
            <w:hideMark/>
          </w:tcPr>
          <w:p w:rsidR="006E43E4" w:rsidRPr="00A53231" w:rsidRDefault="006E43E4" w:rsidP="00BB3DBB">
            <w:pPr>
              <w:jc w:val="center"/>
              <w:rPr>
                <w:rFonts w:ascii="Arial" w:hAnsi="Arial" w:cs="Arial"/>
                <w:lang w:val="en-GB"/>
              </w:rPr>
            </w:pPr>
          </w:p>
        </w:tc>
        <w:tc>
          <w:tcPr>
            <w:tcW w:w="900" w:type="dxa"/>
            <w:vAlign w:val="center"/>
            <w:hideMark/>
          </w:tcPr>
          <w:p w:rsidR="006E43E4" w:rsidRPr="00A53231" w:rsidRDefault="006E43E4" w:rsidP="00BB3DBB">
            <w:pPr>
              <w:jc w:val="center"/>
              <w:rPr>
                <w:rFonts w:ascii="Arial" w:hAnsi="Arial" w:cs="Arial"/>
                <w:lang w:val="en-GB"/>
              </w:rPr>
            </w:pPr>
          </w:p>
        </w:tc>
        <w:tc>
          <w:tcPr>
            <w:tcW w:w="1260" w:type="dxa"/>
            <w:vAlign w:val="center"/>
            <w:hideMark/>
          </w:tcPr>
          <w:p w:rsidR="006E43E4" w:rsidRPr="00A53231" w:rsidRDefault="006E43E4" w:rsidP="00BB3DBB">
            <w:pPr>
              <w:jc w:val="center"/>
              <w:rPr>
                <w:rFonts w:ascii="Arial" w:hAnsi="Arial" w:cs="Arial"/>
                <w:lang w:val="en-GB"/>
              </w:rPr>
            </w:pPr>
          </w:p>
        </w:tc>
      </w:tr>
      <w:tr w:rsidR="00BB3DBB" w:rsidRPr="00A53231" w:rsidTr="00BB3DBB">
        <w:trPr>
          <w:trHeight w:val="530"/>
          <w:jc w:val="center"/>
        </w:trPr>
        <w:tc>
          <w:tcPr>
            <w:tcW w:w="1145" w:type="dxa"/>
            <w:vAlign w:val="center"/>
            <w:hideMark/>
          </w:tcPr>
          <w:p w:rsidR="006E43E4" w:rsidRPr="00A53231" w:rsidRDefault="006E43E4" w:rsidP="006E43E4">
            <w:pPr>
              <w:jc w:val="both"/>
              <w:rPr>
                <w:rFonts w:ascii="Arial" w:hAnsi="Arial" w:cs="Arial"/>
                <w:b/>
                <w:sz w:val="18"/>
                <w:szCs w:val="18"/>
                <w:lang w:val="en-GB"/>
              </w:rPr>
            </w:pPr>
            <w:r w:rsidRPr="00A53231">
              <w:rPr>
                <w:rFonts w:ascii="Arial" w:hAnsi="Arial" w:cs="Arial"/>
                <w:b/>
                <w:kern w:val="24"/>
                <w:sz w:val="18"/>
                <w:szCs w:val="18"/>
                <w:lang w:val="en-GB"/>
              </w:rPr>
              <w:t>Classic Paints (Regional/Local)</w:t>
            </w:r>
          </w:p>
        </w:tc>
        <w:tc>
          <w:tcPr>
            <w:tcW w:w="540" w:type="dxa"/>
            <w:vAlign w:val="center"/>
            <w:hideMark/>
          </w:tcPr>
          <w:p w:rsidR="006E43E4" w:rsidRPr="00A53231" w:rsidRDefault="006E43E4" w:rsidP="00BB3DBB">
            <w:pPr>
              <w:jc w:val="center"/>
              <w:rPr>
                <w:rFonts w:ascii="Arial" w:hAnsi="Arial" w:cs="Arial"/>
                <w:lang w:val="en-GB"/>
              </w:rPr>
            </w:pPr>
          </w:p>
        </w:tc>
        <w:tc>
          <w:tcPr>
            <w:tcW w:w="810" w:type="dxa"/>
            <w:vAlign w:val="center"/>
            <w:hideMark/>
          </w:tcPr>
          <w:p w:rsidR="006E43E4" w:rsidRPr="00A53231" w:rsidRDefault="006E43E4" w:rsidP="00BB3DBB">
            <w:pPr>
              <w:jc w:val="center"/>
              <w:rPr>
                <w:rFonts w:ascii="Arial" w:hAnsi="Arial" w:cs="Arial"/>
                <w:lang w:val="en-GB"/>
              </w:rPr>
            </w:pPr>
            <w:r w:rsidRPr="00A53231">
              <w:rPr>
                <w:rFonts w:ascii="Arial" w:hAnsi="Arial" w:cs="Arial"/>
                <w:kern w:val="24"/>
                <w:lang w:val="en-GB"/>
              </w:rPr>
              <w:sym w:font="Wingdings" w:char="F0FC"/>
            </w:r>
          </w:p>
        </w:tc>
        <w:tc>
          <w:tcPr>
            <w:tcW w:w="1080" w:type="dxa"/>
            <w:vAlign w:val="center"/>
            <w:hideMark/>
          </w:tcPr>
          <w:p w:rsidR="006E43E4" w:rsidRPr="00A53231" w:rsidRDefault="006E43E4" w:rsidP="00BB3DBB">
            <w:pPr>
              <w:jc w:val="center"/>
              <w:rPr>
                <w:rFonts w:ascii="Arial" w:hAnsi="Arial" w:cs="Arial"/>
                <w:lang w:val="en-GB"/>
              </w:rPr>
            </w:pPr>
          </w:p>
        </w:tc>
        <w:tc>
          <w:tcPr>
            <w:tcW w:w="900" w:type="dxa"/>
            <w:vAlign w:val="center"/>
            <w:hideMark/>
          </w:tcPr>
          <w:p w:rsidR="006E43E4" w:rsidRPr="00A53231" w:rsidRDefault="006E43E4" w:rsidP="00BB3DBB">
            <w:pPr>
              <w:jc w:val="center"/>
              <w:rPr>
                <w:rFonts w:ascii="Arial" w:hAnsi="Arial" w:cs="Arial"/>
                <w:lang w:val="en-GB"/>
              </w:rPr>
            </w:pPr>
            <w:r w:rsidRPr="00A53231">
              <w:rPr>
                <w:rFonts w:ascii="Arial" w:hAnsi="Arial" w:cs="Arial"/>
                <w:kern w:val="24"/>
                <w:lang w:val="en-GB"/>
              </w:rPr>
              <w:sym w:font="Wingdings" w:char="F0FC"/>
            </w:r>
          </w:p>
        </w:tc>
        <w:tc>
          <w:tcPr>
            <w:tcW w:w="630" w:type="dxa"/>
            <w:vAlign w:val="center"/>
            <w:hideMark/>
          </w:tcPr>
          <w:p w:rsidR="006E43E4" w:rsidRPr="00A53231" w:rsidRDefault="006E43E4" w:rsidP="00BB3DBB">
            <w:pPr>
              <w:jc w:val="center"/>
              <w:rPr>
                <w:rFonts w:ascii="Arial" w:hAnsi="Arial" w:cs="Arial"/>
                <w:lang w:val="en-GB"/>
              </w:rPr>
            </w:pPr>
          </w:p>
        </w:tc>
        <w:tc>
          <w:tcPr>
            <w:tcW w:w="810" w:type="dxa"/>
            <w:vAlign w:val="center"/>
            <w:hideMark/>
          </w:tcPr>
          <w:p w:rsidR="006E43E4" w:rsidRPr="00A53231" w:rsidRDefault="006E43E4" w:rsidP="00BB3DBB">
            <w:pPr>
              <w:jc w:val="center"/>
              <w:rPr>
                <w:rFonts w:ascii="Arial" w:hAnsi="Arial" w:cs="Arial"/>
                <w:lang w:val="en-GB"/>
              </w:rPr>
            </w:pPr>
          </w:p>
        </w:tc>
        <w:tc>
          <w:tcPr>
            <w:tcW w:w="900" w:type="dxa"/>
            <w:vAlign w:val="center"/>
            <w:hideMark/>
          </w:tcPr>
          <w:p w:rsidR="006E43E4" w:rsidRPr="00A53231" w:rsidRDefault="006E43E4" w:rsidP="00BB3DBB">
            <w:pPr>
              <w:jc w:val="center"/>
              <w:rPr>
                <w:rFonts w:ascii="Arial" w:hAnsi="Arial" w:cs="Arial"/>
                <w:lang w:val="en-GB"/>
              </w:rPr>
            </w:pPr>
          </w:p>
        </w:tc>
        <w:tc>
          <w:tcPr>
            <w:tcW w:w="900" w:type="dxa"/>
            <w:vAlign w:val="center"/>
            <w:hideMark/>
          </w:tcPr>
          <w:p w:rsidR="006E43E4" w:rsidRPr="00A53231" w:rsidRDefault="006E43E4" w:rsidP="00BB3DBB">
            <w:pPr>
              <w:jc w:val="center"/>
              <w:rPr>
                <w:rFonts w:ascii="Arial" w:hAnsi="Arial" w:cs="Arial"/>
                <w:lang w:val="en-GB"/>
              </w:rPr>
            </w:pPr>
          </w:p>
        </w:tc>
        <w:tc>
          <w:tcPr>
            <w:tcW w:w="1260" w:type="dxa"/>
            <w:vAlign w:val="center"/>
            <w:hideMark/>
          </w:tcPr>
          <w:p w:rsidR="006E43E4" w:rsidRPr="00A53231" w:rsidRDefault="006E43E4" w:rsidP="00BB3DBB">
            <w:pPr>
              <w:jc w:val="center"/>
              <w:rPr>
                <w:rFonts w:ascii="Arial" w:hAnsi="Arial" w:cs="Arial"/>
                <w:lang w:val="en-GB"/>
              </w:rPr>
            </w:pPr>
          </w:p>
        </w:tc>
      </w:tr>
      <w:tr w:rsidR="00BB3DBB" w:rsidRPr="00A53231" w:rsidTr="00BB3DBB">
        <w:trPr>
          <w:trHeight w:val="440"/>
          <w:jc w:val="center"/>
        </w:trPr>
        <w:tc>
          <w:tcPr>
            <w:tcW w:w="1145" w:type="dxa"/>
            <w:vAlign w:val="center"/>
            <w:hideMark/>
          </w:tcPr>
          <w:p w:rsidR="006E43E4" w:rsidRPr="00A53231" w:rsidRDefault="006E43E4" w:rsidP="006E43E4">
            <w:pPr>
              <w:jc w:val="both"/>
              <w:rPr>
                <w:rFonts w:ascii="Arial" w:hAnsi="Arial" w:cs="Arial"/>
                <w:b/>
                <w:sz w:val="18"/>
                <w:szCs w:val="18"/>
                <w:lang w:val="en-GB"/>
              </w:rPr>
            </w:pPr>
            <w:r w:rsidRPr="00A53231">
              <w:rPr>
                <w:rFonts w:ascii="Arial" w:hAnsi="Arial" w:cs="Arial"/>
                <w:b/>
                <w:kern w:val="24"/>
                <w:sz w:val="18"/>
                <w:szCs w:val="18"/>
                <w:lang w:val="en-GB"/>
              </w:rPr>
              <w:t>Indigo (Regional/Local)</w:t>
            </w:r>
          </w:p>
        </w:tc>
        <w:tc>
          <w:tcPr>
            <w:tcW w:w="540" w:type="dxa"/>
            <w:vAlign w:val="center"/>
            <w:hideMark/>
          </w:tcPr>
          <w:p w:rsidR="006E43E4" w:rsidRPr="00A53231" w:rsidRDefault="006E43E4" w:rsidP="00BB3DBB">
            <w:pPr>
              <w:jc w:val="center"/>
              <w:rPr>
                <w:rFonts w:ascii="Arial" w:hAnsi="Arial" w:cs="Arial"/>
                <w:lang w:val="en-GB"/>
              </w:rPr>
            </w:pPr>
          </w:p>
        </w:tc>
        <w:tc>
          <w:tcPr>
            <w:tcW w:w="810" w:type="dxa"/>
            <w:vAlign w:val="center"/>
            <w:hideMark/>
          </w:tcPr>
          <w:p w:rsidR="006E43E4" w:rsidRPr="00A53231" w:rsidRDefault="006E43E4" w:rsidP="00BB3DBB">
            <w:pPr>
              <w:jc w:val="center"/>
              <w:rPr>
                <w:rFonts w:ascii="Arial" w:hAnsi="Arial" w:cs="Arial"/>
                <w:lang w:val="en-GB"/>
              </w:rPr>
            </w:pPr>
            <w:r w:rsidRPr="00A53231">
              <w:rPr>
                <w:rFonts w:ascii="Arial" w:hAnsi="Arial" w:cs="Arial"/>
                <w:kern w:val="24"/>
                <w:lang w:val="en-GB"/>
              </w:rPr>
              <w:sym w:font="Wingdings" w:char="F0FC"/>
            </w:r>
          </w:p>
        </w:tc>
        <w:tc>
          <w:tcPr>
            <w:tcW w:w="1080" w:type="dxa"/>
            <w:vAlign w:val="center"/>
            <w:hideMark/>
          </w:tcPr>
          <w:p w:rsidR="006E43E4" w:rsidRPr="00A53231" w:rsidRDefault="006E43E4" w:rsidP="00BB3DBB">
            <w:pPr>
              <w:jc w:val="center"/>
              <w:rPr>
                <w:rFonts w:ascii="Arial" w:hAnsi="Arial" w:cs="Arial"/>
                <w:lang w:val="en-GB"/>
              </w:rPr>
            </w:pPr>
            <w:r w:rsidRPr="00A53231">
              <w:rPr>
                <w:rFonts w:ascii="Arial" w:hAnsi="Arial" w:cs="Arial"/>
                <w:kern w:val="24"/>
                <w:lang w:val="en-GB"/>
              </w:rPr>
              <w:sym w:font="Wingdings" w:char="F0FC"/>
            </w:r>
          </w:p>
        </w:tc>
        <w:tc>
          <w:tcPr>
            <w:tcW w:w="900" w:type="dxa"/>
            <w:vAlign w:val="center"/>
            <w:hideMark/>
          </w:tcPr>
          <w:p w:rsidR="006E43E4" w:rsidRPr="00A53231" w:rsidRDefault="006E43E4" w:rsidP="00BB3DBB">
            <w:pPr>
              <w:jc w:val="center"/>
              <w:rPr>
                <w:rFonts w:ascii="Arial" w:hAnsi="Arial" w:cs="Arial"/>
                <w:lang w:val="en-GB"/>
              </w:rPr>
            </w:pPr>
            <w:r w:rsidRPr="00A53231">
              <w:rPr>
                <w:rFonts w:ascii="Arial" w:hAnsi="Arial" w:cs="Arial"/>
                <w:kern w:val="24"/>
                <w:lang w:val="en-GB"/>
              </w:rPr>
              <w:sym w:font="Wingdings" w:char="F0FC"/>
            </w:r>
          </w:p>
        </w:tc>
        <w:tc>
          <w:tcPr>
            <w:tcW w:w="630" w:type="dxa"/>
            <w:vAlign w:val="center"/>
            <w:hideMark/>
          </w:tcPr>
          <w:p w:rsidR="006E43E4" w:rsidRPr="00A53231" w:rsidRDefault="006E43E4" w:rsidP="008C5073">
            <w:pPr>
              <w:jc w:val="center"/>
              <w:rPr>
                <w:rFonts w:ascii="Arial" w:hAnsi="Arial" w:cs="Arial"/>
                <w:lang w:val="en-GB"/>
              </w:rPr>
            </w:pPr>
            <w:r w:rsidRPr="00A53231">
              <w:rPr>
                <w:rFonts w:ascii="Arial" w:hAnsi="Arial" w:cs="Arial"/>
                <w:kern w:val="24"/>
                <w:lang w:val="en-GB"/>
              </w:rPr>
              <w:t>--</w:t>
            </w:r>
          </w:p>
        </w:tc>
        <w:tc>
          <w:tcPr>
            <w:tcW w:w="810" w:type="dxa"/>
            <w:vAlign w:val="center"/>
            <w:hideMark/>
          </w:tcPr>
          <w:p w:rsidR="006E43E4" w:rsidRPr="00A53231" w:rsidRDefault="006E43E4" w:rsidP="00BB3DBB">
            <w:pPr>
              <w:jc w:val="center"/>
              <w:rPr>
                <w:rFonts w:ascii="Arial" w:hAnsi="Arial" w:cs="Arial"/>
                <w:lang w:val="en-GB"/>
              </w:rPr>
            </w:pPr>
            <w:r w:rsidRPr="00A53231">
              <w:rPr>
                <w:rFonts w:ascii="Arial" w:hAnsi="Arial" w:cs="Arial"/>
                <w:kern w:val="24"/>
                <w:lang w:val="en-GB"/>
              </w:rPr>
              <w:t>+</w:t>
            </w:r>
          </w:p>
        </w:tc>
        <w:tc>
          <w:tcPr>
            <w:tcW w:w="900" w:type="dxa"/>
            <w:vAlign w:val="center"/>
            <w:hideMark/>
          </w:tcPr>
          <w:p w:rsidR="006E43E4" w:rsidRPr="00A53231" w:rsidRDefault="006E43E4" w:rsidP="00BB3DBB">
            <w:pPr>
              <w:jc w:val="center"/>
              <w:rPr>
                <w:rFonts w:ascii="Arial" w:hAnsi="Arial" w:cs="Arial"/>
                <w:lang w:val="en-GB"/>
              </w:rPr>
            </w:pPr>
            <w:r w:rsidRPr="00A53231">
              <w:rPr>
                <w:rFonts w:ascii="Arial" w:hAnsi="Arial" w:cs="Arial"/>
                <w:kern w:val="24"/>
                <w:lang w:val="en-GB"/>
              </w:rPr>
              <w:t>+</w:t>
            </w:r>
          </w:p>
        </w:tc>
        <w:tc>
          <w:tcPr>
            <w:tcW w:w="900" w:type="dxa"/>
            <w:vAlign w:val="center"/>
            <w:hideMark/>
          </w:tcPr>
          <w:p w:rsidR="006E43E4" w:rsidRPr="00A53231" w:rsidRDefault="006E43E4" w:rsidP="00BB3DBB">
            <w:pPr>
              <w:jc w:val="center"/>
              <w:rPr>
                <w:rFonts w:ascii="Arial" w:hAnsi="Arial" w:cs="Arial"/>
                <w:lang w:val="en-GB"/>
              </w:rPr>
            </w:pPr>
            <w:r w:rsidRPr="00A53231">
              <w:rPr>
                <w:rFonts w:ascii="Arial" w:hAnsi="Arial" w:cs="Arial"/>
                <w:kern w:val="24"/>
                <w:lang w:val="en-GB"/>
              </w:rPr>
              <w:t>++</w:t>
            </w:r>
          </w:p>
        </w:tc>
        <w:tc>
          <w:tcPr>
            <w:tcW w:w="1260" w:type="dxa"/>
            <w:vAlign w:val="center"/>
            <w:hideMark/>
          </w:tcPr>
          <w:p w:rsidR="006E43E4" w:rsidRPr="00A53231" w:rsidRDefault="006E43E4" w:rsidP="00BB3DBB">
            <w:pPr>
              <w:jc w:val="center"/>
              <w:rPr>
                <w:rFonts w:ascii="Arial" w:hAnsi="Arial" w:cs="Arial"/>
                <w:lang w:val="en-GB"/>
              </w:rPr>
            </w:pPr>
            <w:r w:rsidRPr="00A53231">
              <w:rPr>
                <w:rFonts w:ascii="Arial" w:hAnsi="Arial" w:cs="Arial"/>
                <w:kern w:val="24"/>
                <w:lang w:val="en-GB"/>
              </w:rPr>
              <w:t>++</w:t>
            </w:r>
          </w:p>
        </w:tc>
      </w:tr>
      <w:tr w:rsidR="00BB3DBB" w:rsidRPr="00A53231" w:rsidTr="00BB3DBB">
        <w:trPr>
          <w:trHeight w:val="440"/>
          <w:jc w:val="center"/>
        </w:trPr>
        <w:tc>
          <w:tcPr>
            <w:tcW w:w="1145" w:type="dxa"/>
            <w:vAlign w:val="center"/>
            <w:hideMark/>
          </w:tcPr>
          <w:p w:rsidR="006E43E4" w:rsidRPr="00A53231" w:rsidRDefault="006E43E4" w:rsidP="006E43E4">
            <w:pPr>
              <w:jc w:val="both"/>
              <w:rPr>
                <w:rFonts w:ascii="Arial" w:hAnsi="Arial" w:cs="Arial"/>
                <w:b/>
                <w:sz w:val="18"/>
                <w:szCs w:val="18"/>
                <w:lang w:val="en-GB"/>
              </w:rPr>
            </w:pPr>
            <w:r w:rsidRPr="00A53231">
              <w:rPr>
                <w:rFonts w:ascii="Arial" w:hAnsi="Arial" w:cs="Arial"/>
                <w:b/>
                <w:kern w:val="24"/>
                <w:sz w:val="18"/>
                <w:szCs w:val="18"/>
                <w:lang w:val="en-GB"/>
              </w:rPr>
              <w:t>Nippon</w:t>
            </w:r>
          </w:p>
        </w:tc>
        <w:tc>
          <w:tcPr>
            <w:tcW w:w="540" w:type="dxa"/>
            <w:vAlign w:val="center"/>
            <w:hideMark/>
          </w:tcPr>
          <w:p w:rsidR="006E43E4" w:rsidRPr="00A53231" w:rsidRDefault="006E43E4" w:rsidP="00BB3DBB">
            <w:pPr>
              <w:jc w:val="center"/>
              <w:rPr>
                <w:rFonts w:ascii="Arial" w:hAnsi="Arial" w:cs="Arial"/>
                <w:lang w:val="en-GB"/>
              </w:rPr>
            </w:pPr>
            <w:r w:rsidRPr="00A53231">
              <w:rPr>
                <w:rFonts w:ascii="Arial" w:hAnsi="Arial" w:cs="Arial"/>
                <w:kern w:val="24"/>
                <w:lang w:val="en-GB"/>
              </w:rPr>
              <w:sym w:font="Wingdings" w:char="F0FC"/>
            </w:r>
          </w:p>
        </w:tc>
        <w:tc>
          <w:tcPr>
            <w:tcW w:w="810" w:type="dxa"/>
            <w:vAlign w:val="center"/>
            <w:hideMark/>
          </w:tcPr>
          <w:p w:rsidR="006E43E4" w:rsidRPr="00A53231" w:rsidRDefault="006E43E4" w:rsidP="00BB3DBB">
            <w:pPr>
              <w:jc w:val="center"/>
              <w:rPr>
                <w:rFonts w:ascii="Arial" w:hAnsi="Arial" w:cs="Arial"/>
                <w:lang w:val="en-GB"/>
              </w:rPr>
            </w:pPr>
            <w:r w:rsidRPr="00A53231">
              <w:rPr>
                <w:rFonts w:ascii="Arial" w:hAnsi="Arial" w:cs="Arial"/>
                <w:kern w:val="24"/>
                <w:lang w:val="en-GB"/>
              </w:rPr>
              <w:sym w:font="Wingdings" w:char="F0FC"/>
            </w:r>
          </w:p>
        </w:tc>
        <w:tc>
          <w:tcPr>
            <w:tcW w:w="1080" w:type="dxa"/>
            <w:vAlign w:val="center"/>
            <w:hideMark/>
          </w:tcPr>
          <w:p w:rsidR="006E43E4" w:rsidRPr="00A53231" w:rsidRDefault="006E43E4" w:rsidP="00BB3DBB">
            <w:pPr>
              <w:jc w:val="center"/>
              <w:rPr>
                <w:rFonts w:ascii="Arial" w:hAnsi="Arial" w:cs="Arial"/>
                <w:lang w:val="en-GB"/>
              </w:rPr>
            </w:pPr>
            <w:r w:rsidRPr="00A53231">
              <w:rPr>
                <w:rFonts w:ascii="Arial" w:hAnsi="Arial" w:cs="Arial"/>
                <w:kern w:val="24"/>
                <w:lang w:val="en-GB"/>
              </w:rPr>
              <w:sym w:font="Wingdings" w:char="F0FC"/>
            </w:r>
          </w:p>
        </w:tc>
        <w:tc>
          <w:tcPr>
            <w:tcW w:w="900" w:type="dxa"/>
            <w:vAlign w:val="center"/>
            <w:hideMark/>
          </w:tcPr>
          <w:p w:rsidR="006E43E4" w:rsidRPr="00A53231" w:rsidRDefault="006E43E4" w:rsidP="00BB3DBB">
            <w:pPr>
              <w:jc w:val="center"/>
              <w:rPr>
                <w:rFonts w:ascii="Arial" w:hAnsi="Arial" w:cs="Arial"/>
                <w:lang w:val="en-GB"/>
              </w:rPr>
            </w:pPr>
            <w:r w:rsidRPr="00A53231">
              <w:rPr>
                <w:rFonts w:ascii="Arial" w:hAnsi="Arial" w:cs="Arial"/>
                <w:kern w:val="24"/>
                <w:lang w:val="en-GB"/>
              </w:rPr>
              <w:sym w:font="Wingdings" w:char="F0FC"/>
            </w:r>
          </w:p>
        </w:tc>
        <w:tc>
          <w:tcPr>
            <w:tcW w:w="630" w:type="dxa"/>
            <w:vAlign w:val="center"/>
            <w:hideMark/>
          </w:tcPr>
          <w:p w:rsidR="006E43E4" w:rsidRPr="00A53231" w:rsidRDefault="006E43E4" w:rsidP="00BB3DBB">
            <w:pPr>
              <w:jc w:val="center"/>
              <w:rPr>
                <w:rFonts w:ascii="Arial" w:hAnsi="Arial" w:cs="Arial"/>
                <w:lang w:val="en-GB"/>
              </w:rPr>
            </w:pPr>
            <w:r w:rsidRPr="00A53231">
              <w:rPr>
                <w:rFonts w:ascii="Arial" w:hAnsi="Arial" w:cs="Arial"/>
                <w:kern w:val="24"/>
                <w:lang w:val="en-GB"/>
              </w:rPr>
              <w:t>++</w:t>
            </w:r>
          </w:p>
        </w:tc>
        <w:tc>
          <w:tcPr>
            <w:tcW w:w="810" w:type="dxa"/>
            <w:vAlign w:val="center"/>
            <w:hideMark/>
          </w:tcPr>
          <w:p w:rsidR="006E43E4" w:rsidRPr="00A53231" w:rsidRDefault="006E43E4" w:rsidP="00BB3DBB">
            <w:pPr>
              <w:jc w:val="center"/>
              <w:rPr>
                <w:rFonts w:ascii="Arial" w:hAnsi="Arial" w:cs="Arial"/>
                <w:lang w:val="en-GB"/>
              </w:rPr>
            </w:pPr>
            <w:r w:rsidRPr="00A53231">
              <w:rPr>
                <w:rFonts w:ascii="Arial" w:hAnsi="Arial" w:cs="Arial"/>
                <w:kern w:val="24"/>
                <w:lang w:val="en-GB"/>
              </w:rPr>
              <w:t>++</w:t>
            </w:r>
          </w:p>
        </w:tc>
        <w:tc>
          <w:tcPr>
            <w:tcW w:w="900" w:type="dxa"/>
            <w:vAlign w:val="center"/>
            <w:hideMark/>
          </w:tcPr>
          <w:p w:rsidR="006E43E4" w:rsidRPr="00A53231" w:rsidRDefault="006E43E4" w:rsidP="00BB3DBB">
            <w:pPr>
              <w:jc w:val="center"/>
              <w:rPr>
                <w:rFonts w:ascii="Arial" w:hAnsi="Arial" w:cs="Arial"/>
                <w:lang w:val="en-GB"/>
              </w:rPr>
            </w:pPr>
            <w:r w:rsidRPr="00A53231">
              <w:rPr>
                <w:rFonts w:ascii="Arial" w:hAnsi="Arial" w:cs="Arial"/>
                <w:kern w:val="24"/>
                <w:lang w:val="en-GB"/>
              </w:rPr>
              <w:t>+++</w:t>
            </w:r>
          </w:p>
        </w:tc>
        <w:tc>
          <w:tcPr>
            <w:tcW w:w="900" w:type="dxa"/>
            <w:vAlign w:val="center"/>
            <w:hideMark/>
          </w:tcPr>
          <w:p w:rsidR="006E43E4" w:rsidRPr="00A53231" w:rsidRDefault="006E43E4" w:rsidP="00BB3DBB">
            <w:pPr>
              <w:jc w:val="center"/>
              <w:rPr>
                <w:rFonts w:ascii="Arial" w:hAnsi="Arial" w:cs="Arial"/>
                <w:lang w:val="en-GB"/>
              </w:rPr>
            </w:pPr>
          </w:p>
        </w:tc>
        <w:tc>
          <w:tcPr>
            <w:tcW w:w="1260" w:type="dxa"/>
            <w:vAlign w:val="center"/>
            <w:hideMark/>
          </w:tcPr>
          <w:p w:rsidR="006E43E4" w:rsidRPr="00A53231" w:rsidRDefault="006E43E4" w:rsidP="00BB3DBB">
            <w:pPr>
              <w:jc w:val="center"/>
              <w:rPr>
                <w:rFonts w:ascii="Arial" w:hAnsi="Arial" w:cs="Arial"/>
                <w:lang w:val="en-GB"/>
              </w:rPr>
            </w:pPr>
          </w:p>
        </w:tc>
      </w:tr>
      <w:tr w:rsidR="00BB3DBB" w:rsidRPr="00A53231" w:rsidTr="00BB3DBB">
        <w:trPr>
          <w:trHeight w:val="620"/>
          <w:jc w:val="center"/>
        </w:trPr>
        <w:tc>
          <w:tcPr>
            <w:tcW w:w="1145" w:type="dxa"/>
            <w:vAlign w:val="center"/>
            <w:hideMark/>
          </w:tcPr>
          <w:p w:rsidR="006E43E4" w:rsidRPr="00A53231" w:rsidRDefault="006E43E4" w:rsidP="006E43E4">
            <w:pPr>
              <w:jc w:val="both"/>
              <w:rPr>
                <w:rFonts w:ascii="Arial" w:hAnsi="Arial" w:cs="Arial"/>
                <w:b/>
                <w:sz w:val="18"/>
                <w:szCs w:val="18"/>
                <w:lang w:val="en-GB"/>
              </w:rPr>
            </w:pPr>
            <w:r w:rsidRPr="00A53231">
              <w:rPr>
                <w:rFonts w:ascii="Arial" w:hAnsi="Arial" w:cs="Arial"/>
                <w:b/>
                <w:kern w:val="24"/>
                <w:sz w:val="18"/>
                <w:szCs w:val="18"/>
                <w:lang w:val="en-GB"/>
              </w:rPr>
              <w:t>Sherwin</w:t>
            </w:r>
            <w:r w:rsidR="005279ED">
              <w:rPr>
                <w:rFonts w:ascii="Arial" w:hAnsi="Arial" w:cs="Arial"/>
                <w:b/>
                <w:kern w:val="24"/>
                <w:sz w:val="18"/>
                <w:szCs w:val="18"/>
                <w:lang w:val="en-GB"/>
              </w:rPr>
              <w:t>-</w:t>
            </w:r>
            <w:r w:rsidRPr="00A53231">
              <w:rPr>
                <w:rFonts w:ascii="Arial" w:hAnsi="Arial" w:cs="Arial"/>
                <w:b/>
                <w:kern w:val="24"/>
                <w:sz w:val="18"/>
                <w:szCs w:val="18"/>
                <w:lang w:val="en-GB"/>
              </w:rPr>
              <w:t xml:space="preserve"> Williams</w:t>
            </w:r>
          </w:p>
        </w:tc>
        <w:tc>
          <w:tcPr>
            <w:tcW w:w="540" w:type="dxa"/>
            <w:vAlign w:val="center"/>
            <w:hideMark/>
          </w:tcPr>
          <w:p w:rsidR="006E43E4" w:rsidRPr="00A53231" w:rsidRDefault="006E43E4" w:rsidP="00BB3DBB">
            <w:pPr>
              <w:jc w:val="center"/>
              <w:rPr>
                <w:rFonts w:ascii="Arial" w:hAnsi="Arial" w:cs="Arial"/>
                <w:lang w:val="en-GB"/>
              </w:rPr>
            </w:pPr>
            <w:r w:rsidRPr="00A53231">
              <w:rPr>
                <w:rFonts w:ascii="Arial" w:hAnsi="Arial" w:cs="Arial"/>
                <w:kern w:val="24"/>
                <w:lang w:val="en-GB"/>
              </w:rPr>
              <w:sym w:font="Wingdings" w:char="F0FC"/>
            </w:r>
          </w:p>
        </w:tc>
        <w:tc>
          <w:tcPr>
            <w:tcW w:w="810" w:type="dxa"/>
            <w:vAlign w:val="center"/>
            <w:hideMark/>
          </w:tcPr>
          <w:p w:rsidR="006E43E4" w:rsidRPr="00A53231" w:rsidRDefault="006E43E4" w:rsidP="00BB3DBB">
            <w:pPr>
              <w:jc w:val="center"/>
              <w:rPr>
                <w:rFonts w:ascii="Arial" w:hAnsi="Arial" w:cs="Arial"/>
                <w:lang w:val="en-GB"/>
              </w:rPr>
            </w:pPr>
            <w:r w:rsidRPr="00A53231">
              <w:rPr>
                <w:rFonts w:ascii="Arial" w:hAnsi="Arial" w:cs="Arial"/>
                <w:kern w:val="24"/>
                <w:lang w:val="en-GB"/>
              </w:rPr>
              <w:sym w:font="Wingdings" w:char="F0FC"/>
            </w:r>
          </w:p>
        </w:tc>
        <w:tc>
          <w:tcPr>
            <w:tcW w:w="1080" w:type="dxa"/>
            <w:vAlign w:val="center"/>
            <w:hideMark/>
          </w:tcPr>
          <w:p w:rsidR="006E43E4" w:rsidRPr="00A53231" w:rsidRDefault="006E43E4" w:rsidP="00BB3DBB">
            <w:pPr>
              <w:jc w:val="center"/>
              <w:rPr>
                <w:rFonts w:ascii="Arial" w:hAnsi="Arial" w:cs="Arial"/>
                <w:lang w:val="en-GB"/>
              </w:rPr>
            </w:pPr>
            <w:r w:rsidRPr="00A53231">
              <w:rPr>
                <w:rFonts w:ascii="Arial" w:hAnsi="Arial" w:cs="Arial"/>
                <w:kern w:val="24"/>
                <w:lang w:val="en-GB"/>
              </w:rPr>
              <w:sym w:font="Wingdings" w:char="F0FC"/>
            </w:r>
          </w:p>
        </w:tc>
        <w:tc>
          <w:tcPr>
            <w:tcW w:w="900" w:type="dxa"/>
            <w:vAlign w:val="center"/>
            <w:hideMark/>
          </w:tcPr>
          <w:p w:rsidR="006E43E4" w:rsidRPr="00A53231" w:rsidRDefault="006E43E4" w:rsidP="00BB3DBB">
            <w:pPr>
              <w:jc w:val="center"/>
              <w:rPr>
                <w:rFonts w:ascii="Arial" w:hAnsi="Arial" w:cs="Arial"/>
                <w:lang w:val="en-GB"/>
              </w:rPr>
            </w:pPr>
            <w:r w:rsidRPr="00A53231">
              <w:rPr>
                <w:rFonts w:ascii="Arial" w:hAnsi="Arial" w:cs="Arial"/>
                <w:kern w:val="24"/>
                <w:lang w:val="en-GB"/>
              </w:rPr>
              <w:sym w:font="Wingdings" w:char="F0FC"/>
            </w:r>
          </w:p>
        </w:tc>
        <w:tc>
          <w:tcPr>
            <w:tcW w:w="630" w:type="dxa"/>
            <w:vAlign w:val="center"/>
            <w:hideMark/>
          </w:tcPr>
          <w:p w:rsidR="006E43E4" w:rsidRPr="00A53231" w:rsidRDefault="006E43E4" w:rsidP="00BB3DBB">
            <w:pPr>
              <w:jc w:val="center"/>
              <w:rPr>
                <w:rFonts w:ascii="Arial" w:hAnsi="Arial" w:cs="Arial"/>
                <w:lang w:val="en-GB"/>
              </w:rPr>
            </w:pPr>
            <w:r w:rsidRPr="00A53231">
              <w:rPr>
                <w:rFonts w:ascii="Arial" w:hAnsi="Arial" w:cs="Arial"/>
                <w:kern w:val="24"/>
                <w:lang w:val="en-GB"/>
              </w:rPr>
              <w:t>+++</w:t>
            </w:r>
          </w:p>
        </w:tc>
        <w:tc>
          <w:tcPr>
            <w:tcW w:w="810" w:type="dxa"/>
            <w:vAlign w:val="center"/>
            <w:hideMark/>
          </w:tcPr>
          <w:p w:rsidR="006E43E4" w:rsidRPr="00A53231" w:rsidRDefault="006E43E4" w:rsidP="00BB3DBB">
            <w:pPr>
              <w:jc w:val="center"/>
              <w:rPr>
                <w:rFonts w:ascii="Arial" w:hAnsi="Arial" w:cs="Arial"/>
                <w:lang w:val="en-GB"/>
              </w:rPr>
            </w:pPr>
            <w:r w:rsidRPr="00A53231">
              <w:rPr>
                <w:rFonts w:ascii="Arial" w:hAnsi="Arial" w:cs="Arial"/>
                <w:kern w:val="24"/>
                <w:lang w:val="en-GB"/>
              </w:rPr>
              <w:t>+++</w:t>
            </w:r>
          </w:p>
        </w:tc>
        <w:tc>
          <w:tcPr>
            <w:tcW w:w="900" w:type="dxa"/>
            <w:vAlign w:val="center"/>
            <w:hideMark/>
          </w:tcPr>
          <w:p w:rsidR="006E43E4" w:rsidRPr="00A53231" w:rsidRDefault="006E43E4" w:rsidP="00BB3DBB">
            <w:pPr>
              <w:jc w:val="center"/>
              <w:rPr>
                <w:rFonts w:ascii="Arial" w:hAnsi="Arial" w:cs="Arial"/>
                <w:lang w:val="en-GB"/>
              </w:rPr>
            </w:pPr>
            <w:r w:rsidRPr="00A53231">
              <w:rPr>
                <w:rFonts w:ascii="Arial" w:hAnsi="Arial" w:cs="Arial"/>
                <w:kern w:val="24"/>
                <w:lang w:val="en-GB"/>
              </w:rPr>
              <w:t>+++</w:t>
            </w:r>
          </w:p>
        </w:tc>
        <w:tc>
          <w:tcPr>
            <w:tcW w:w="900" w:type="dxa"/>
            <w:vAlign w:val="center"/>
            <w:hideMark/>
          </w:tcPr>
          <w:p w:rsidR="006E43E4" w:rsidRPr="00A53231" w:rsidRDefault="006E43E4" w:rsidP="00BB3DBB">
            <w:pPr>
              <w:jc w:val="center"/>
              <w:rPr>
                <w:rFonts w:ascii="Arial" w:hAnsi="Arial" w:cs="Arial"/>
                <w:lang w:val="en-GB"/>
              </w:rPr>
            </w:pPr>
          </w:p>
        </w:tc>
        <w:tc>
          <w:tcPr>
            <w:tcW w:w="1260" w:type="dxa"/>
            <w:vAlign w:val="center"/>
            <w:hideMark/>
          </w:tcPr>
          <w:p w:rsidR="006E43E4" w:rsidRPr="00A53231" w:rsidRDefault="006E43E4" w:rsidP="00BB3DBB">
            <w:pPr>
              <w:jc w:val="center"/>
              <w:rPr>
                <w:rFonts w:ascii="Arial" w:hAnsi="Arial" w:cs="Arial"/>
                <w:lang w:val="en-GB"/>
              </w:rPr>
            </w:pPr>
          </w:p>
        </w:tc>
      </w:tr>
    </w:tbl>
    <w:p w:rsidR="000C77DC" w:rsidRDefault="000C77DC" w:rsidP="00BB3DBB">
      <w:pPr>
        <w:pStyle w:val="Footnote"/>
        <w:rPr>
          <w:lang w:val="en-GB"/>
        </w:rPr>
      </w:pPr>
    </w:p>
    <w:p w:rsidR="00447856" w:rsidRDefault="008C5073" w:rsidP="00BB3DBB">
      <w:pPr>
        <w:pStyle w:val="Footnote"/>
        <w:rPr>
          <w:lang w:val="en-GB"/>
        </w:rPr>
      </w:pPr>
      <w:r>
        <w:rPr>
          <w:lang w:val="en-GB"/>
        </w:rPr>
        <w:t>Note</w:t>
      </w:r>
      <w:r w:rsidR="00447856">
        <w:rPr>
          <w:lang w:val="en-GB"/>
        </w:rPr>
        <w:t>s</w:t>
      </w:r>
      <w:r>
        <w:rPr>
          <w:lang w:val="en-GB"/>
        </w:rPr>
        <w:t xml:space="preserve">: </w:t>
      </w:r>
    </w:p>
    <w:p w:rsidR="00447856" w:rsidRDefault="008C5073" w:rsidP="00BB3DBB">
      <w:pPr>
        <w:pStyle w:val="Footnote"/>
      </w:pPr>
      <w:r>
        <w:rPr>
          <w:rStyle w:val="FootnoteReference"/>
          <w:rFonts w:ascii="Times New Roman" w:hAnsi="Times New Roman" w:cs="Times New Roman"/>
          <w:sz w:val="20"/>
          <w:szCs w:val="20"/>
        </w:rPr>
        <w:t>*</w:t>
      </w:r>
      <w:r>
        <w:rPr>
          <w:rStyle w:val="FootnoteReference"/>
        </w:rPr>
        <w:t xml:space="preserve"> </w:t>
      </w:r>
      <w:r>
        <w:t xml:space="preserve">Meeting the minimum expectations of consumers with respect to the parameters of life, finish, coverage, and shade </w:t>
      </w:r>
    </w:p>
    <w:p w:rsidR="00447856" w:rsidRDefault="008C5073" w:rsidP="00BB3DBB">
      <w:pPr>
        <w:pStyle w:val="Footnote"/>
      </w:pPr>
      <w:r>
        <w:rPr>
          <w:rStyle w:val="FootnoteReference"/>
          <w:rFonts w:ascii="Times New Roman" w:hAnsi="Times New Roman" w:cs="Times New Roman"/>
          <w:sz w:val="20"/>
          <w:szCs w:val="20"/>
        </w:rPr>
        <w:t>**</w:t>
      </w:r>
      <w:r w:rsidR="00447856">
        <w:t>E</w:t>
      </w:r>
      <w:r>
        <w:t xml:space="preserve">xtent of positive impact </w:t>
      </w:r>
    </w:p>
    <w:p w:rsidR="008C5073" w:rsidRDefault="008C5073" w:rsidP="00BB3DBB">
      <w:pPr>
        <w:pStyle w:val="Footnote"/>
        <w:rPr>
          <w:lang w:val="en-GB"/>
        </w:rPr>
      </w:pPr>
      <w:r>
        <w:rPr>
          <w:rStyle w:val="FootnoteReference"/>
          <w:rFonts w:ascii="Times New Roman" w:hAnsi="Times New Roman" w:cs="Times New Roman"/>
          <w:sz w:val="20"/>
          <w:szCs w:val="20"/>
        </w:rPr>
        <w:t>***</w:t>
      </w:r>
      <w:r w:rsidR="00447856">
        <w:t>E</w:t>
      </w:r>
      <w:r>
        <w:t>xtent of negative impact</w:t>
      </w:r>
    </w:p>
    <w:p w:rsidR="0014273F" w:rsidRDefault="00BB3DBB" w:rsidP="007B740A">
      <w:pPr>
        <w:pStyle w:val="Footnote"/>
        <w:rPr>
          <w:b/>
          <w:caps/>
          <w:lang w:val="en-GB"/>
        </w:rPr>
      </w:pPr>
      <w:r w:rsidRPr="00A53231">
        <w:rPr>
          <w:lang w:val="en-GB"/>
        </w:rPr>
        <w:t xml:space="preserve">Source: Company </w:t>
      </w:r>
      <w:r w:rsidR="00BF24B1">
        <w:rPr>
          <w:lang w:val="en-GB"/>
        </w:rPr>
        <w:t>r</w:t>
      </w:r>
      <w:r w:rsidRPr="00A53231">
        <w:rPr>
          <w:lang w:val="en-GB"/>
        </w:rPr>
        <w:t>ecords</w:t>
      </w:r>
      <w:r w:rsidR="00BF24B1">
        <w:rPr>
          <w:lang w:val="en-GB"/>
        </w:rPr>
        <w:t>.</w:t>
      </w:r>
      <w:r w:rsidR="0014273F">
        <w:rPr>
          <w:lang w:val="en-GB"/>
        </w:rPr>
        <w:br w:type="page"/>
      </w:r>
    </w:p>
    <w:p w:rsidR="00BB3DBB" w:rsidRDefault="005F567C" w:rsidP="0014273F">
      <w:pPr>
        <w:pStyle w:val="Casehead1"/>
        <w:jc w:val="center"/>
        <w:rPr>
          <w:lang w:val="en-GB"/>
        </w:rPr>
      </w:pPr>
      <w:r>
        <w:rPr>
          <w:lang w:val="en-GB"/>
        </w:rPr>
        <w:lastRenderedPageBreak/>
        <w:t>EXHIBIT 12</w:t>
      </w:r>
      <w:r w:rsidR="0014273F">
        <w:rPr>
          <w:lang w:val="en-GB"/>
        </w:rPr>
        <w:t xml:space="preserve">: </w:t>
      </w:r>
      <w:r w:rsidR="00BB3DBB" w:rsidRPr="00A53231">
        <w:rPr>
          <w:lang w:val="en-GB"/>
        </w:rPr>
        <w:t>BRAND PERCEPTION MAP</w:t>
      </w:r>
    </w:p>
    <w:p w:rsidR="00BF24B1" w:rsidRPr="00A53231" w:rsidRDefault="00BF24B1" w:rsidP="00BB3DBB">
      <w:pPr>
        <w:pStyle w:val="Casehead1"/>
        <w:jc w:val="center"/>
        <w:rPr>
          <w:lang w:val="en-GB"/>
        </w:rPr>
      </w:pPr>
    </w:p>
    <w:p w:rsidR="00BB3DBB" w:rsidRPr="00A53231" w:rsidRDefault="004505CC" w:rsidP="00BB3DBB">
      <w:pPr>
        <w:pStyle w:val="Casehead1"/>
        <w:jc w:val="center"/>
        <w:rPr>
          <w:lang w:val="en-GB"/>
        </w:rPr>
      </w:pPr>
      <w:r>
        <w:rPr>
          <w:rFonts w:asciiTheme="majorHAnsi" w:hAnsiTheme="majorHAnsi" w:cstheme="majorHAnsi"/>
          <w:i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2635885</wp:posOffset>
                </wp:positionH>
                <wp:positionV relativeFrom="paragraph">
                  <wp:posOffset>12700</wp:posOffset>
                </wp:positionV>
                <wp:extent cx="750570" cy="340995"/>
                <wp:effectExtent l="0" t="0" r="0" b="0"/>
                <wp:wrapNone/>
                <wp:docPr id="9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0570" cy="3409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182C" w:rsidRPr="00112D68" w:rsidRDefault="0050182C" w:rsidP="00112D6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112D68">
                              <w:rPr>
                                <w:rFonts w:ascii="Arial" w:hAnsi="Arial" w:cs="Arial"/>
                              </w:rPr>
                              <w:t>Premium Pricing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27" style="position:absolute;left:0;text-align:left;margin-left:207.55pt;margin-top:1pt;width:59.1pt;height:26.8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" fillcolor="white [3212]" stroked="f" strokeweight="2pt">
                <v:path arrowok="t"/>
                <v:textbox inset="0,0,0,0">
                  <w:txbxContent>
                    <w:p w:rsidR="0050182C" w:rsidRPr="00112D68" w:rsidRDefault="0050182C" w:rsidP="00112D6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112D68">
                        <w:rPr>
                          <w:rFonts w:ascii="Arial" w:hAnsi="Arial" w:cs="Arial"/>
                        </w:rPr>
                        <w:t>Premium Pricing</w:t>
                      </w:r>
                    </w:p>
                  </w:txbxContent>
                </v:textbox>
              </v:rect>
            </w:pict>
          </mc:Fallback>
        </mc:AlternateContent>
      </w:r>
    </w:p>
    <w:p w:rsidR="00BB3DBB" w:rsidRPr="00A53231" w:rsidRDefault="004505CC" w:rsidP="00BB3DBB">
      <w:pPr>
        <w:pStyle w:val="Casehead1"/>
        <w:jc w:val="center"/>
        <w:rPr>
          <w:lang w:val="en-GB"/>
        </w:rPr>
      </w:pPr>
      <w:r>
        <w:rPr>
          <w:rFonts w:asciiTheme="majorHAnsi" w:hAnsiTheme="majorHAnsi" w:cstheme="majorHAnsi"/>
          <w:i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2346960</wp:posOffset>
                </wp:positionH>
                <wp:positionV relativeFrom="paragraph">
                  <wp:posOffset>3525520</wp:posOffset>
                </wp:positionV>
                <wp:extent cx="1358265" cy="231775"/>
                <wp:effectExtent l="0" t="0" r="0" b="0"/>
                <wp:wrapNone/>
                <wp:docPr id="2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58265" cy="231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182C" w:rsidRPr="00112D68" w:rsidRDefault="0050182C" w:rsidP="00112D6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Affordable Pricing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2" o:spid="_x0000_s1028" style="position:absolute;left:0;text-align:left;margin-left:184.8pt;margin-top:277.6pt;width:106.95pt;height:18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" fillcolor="white [3212]" stroked="f" strokeweight="2pt">
                <v:path arrowok="t"/>
                <v:textbox inset="0,0,0,0">
                  <w:txbxContent>
                    <w:p w:rsidR="0050182C" w:rsidRPr="00112D68" w:rsidRDefault="0050182C" w:rsidP="00112D6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Affordable Pricing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HAnsi" w:hAnsiTheme="majorHAnsi" w:cstheme="majorHAnsi"/>
          <w:i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1105535</wp:posOffset>
                </wp:positionH>
                <wp:positionV relativeFrom="paragraph">
                  <wp:posOffset>2509520</wp:posOffset>
                </wp:positionV>
                <wp:extent cx="668655" cy="320675"/>
                <wp:effectExtent l="0" t="0" r="0" b="3175"/>
                <wp:wrapNone/>
                <wp:docPr id="20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8655" cy="3206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182C" w:rsidRPr="007B740A" w:rsidRDefault="0050182C" w:rsidP="00112D68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7B740A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Classic Paints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" o:spid="_x0000_s1029" style="position:absolute;left:0;text-align:left;margin-left:87.05pt;margin-top:197.6pt;width:52.65pt;height:25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" fillcolor="white [3212]" strokecolor="black [3213]">
                <v:path arrowok="t"/>
                <v:textbox inset="0,0,0,0">
                  <w:txbxContent>
                    <w:p w:rsidR="0050182C" w:rsidRPr="007B740A" w:rsidRDefault="0050182C" w:rsidP="00112D68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7B740A">
                        <w:rPr>
                          <w:rFonts w:ascii="Arial" w:hAnsi="Arial" w:cs="Arial"/>
                          <w:color w:val="000000" w:themeColor="text1"/>
                        </w:rPr>
                        <w:t>Classic Paints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HAnsi" w:hAnsiTheme="majorHAnsi" w:cstheme="majorHAnsi"/>
          <w:i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1969135</wp:posOffset>
                </wp:positionH>
                <wp:positionV relativeFrom="paragraph">
                  <wp:posOffset>2048510</wp:posOffset>
                </wp:positionV>
                <wp:extent cx="607060" cy="231775"/>
                <wp:effectExtent l="0" t="0" r="2540" b="0"/>
                <wp:wrapNone/>
                <wp:docPr id="19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7060" cy="231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182C" w:rsidRPr="007B740A" w:rsidRDefault="0050182C" w:rsidP="00112D68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7B740A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HBC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" o:spid="_x0000_s1030" style="position:absolute;left:0;text-align:left;margin-left:155.05pt;margin-top:161.3pt;width:47.8pt;height:18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" fillcolor="white [3212]" strokecolor="black [3213]">
                <v:path arrowok="t"/>
                <v:textbox inset="0,0,0,0">
                  <w:txbxContent>
                    <w:p w:rsidR="0050182C" w:rsidRPr="007B740A" w:rsidRDefault="0050182C" w:rsidP="00112D68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7B740A">
                        <w:rPr>
                          <w:rFonts w:ascii="Arial" w:hAnsi="Arial" w:cs="Arial"/>
                          <w:color w:val="000000" w:themeColor="text1"/>
                        </w:rPr>
                        <w:t>HBC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HAnsi" w:hAnsiTheme="majorHAnsi" w:cstheme="majorHAnsi"/>
          <w:i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2083435</wp:posOffset>
                </wp:positionH>
                <wp:positionV relativeFrom="paragraph">
                  <wp:posOffset>1726565</wp:posOffset>
                </wp:positionV>
                <wp:extent cx="607060" cy="231775"/>
                <wp:effectExtent l="0" t="0" r="2540" b="0"/>
                <wp:wrapNone/>
                <wp:docPr id="18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7060" cy="231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182C" w:rsidRPr="007B740A" w:rsidRDefault="0050182C" w:rsidP="00112D68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7B740A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Berger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" o:spid="_x0000_s1031" style="position:absolute;left:0;text-align:left;margin-left:164.05pt;margin-top:135.95pt;width:47.8pt;height:18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" fillcolor="white [3212]" strokecolor="black [3213]">
                <v:path arrowok="t"/>
                <v:textbox inset="0,0,0,0">
                  <w:txbxContent>
                    <w:p w:rsidR="0050182C" w:rsidRPr="007B740A" w:rsidRDefault="0050182C" w:rsidP="00112D68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7B740A">
                        <w:rPr>
                          <w:rFonts w:ascii="Arial" w:hAnsi="Arial" w:cs="Arial"/>
                          <w:color w:val="000000" w:themeColor="text1"/>
                        </w:rPr>
                        <w:t>Berger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HAnsi" w:hAnsiTheme="majorHAnsi" w:cstheme="majorHAnsi"/>
          <w:i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2279015</wp:posOffset>
                </wp:positionH>
                <wp:positionV relativeFrom="paragraph">
                  <wp:posOffset>1410335</wp:posOffset>
                </wp:positionV>
                <wp:extent cx="607060" cy="231775"/>
                <wp:effectExtent l="0" t="0" r="2540" b="0"/>
                <wp:wrapNone/>
                <wp:docPr id="17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7060" cy="231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182C" w:rsidRPr="007B740A" w:rsidRDefault="0050182C" w:rsidP="00112D68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proofErr w:type="spellStart"/>
                            <w:r w:rsidRPr="007B740A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Nerolac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" o:spid="_x0000_s1032" style="position:absolute;left:0;text-align:left;margin-left:179.45pt;margin-top:111.05pt;width:47.8pt;height:18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" fillcolor="white [3212]" strokecolor="black [3213]">
                <v:path arrowok="t"/>
                <v:textbox inset="0,0,0,0">
                  <w:txbxContent>
                    <w:p w:rsidR="0050182C" w:rsidRPr="007B740A" w:rsidRDefault="0050182C" w:rsidP="00112D68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proofErr w:type="spellStart"/>
                      <w:r w:rsidRPr="007B740A">
                        <w:rPr>
                          <w:rFonts w:ascii="Arial" w:hAnsi="Arial" w:cs="Arial"/>
                          <w:color w:val="000000" w:themeColor="text1"/>
                        </w:rPr>
                        <w:t>Nerolac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Theme="majorHAnsi" w:hAnsiTheme="majorHAnsi" w:cstheme="majorHAnsi"/>
          <w:i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3220720</wp:posOffset>
                </wp:positionH>
                <wp:positionV relativeFrom="paragraph">
                  <wp:posOffset>1178560</wp:posOffset>
                </wp:positionV>
                <wp:extent cx="832485" cy="231775"/>
                <wp:effectExtent l="0" t="0" r="5715" b="0"/>
                <wp:wrapNone/>
                <wp:docPr id="16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32485" cy="231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182C" w:rsidRPr="007B740A" w:rsidRDefault="0050182C" w:rsidP="00112D68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7B740A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Asian Paints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" o:spid="_x0000_s1033" style="position:absolute;left:0;text-align:left;margin-left:253.6pt;margin-top:92.8pt;width:65.55pt;height:18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" fillcolor="white [3212]" strokecolor="black [3213]">
                <v:path arrowok="t"/>
                <v:textbox inset="0,0,0,0">
                  <w:txbxContent>
                    <w:p w:rsidR="0050182C" w:rsidRPr="007B740A" w:rsidRDefault="0050182C" w:rsidP="00112D68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7B740A">
                        <w:rPr>
                          <w:rFonts w:ascii="Arial" w:hAnsi="Arial" w:cs="Arial"/>
                          <w:color w:val="000000" w:themeColor="text1"/>
                        </w:rPr>
                        <w:t>Asian Paints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HAnsi" w:hAnsiTheme="majorHAnsi" w:cstheme="majorHAnsi"/>
          <w:i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3281680</wp:posOffset>
                </wp:positionH>
                <wp:positionV relativeFrom="paragraph">
                  <wp:posOffset>918210</wp:posOffset>
                </wp:positionV>
                <wp:extent cx="770890" cy="231775"/>
                <wp:effectExtent l="0" t="0" r="0" b="0"/>
                <wp:wrapNone/>
                <wp:docPr id="15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0890" cy="2317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182C" w:rsidRPr="007B740A" w:rsidRDefault="0050182C" w:rsidP="007B740A">
                            <w:pPr>
                              <w:pStyle w:val="ExhibitText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7B740A">
                              <w:rPr>
                                <w:color w:val="000000" w:themeColor="text1"/>
                              </w:rPr>
                              <w:t>AkzoNobel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" o:spid="_x0000_s1034" style="position:absolute;left:0;text-align:left;margin-left:258.4pt;margin-top:72.3pt;width:60.7pt;height:18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" filled="f" strokecolor="black [3213]">
                <v:path arrowok="t"/>
                <v:textbox inset="0,0,0,0">
                  <w:txbxContent>
                    <w:p w:rsidR="0050182C" w:rsidRPr="007B740A" w:rsidRDefault="0050182C" w:rsidP="007B740A">
                      <w:pPr>
                        <w:pStyle w:val="ExhibitText"/>
                        <w:rPr>
                          <w:color w:val="000000" w:themeColor="text1"/>
                        </w:rPr>
                      </w:pPr>
                      <w:proofErr w:type="spellStart"/>
                      <w:r w:rsidRPr="007B740A">
                        <w:rPr>
                          <w:color w:val="000000" w:themeColor="text1"/>
                        </w:rPr>
                        <w:t>AkzoNobel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Theme="majorHAnsi" w:hAnsiTheme="majorHAnsi" w:cstheme="majorHAnsi"/>
          <w:i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3834130</wp:posOffset>
                </wp:positionH>
                <wp:positionV relativeFrom="paragraph">
                  <wp:posOffset>209550</wp:posOffset>
                </wp:positionV>
                <wp:extent cx="627380" cy="340995"/>
                <wp:effectExtent l="0" t="0" r="1270" b="1905"/>
                <wp:wrapNone/>
                <wp:docPr id="12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7380" cy="3409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182C" w:rsidRPr="007B740A" w:rsidRDefault="0050182C" w:rsidP="00112D68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7B740A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Sherwin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-</w:t>
                            </w:r>
                            <w:r w:rsidRPr="007B740A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Williams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35" style="position:absolute;left:0;text-align:left;margin-left:301.9pt;margin-top:16.5pt;width:49.4pt;height:26.8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" fillcolor="white [3212]" strokecolor="black [3213]">
                <v:path arrowok="t"/>
                <v:textbox inset="0,0,0,0">
                  <w:txbxContent>
                    <w:p w:rsidR="0050182C" w:rsidRPr="007B740A" w:rsidRDefault="0050182C" w:rsidP="00112D68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7B740A">
                        <w:rPr>
                          <w:rFonts w:ascii="Arial" w:hAnsi="Arial" w:cs="Arial"/>
                          <w:color w:val="000000" w:themeColor="text1"/>
                        </w:rPr>
                        <w:t>Sherwin</w:t>
                      </w: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-</w:t>
                      </w:r>
                      <w:r w:rsidRPr="007B740A">
                        <w:rPr>
                          <w:rFonts w:ascii="Arial" w:hAnsi="Arial" w:cs="Arial"/>
                          <w:color w:val="000000" w:themeColor="text1"/>
                        </w:rPr>
                        <w:t>Williams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HAnsi" w:hAnsiTheme="majorHAnsi" w:cstheme="majorHAnsi"/>
          <w:i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3575685</wp:posOffset>
                </wp:positionH>
                <wp:positionV relativeFrom="paragraph">
                  <wp:posOffset>571500</wp:posOffset>
                </wp:positionV>
                <wp:extent cx="545465" cy="198120"/>
                <wp:effectExtent l="0" t="0" r="6985" b="0"/>
                <wp:wrapNone/>
                <wp:docPr id="13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5465" cy="1981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182C" w:rsidRPr="007B740A" w:rsidRDefault="0050182C" w:rsidP="00112D68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7B740A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Nippon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36" style="position:absolute;left:0;text-align:left;margin-left:281.55pt;margin-top:45pt;width:42.95pt;height:15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" fillcolor="white [3212]" strokecolor="black [3213]">
                <v:path arrowok="t"/>
                <v:textbox inset="0,0,0,0">
                  <w:txbxContent>
                    <w:p w:rsidR="0050182C" w:rsidRPr="007B740A" w:rsidRDefault="0050182C" w:rsidP="00112D68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7B740A">
                        <w:rPr>
                          <w:rFonts w:ascii="Arial" w:hAnsi="Arial" w:cs="Arial"/>
                          <w:color w:val="000000" w:themeColor="text1"/>
                        </w:rPr>
                        <w:t>Nippon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HAnsi" w:hAnsiTheme="majorHAnsi" w:cstheme="majorHAnsi"/>
          <w:i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109220</wp:posOffset>
                </wp:positionH>
                <wp:positionV relativeFrom="paragraph">
                  <wp:posOffset>1867535</wp:posOffset>
                </wp:positionV>
                <wp:extent cx="1167130" cy="340995"/>
                <wp:effectExtent l="0" t="0" r="0" b="0"/>
                <wp:wrapNone/>
                <wp:docPr id="1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67130" cy="3409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182C" w:rsidRPr="00112D68" w:rsidRDefault="0050182C" w:rsidP="00112D6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Acceptable Brand/ Product Features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37" style="position:absolute;left:0;text-align:left;margin-left:8.6pt;margin-top:147.05pt;width:91.9pt;height:26.8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" fillcolor="white [3212]" stroked="f" strokeweight="2pt">
                <v:path arrowok="t"/>
                <v:textbox inset="0,0,0,0">
                  <w:txbxContent>
                    <w:p w:rsidR="0050182C" w:rsidRPr="00112D68" w:rsidRDefault="0050182C" w:rsidP="00112D6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Acceptable Brand/ Product Features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HAnsi" w:hAnsiTheme="majorHAnsi" w:cstheme="majorHAnsi"/>
          <w:i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4721860</wp:posOffset>
                </wp:positionH>
                <wp:positionV relativeFrom="paragraph">
                  <wp:posOffset>1826895</wp:posOffset>
                </wp:positionV>
                <wp:extent cx="1091565" cy="464185"/>
                <wp:effectExtent l="0" t="0" r="0" b="0"/>
                <wp:wrapNone/>
                <wp:docPr id="10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91565" cy="4641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182C" w:rsidRPr="00112D68" w:rsidRDefault="0050182C" w:rsidP="00112D6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Improved/Special Brand/Product Features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38" style="position:absolute;left:0;text-align:left;margin-left:371.8pt;margin-top:143.85pt;width:85.95pt;height:36.5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" fillcolor="white [3212]" stroked="f" strokeweight="2pt">
                <v:path arrowok="t"/>
                <v:textbox inset="0,0,0,0">
                  <w:txbxContent>
                    <w:p w:rsidR="0050182C" w:rsidRPr="00112D68" w:rsidRDefault="0050182C" w:rsidP="00112D6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Improved/Special Brand/Product Features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HAnsi" w:hAnsiTheme="majorHAnsi" w:cstheme="majorHAnsi"/>
          <w:i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3025775</wp:posOffset>
                </wp:positionH>
                <wp:positionV relativeFrom="paragraph">
                  <wp:posOffset>189865</wp:posOffset>
                </wp:positionV>
                <wp:extent cx="12700" cy="3315335"/>
                <wp:effectExtent l="95250" t="38100" r="44450" b="37465"/>
                <wp:wrapNone/>
                <wp:docPr id="7" name="Straight Arrow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2700" cy="331533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C48CC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238.25pt;margin-top:14.95pt;width:1pt;height:261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" strokecolor="black [3213]" strokeweight="1.5pt">
                <v:stroke startarrow="open" endarrow="open"/>
                <o:lock v:ext="edit" shapetype="f"/>
              </v:shape>
            </w:pict>
          </mc:Fallback>
        </mc:AlternateContent>
      </w:r>
      <w:r>
        <w:rPr>
          <w:rFonts w:asciiTheme="majorHAnsi" w:hAnsiTheme="majorHAnsi" w:cstheme="majorHAnsi"/>
          <w:i/>
          <w:noProof/>
          <w:lang w:val="en-GB" w:eastAsia="en-GB"/>
        </w:rPr>
        <mc:AlternateContent>
          <mc:Choice Requires="wps">
            <w:drawing>
              <wp:anchor distT="4294967292" distB="4294967292" distL="114300" distR="114300" simplePos="0" relativeHeight="251667456" behindDoc="0" locked="0" layoutInCell="1" allowOverlap="1">
                <wp:simplePos x="0" y="0"/>
                <wp:positionH relativeFrom="column">
                  <wp:posOffset>473710</wp:posOffset>
                </wp:positionH>
                <wp:positionV relativeFrom="paragraph">
                  <wp:posOffset>1775459</wp:posOffset>
                </wp:positionV>
                <wp:extent cx="5071745" cy="0"/>
                <wp:effectExtent l="38100" t="76200" r="0" b="95250"/>
                <wp:wrapNone/>
                <wp:docPr id="8" name="Straight Arrow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5071745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6E08A" id="Straight Arrow Connector 8" o:spid="_x0000_s1026" type="#_x0000_t32" style="position:absolute;margin-left:37.3pt;margin-top:139.8pt;width:399.35pt;height:0;flip:x;z-index:251667456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" strokecolor="black [3213]" strokeweight="1.5pt">
                <v:stroke startarrow="open" endarrow="open"/>
                <o:lock v:ext="edit" shapetype="f"/>
              </v:shape>
            </w:pict>
          </mc:Fallback>
        </mc:AlternateContent>
      </w:r>
    </w:p>
    <w:p w:rsidR="00112D68" w:rsidRPr="00A53231" w:rsidRDefault="00112D68" w:rsidP="00BB3DBB">
      <w:pPr>
        <w:pStyle w:val="Footnote"/>
        <w:rPr>
          <w:lang w:val="en-GB"/>
        </w:rPr>
      </w:pPr>
    </w:p>
    <w:p w:rsidR="00112D68" w:rsidRPr="00A53231" w:rsidRDefault="00112D68" w:rsidP="00BB3DBB">
      <w:pPr>
        <w:pStyle w:val="Footnote"/>
        <w:rPr>
          <w:lang w:val="en-GB"/>
        </w:rPr>
      </w:pPr>
    </w:p>
    <w:p w:rsidR="00112D68" w:rsidRPr="00A53231" w:rsidRDefault="00112D68" w:rsidP="00BB3DBB">
      <w:pPr>
        <w:pStyle w:val="Footnote"/>
        <w:rPr>
          <w:lang w:val="en-GB"/>
        </w:rPr>
      </w:pPr>
    </w:p>
    <w:p w:rsidR="00112D68" w:rsidRPr="00A53231" w:rsidRDefault="0050182C" w:rsidP="00BB3DBB">
      <w:pPr>
        <w:pStyle w:val="Footnote"/>
        <w:rPr>
          <w:lang w:val="en-GB"/>
        </w:rPr>
      </w:pPr>
      <w:r>
        <w:rPr>
          <w:rFonts w:asciiTheme="majorHAnsi" w:hAnsiTheme="majorHAnsi" w:cstheme="majorHAnsi"/>
          <w:i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4168239</wp:posOffset>
                </wp:positionH>
                <wp:positionV relativeFrom="paragraph">
                  <wp:posOffset>98672</wp:posOffset>
                </wp:positionV>
                <wp:extent cx="676893" cy="445325"/>
                <wp:effectExtent l="0" t="0" r="28575" b="12065"/>
                <wp:wrapNone/>
                <wp:docPr id="14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6893" cy="4453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182C" w:rsidRPr="00112D68" w:rsidRDefault="0050182C" w:rsidP="0050182C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7B740A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Indigo </w:t>
                            </w:r>
                            <w:r w:rsidRPr="00846F81">
                              <w:rPr>
                                <w:rFonts w:ascii="Arial" w:hAnsi="Arial" w:cs="Arial"/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(Metallic)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39" style="position:absolute;left:0;text-align:left;margin-left:328.2pt;margin-top:7.75pt;width:53.3pt;height:35.0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" filled="f" strokecolor="black [3213]">
                <v:path arrowok="t"/>
                <v:textbox inset="0,0,0,0">
                  <w:txbxContent>
                    <w:p w:rsidR="0050182C" w:rsidRPr="00112D68" w:rsidRDefault="0050182C" w:rsidP="0050182C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7B740A">
                        <w:rPr>
                          <w:rFonts w:ascii="Arial" w:hAnsi="Arial" w:cs="Arial"/>
                          <w:color w:val="000000" w:themeColor="text1"/>
                        </w:rPr>
                        <w:t xml:space="preserve">Indigo </w:t>
                      </w:r>
                      <w:r w:rsidRPr="00846F81">
                        <w:rPr>
                          <w:rFonts w:ascii="Arial" w:hAnsi="Arial" w:cs="Arial"/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(Metallic)</w:t>
                      </w:r>
                    </w:p>
                  </w:txbxContent>
                </v:textbox>
              </v:rect>
            </w:pict>
          </mc:Fallback>
        </mc:AlternateContent>
      </w:r>
    </w:p>
    <w:p w:rsidR="00112D68" w:rsidRPr="00A53231" w:rsidRDefault="00112D68" w:rsidP="00BB3DBB">
      <w:pPr>
        <w:pStyle w:val="Footnote"/>
        <w:rPr>
          <w:lang w:val="en-GB"/>
        </w:rPr>
      </w:pPr>
    </w:p>
    <w:p w:rsidR="00112D68" w:rsidRPr="00A53231" w:rsidRDefault="00112D68" w:rsidP="00BB3DBB">
      <w:pPr>
        <w:pStyle w:val="Footnote"/>
        <w:rPr>
          <w:lang w:val="en-GB"/>
        </w:rPr>
      </w:pPr>
    </w:p>
    <w:p w:rsidR="00112D68" w:rsidRPr="00A53231" w:rsidRDefault="00112D68" w:rsidP="00BB3DBB">
      <w:pPr>
        <w:pStyle w:val="Footnote"/>
        <w:rPr>
          <w:lang w:val="en-GB"/>
        </w:rPr>
      </w:pPr>
    </w:p>
    <w:p w:rsidR="00112D68" w:rsidRPr="00A53231" w:rsidRDefault="00112D68" w:rsidP="00BB3DBB">
      <w:pPr>
        <w:pStyle w:val="Footnote"/>
        <w:rPr>
          <w:lang w:val="en-GB"/>
        </w:rPr>
      </w:pPr>
    </w:p>
    <w:p w:rsidR="00112D68" w:rsidRPr="00A53231" w:rsidRDefault="00112D68" w:rsidP="00BB3DBB">
      <w:pPr>
        <w:pStyle w:val="Footnote"/>
        <w:rPr>
          <w:lang w:val="en-GB"/>
        </w:rPr>
      </w:pPr>
    </w:p>
    <w:p w:rsidR="00112D68" w:rsidRPr="00A53231" w:rsidRDefault="00112D68" w:rsidP="00BB3DBB">
      <w:pPr>
        <w:pStyle w:val="Footnote"/>
        <w:rPr>
          <w:lang w:val="en-GB"/>
        </w:rPr>
      </w:pPr>
    </w:p>
    <w:p w:rsidR="00112D68" w:rsidRPr="00A53231" w:rsidRDefault="00112D68" w:rsidP="00BB3DBB">
      <w:pPr>
        <w:pStyle w:val="Footnote"/>
        <w:rPr>
          <w:lang w:val="en-GB"/>
        </w:rPr>
      </w:pPr>
    </w:p>
    <w:p w:rsidR="00112D68" w:rsidRPr="00A53231" w:rsidRDefault="00112D68" w:rsidP="00BB3DBB">
      <w:pPr>
        <w:pStyle w:val="Footnote"/>
        <w:rPr>
          <w:lang w:val="en-GB"/>
        </w:rPr>
      </w:pPr>
    </w:p>
    <w:p w:rsidR="00112D68" w:rsidRPr="00A53231" w:rsidRDefault="00112D68" w:rsidP="00BB3DBB">
      <w:pPr>
        <w:pStyle w:val="Footnote"/>
        <w:rPr>
          <w:lang w:val="en-GB"/>
        </w:rPr>
      </w:pPr>
    </w:p>
    <w:p w:rsidR="00112D68" w:rsidRPr="00A53231" w:rsidRDefault="00112D68" w:rsidP="00BB3DBB">
      <w:pPr>
        <w:pStyle w:val="Footnote"/>
        <w:rPr>
          <w:lang w:val="en-GB"/>
        </w:rPr>
      </w:pPr>
    </w:p>
    <w:p w:rsidR="00112D68" w:rsidRPr="00A53231" w:rsidRDefault="00112D68" w:rsidP="00BB3DBB">
      <w:pPr>
        <w:pStyle w:val="Footnote"/>
        <w:rPr>
          <w:lang w:val="en-GB"/>
        </w:rPr>
      </w:pPr>
    </w:p>
    <w:p w:rsidR="00112D68" w:rsidRPr="00A53231" w:rsidRDefault="00112D68" w:rsidP="00BB3DBB">
      <w:pPr>
        <w:pStyle w:val="Footnote"/>
        <w:rPr>
          <w:lang w:val="en-GB"/>
        </w:rPr>
      </w:pPr>
    </w:p>
    <w:p w:rsidR="00112D68" w:rsidRPr="00A53231" w:rsidRDefault="00112D68" w:rsidP="00BB3DBB">
      <w:pPr>
        <w:pStyle w:val="Footnote"/>
        <w:rPr>
          <w:lang w:val="en-GB"/>
        </w:rPr>
      </w:pPr>
    </w:p>
    <w:p w:rsidR="00112D68" w:rsidRPr="00A53231" w:rsidRDefault="00112D68" w:rsidP="00BB3DBB">
      <w:pPr>
        <w:pStyle w:val="Footnote"/>
        <w:rPr>
          <w:lang w:val="en-GB"/>
        </w:rPr>
      </w:pPr>
    </w:p>
    <w:p w:rsidR="00112D68" w:rsidRPr="00A53231" w:rsidRDefault="00112D68" w:rsidP="00BB3DBB">
      <w:pPr>
        <w:pStyle w:val="Footnote"/>
        <w:rPr>
          <w:lang w:val="en-GB"/>
        </w:rPr>
      </w:pPr>
    </w:p>
    <w:p w:rsidR="00112D68" w:rsidRPr="00A53231" w:rsidRDefault="00112D68" w:rsidP="00BB3DBB">
      <w:pPr>
        <w:pStyle w:val="Footnote"/>
        <w:rPr>
          <w:lang w:val="en-GB"/>
        </w:rPr>
      </w:pPr>
    </w:p>
    <w:p w:rsidR="00112D68" w:rsidRPr="00A53231" w:rsidRDefault="00112D68" w:rsidP="00BB3DBB">
      <w:pPr>
        <w:pStyle w:val="Footnote"/>
        <w:rPr>
          <w:lang w:val="en-GB"/>
        </w:rPr>
      </w:pPr>
    </w:p>
    <w:p w:rsidR="00112D68" w:rsidRPr="00A53231" w:rsidRDefault="00112D68" w:rsidP="00BB3DBB">
      <w:pPr>
        <w:pStyle w:val="Footnote"/>
        <w:rPr>
          <w:lang w:val="en-GB"/>
        </w:rPr>
      </w:pPr>
    </w:p>
    <w:p w:rsidR="00112D68" w:rsidRPr="00A53231" w:rsidRDefault="00112D68" w:rsidP="00BB3DBB">
      <w:pPr>
        <w:pStyle w:val="Footnote"/>
        <w:rPr>
          <w:lang w:val="en-GB"/>
        </w:rPr>
      </w:pPr>
    </w:p>
    <w:p w:rsidR="00112D68" w:rsidRPr="00A53231" w:rsidRDefault="00112D68" w:rsidP="00BB3DBB">
      <w:pPr>
        <w:pStyle w:val="Footnote"/>
        <w:rPr>
          <w:lang w:val="en-GB"/>
        </w:rPr>
      </w:pPr>
    </w:p>
    <w:p w:rsidR="00112D68" w:rsidRPr="00A53231" w:rsidRDefault="00112D68" w:rsidP="00BB3DBB">
      <w:pPr>
        <w:pStyle w:val="Footnote"/>
        <w:rPr>
          <w:lang w:val="en-GB"/>
        </w:rPr>
      </w:pPr>
      <w:bookmarkStart w:id="11" w:name="_GoBack"/>
      <w:bookmarkEnd w:id="11"/>
    </w:p>
    <w:p w:rsidR="00112D68" w:rsidRPr="00A53231" w:rsidRDefault="00112D68" w:rsidP="00BB3DBB">
      <w:pPr>
        <w:pStyle w:val="Footnote"/>
        <w:rPr>
          <w:lang w:val="en-GB"/>
        </w:rPr>
      </w:pPr>
    </w:p>
    <w:p w:rsidR="00112D68" w:rsidRPr="00A53231" w:rsidRDefault="00112D68" w:rsidP="00BB3DBB">
      <w:pPr>
        <w:pStyle w:val="Footnote"/>
        <w:rPr>
          <w:lang w:val="en-GB"/>
        </w:rPr>
      </w:pPr>
    </w:p>
    <w:p w:rsidR="00112D68" w:rsidRPr="00A53231" w:rsidRDefault="00112D68" w:rsidP="00BB3DBB">
      <w:pPr>
        <w:pStyle w:val="Footnote"/>
        <w:rPr>
          <w:lang w:val="en-GB"/>
        </w:rPr>
      </w:pPr>
    </w:p>
    <w:p w:rsidR="00112D68" w:rsidRPr="00A53231" w:rsidRDefault="00112D68" w:rsidP="00BB3DBB">
      <w:pPr>
        <w:pStyle w:val="Footnote"/>
        <w:rPr>
          <w:lang w:val="en-GB"/>
        </w:rPr>
      </w:pPr>
    </w:p>
    <w:p w:rsidR="00112D68" w:rsidRPr="00A53231" w:rsidRDefault="00112D68" w:rsidP="00BB3DBB">
      <w:pPr>
        <w:pStyle w:val="Footnote"/>
        <w:rPr>
          <w:lang w:val="en-GB"/>
        </w:rPr>
      </w:pPr>
    </w:p>
    <w:p w:rsidR="00112D68" w:rsidRPr="00A53231" w:rsidRDefault="00112D68" w:rsidP="00BB3DBB">
      <w:pPr>
        <w:pStyle w:val="Footnote"/>
        <w:rPr>
          <w:lang w:val="en-GB"/>
        </w:rPr>
      </w:pPr>
    </w:p>
    <w:p w:rsidR="00BB3DBB" w:rsidRPr="00A53231" w:rsidRDefault="00BB3DBB" w:rsidP="00BB3DBB">
      <w:pPr>
        <w:pStyle w:val="Footnote"/>
        <w:rPr>
          <w:lang w:val="en-GB"/>
        </w:rPr>
      </w:pPr>
      <w:r w:rsidRPr="00A53231">
        <w:rPr>
          <w:lang w:val="en-GB"/>
        </w:rPr>
        <w:t xml:space="preserve">Source: Case </w:t>
      </w:r>
      <w:r w:rsidR="00BF24B1">
        <w:rPr>
          <w:lang w:val="en-GB"/>
        </w:rPr>
        <w:t>a</w:t>
      </w:r>
      <w:r w:rsidRPr="00A53231">
        <w:rPr>
          <w:lang w:val="en-GB"/>
        </w:rPr>
        <w:t>uthors</w:t>
      </w:r>
      <w:r w:rsidR="00D37C20">
        <w:rPr>
          <w:lang w:val="en-GB"/>
        </w:rPr>
        <w:t>’</w:t>
      </w:r>
      <w:r w:rsidRPr="00A53231">
        <w:rPr>
          <w:lang w:val="en-GB"/>
        </w:rPr>
        <w:t xml:space="preserve"> </w:t>
      </w:r>
      <w:r w:rsidR="00BF24B1">
        <w:rPr>
          <w:lang w:val="en-GB"/>
        </w:rPr>
        <w:t>m</w:t>
      </w:r>
      <w:r w:rsidR="002341F0" w:rsidRPr="00A53231">
        <w:rPr>
          <w:lang w:val="en-GB"/>
        </w:rPr>
        <w:t xml:space="preserve">arket </w:t>
      </w:r>
      <w:r w:rsidR="00BF24B1">
        <w:rPr>
          <w:lang w:val="en-GB"/>
        </w:rPr>
        <w:t>s</w:t>
      </w:r>
      <w:r w:rsidR="002341F0" w:rsidRPr="00A53231">
        <w:rPr>
          <w:lang w:val="en-GB"/>
        </w:rPr>
        <w:t xml:space="preserve">tudy and </w:t>
      </w:r>
      <w:r w:rsidR="000C77DC">
        <w:rPr>
          <w:lang w:val="en-GB"/>
        </w:rPr>
        <w:t>c</w:t>
      </w:r>
      <w:r w:rsidR="002341F0" w:rsidRPr="00A53231">
        <w:rPr>
          <w:lang w:val="en-GB"/>
        </w:rPr>
        <w:t>ompany</w:t>
      </w:r>
      <w:r w:rsidR="006D328C">
        <w:rPr>
          <w:lang w:val="en-GB"/>
        </w:rPr>
        <w:t>’</w:t>
      </w:r>
      <w:r w:rsidR="002341F0" w:rsidRPr="00A53231">
        <w:rPr>
          <w:lang w:val="en-GB"/>
        </w:rPr>
        <w:t xml:space="preserve">s </w:t>
      </w:r>
      <w:r w:rsidR="00BF24B1">
        <w:rPr>
          <w:lang w:val="en-GB"/>
        </w:rPr>
        <w:t>i</w:t>
      </w:r>
      <w:r w:rsidR="002341F0" w:rsidRPr="00A53231">
        <w:rPr>
          <w:lang w:val="en-GB"/>
        </w:rPr>
        <w:t xml:space="preserve">nternal </w:t>
      </w:r>
      <w:r w:rsidR="00BF24B1">
        <w:rPr>
          <w:lang w:val="en-GB"/>
        </w:rPr>
        <w:t>r</w:t>
      </w:r>
      <w:r w:rsidR="00B93989" w:rsidRPr="00A53231">
        <w:rPr>
          <w:lang w:val="en-GB"/>
        </w:rPr>
        <w:t>ecords</w:t>
      </w:r>
      <w:r w:rsidR="000C77DC">
        <w:rPr>
          <w:lang w:val="en-GB"/>
        </w:rPr>
        <w:t>.</w:t>
      </w:r>
    </w:p>
    <w:p w:rsidR="00112D68" w:rsidRPr="00A53231" w:rsidRDefault="00112D68" w:rsidP="00BB3DBB">
      <w:pPr>
        <w:pStyle w:val="Casehead1"/>
        <w:jc w:val="center"/>
        <w:rPr>
          <w:lang w:val="en-GB"/>
        </w:rPr>
      </w:pPr>
    </w:p>
    <w:p w:rsidR="00BF24B1" w:rsidRDefault="00BF24B1">
      <w:pPr>
        <w:spacing w:after="200" w:line="276" w:lineRule="auto"/>
        <w:rPr>
          <w:rFonts w:ascii="Arial" w:hAnsi="Arial" w:cs="Arial"/>
          <w:b/>
          <w:caps/>
          <w:lang w:val="en-GB"/>
        </w:rPr>
      </w:pPr>
      <w:r>
        <w:rPr>
          <w:lang w:val="en-GB"/>
        </w:rPr>
        <w:br w:type="page"/>
      </w:r>
    </w:p>
    <w:p w:rsidR="00BB3DBB" w:rsidRPr="00A53231" w:rsidRDefault="005F567C" w:rsidP="0014273F">
      <w:pPr>
        <w:pStyle w:val="Casehead1"/>
        <w:jc w:val="center"/>
        <w:rPr>
          <w:lang w:val="en-GB"/>
        </w:rPr>
      </w:pPr>
      <w:r>
        <w:rPr>
          <w:lang w:val="en-GB"/>
        </w:rPr>
        <w:lastRenderedPageBreak/>
        <w:t>EXHIBIT 13</w:t>
      </w:r>
      <w:r w:rsidR="0014273F">
        <w:rPr>
          <w:lang w:val="en-GB"/>
        </w:rPr>
        <w:t xml:space="preserve">: </w:t>
      </w:r>
      <w:r w:rsidR="00BB3DBB" w:rsidRPr="00A53231">
        <w:rPr>
          <w:lang w:val="en-GB"/>
        </w:rPr>
        <w:t>CONSUMER PERCEPTION OF BRANDS</w:t>
      </w:r>
    </w:p>
    <w:p w:rsidR="00BB3DBB" w:rsidRPr="00A53231" w:rsidRDefault="00BB3DBB" w:rsidP="00BB3DBB">
      <w:pPr>
        <w:pStyle w:val="Casehead1"/>
        <w:jc w:val="center"/>
        <w:rPr>
          <w:lang w:val="en-GB"/>
        </w:rPr>
      </w:pPr>
    </w:p>
    <w:tbl>
      <w:tblPr>
        <w:tblStyle w:val="TableGrid"/>
        <w:tblW w:w="8382" w:type="dxa"/>
        <w:jc w:val="center"/>
        <w:tblLook w:val="0420" w:firstRow="1" w:lastRow="0" w:firstColumn="0" w:lastColumn="0" w:noHBand="0" w:noVBand="1"/>
      </w:tblPr>
      <w:tblGrid>
        <w:gridCol w:w="2007"/>
        <w:gridCol w:w="3051"/>
        <w:gridCol w:w="3324"/>
      </w:tblGrid>
      <w:tr w:rsidR="00BB3DBB" w:rsidRPr="00A53231" w:rsidTr="00A50E70">
        <w:trPr>
          <w:trHeight w:val="230"/>
          <w:jc w:val="center"/>
        </w:trPr>
        <w:tc>
          <w:tcPr>
            <w:tcW w:w="2007" w:type="dxa"/>
            <w:vAlign w:val="center"/>
            <w:hideMark/>
          </w:tcPr>
          <w:p w:rsidR="00BB3DBB" w:rsidRPr="00A53231" w:rsidRDefault="00BB3DBB" w:rsidP="00934FEB">
            <w:pPr>
              <w:jc w:val="both"/>
              <w:rPr>
                <w:rFonts w:ascii="Arial" w:hAnsi="Arial" w:cs="Arial"/>
                <w:lang w:val="en-GB"/>
              </w:rPr>
            </w:pPr>
            <w:r w:rsidRPr="00A53231">
              <w:rPr>
                <w:rFonts w:ascii="Arial" w:hAnsi="Arial" w:cs="Arial"/>
                <w:b/>
                <w:bCs/>
                <w:kern w:val="24"/>
                <w:lang w:val="en-GB"/>
              </w:rPr>
              <w:t>Company</w:t>
            </w:r>
          </w:p>
        </w:tc>
        <w:tc>
          <w:tcPr>
            <w:tcW w:w="3051" w:type="dxa"/>
            <w:vAlign w:val="center"/>
            <w:hideMark/>
          </w:tcPr>
          <w:p w:rsidR="00BB3DBB" w:rsidRPr="00A53231" w:rsidRDefault="00BB3DBB" w:rsidP="00934FEB">
            <w:pPr>
              <w:jc w:val="both"/>
              <w:rPr>
                <w:rFonts w:ascii="Arial" w:hAnsi="Arial" w:cs="Arial"/>
                <w:lang w:val="en-GB"/>
              </w:rPr>
            </w:pPr>
            <w:r w:rsidRPr="00A53231">
              <w:rPr>
                <w:rFonts w:ascii="Arial" w:hAnsi="Arial" w:cs="Arial"/>
                <w:b/>
                <w:bCs/>
                <w:kern w:val="24"/>
                <w:lang w:val="en-GB"/>
              </w:rPr>
              <w:t>Selling Points</w:t>
            </w:r>
          </w:p>
        </w:tc>
        <w:tc>
          <w:tcPr>
            <w:tcW w:w="3324" w:type="dxa"/>
            <w:vAlign w:val="center"/>
            <w:hideMark/>
          </w:tcPr>
          <w:p w:rsidR="00BB3DBB" w:rsidRPr="00A53231" w:rsidRDefault="00BB3DBB" w:rsidP="00934FEB">
            <w:pPr>
              <w:jc w:val="both"/>
              <w:rPr>
                <w:rFonts w:ascii="Arial" w:hAnsi="Arial" w:cs="Arial"/>
                <w:lang w:val="en-GB"/>
              </w:rPr>
            </w:pPr>
            <w:r w:rsidRPr="00A53231">
              <w:rPr>
                <w:rFonts w:ascii="Arial" w:hAnsi="Arial" w:cs="Arial"/>
                <w:b/>
                <w:bCs/>
                <w:kern w:val="24"/>
                <w:lang w:val="en-GB"/>
              </w:rPr>
              <w:t>Hindering Factors</w:t>
            </w:r>
          </w:p>
        </w:tc>
      </w:tr>
      <w:tr w:rsidR="00BB3DBB" w:rsidRPr="00A53231" w:rsidTr="00A50E70">
        <w:trPr>
          <w:trHeight w:val="230"/>
          <w:jc w:val="center"/>
        </w:trPr>
        <w:tc>
          <w:tcPr>
            <w:tcW w:w="2007" w:type="dxa"/>
            <w:vAlign w:val="center"/>
            <w:hideMark/>
          </w:tcPr>
          <w:p w:rsidR="00BB3DBB" w:rsidRPr="00A53231" w:rsidRDefault="00BB3DBB" w:rsidP="00A50E70">
            <w:pPr>
              <w:jc w:val="both"/>
              <w:rPr>
                <w:rFonts w:ascii="Arial" w:hAnsi="Arial" w:cs="Arial"/>
                <w:lang w:val="en-GB"/>
              </w:rPr>
            </w:pPr>
            <w:proofErr w:type="spellStart"/>
            <w:r w:rsidRPr="00A53231">
              <w:rPr>
                <w:rFonts w:ascii="Arial" w:hAnsi="Arial" w:cs="Arial"/>
                <w:b/>
                <w:bCs/>
                <w:kern w:val="24"/>
                <w:lang w:val="en-GB"/>
              </w:rPr>
              <w:t>AkzoNobel</w:t>
            </w:r>
            <w:proofErr w:type="spellEnd"/>
          </w:p>
        </w:tc>
        <w:tc>
          <w:tcPr>
            <w:tcW w:w="3051" w:type="dxa"/>
            <w:vAlign w:val="center"/>
            <w:hideMark/>
          </w:tcPr>
          <w:p w:rsidR="00BB3DBB" w:rsidRPr="00A53231" w:rsidRDefault="00BB3DBB" w:rsidP="007B740A">
            <w:pPr>
              <w:rPr>
                <w:rFonts w:ascii="Arial" w:hAnsi="Arial" w:cs="Arial"/>
                <w:lang w:val="en-GB"/>
              </w:rPr>
            </w:pPr>
            <w:r w:rsidRPr="00A53231">
              <w:rPr>
                <w:rFonts w:ascii="Arial" w:hAnsi="Arial" w:cs="Arial"/>
                <w:kern w:val="24"/>
                <w:lang w:val="en-GB"/>
              </w:rPr>
              <w:t xml:space="preserve">Better </w:t>
            </w:r>
            <w:r w:rsidR="00BF24B1">
              <w:rPr>
                <w:rFonts w:ascii="Arial" w:hAnsi="Arial" w:cs="Arial"/>
                <w:kern w:val="24"/>
                <w:lang w:val="en-GB"/>
              </w:rPr>
              <w:t>f</w:t>
            </w:r>
            <w:r w:rsidRPr="00A53231">
              <w:rPr>
                <w:rFonts w:ascii="Arial" w:hAnsi="Arial" w:cs="Arial"/>
                <w:kern w:val="24"/>
                <w:lang w:val="en-GB"/>
              </w:rPr>
              <w:t xml:space="preserve">inish; </w:t>
            </w:r>
            <w:r w:rsidR="00BF24B1">
              <w:rPr>
                <w:rFonts w:ascii="Arial" w:hAnsi="Arial" w:cs="Arial"/>
                <w:kern w:val="24"/>
                <w:lang w:val="en-GB"/>
              </w:rPr>
              <w:t>l</w:t>
            </w:r>
            <w:r w:rsidRPr="00A53231">
              <w:rPr>
                <w:rFonts w:ascii="Arial" w:hAnsi="Arial" w:cs="Arial"/>
                <w:kern w:val="24"/>
                <w:lang w:val="en-GB"/>
              </w:rPr>
              <w:t xml:space="preserve">onger </w:t>
            </w:r>
            <w:r w:rsidR="00BF24B1">
              <w:rPr>
                <w:rFonts w:ascii="Arial" w:hAnsi="Arial" w:cs="Arial"/>
                <w:kern w:val="24"/>
                <w:lang w:val="en-GB"/>
              </w:rPr>
              <w:t>l</w:t>
            </w:r>
            <w:r w:rsidRPr="00A53231">
              <w:rPr>
                <w:rFonts w:ascii="Arial" w:hAnsi="Arial" w:cs="Arial"/>
                <w:kern w:val="24"/>
                <w:lang w:val="en-GB"/>
              </w:rPr>
              <w:t>ife</w:t>
            </w:r>
          </w:p>
        </w:tc>
        <w:tc>
          <w:tcPr>
            <w:tcW w:w="3324" w:type="dxa"/>
            <w:vAlign w:val="center"/>
            <w:hideMark/>
          </w:tcPr>
          <w:p w:rsidR="00BB3DBB" w:rsidRPr="00A53231" w:rsidRDefault="00BB3DBB" w:rsidP="007B740A">
            <w:pPr>
              <w:rPr>
                <w:rFonts w:ascii="Arial" w:hAnsi="Arial" w:cs="Arial"/>
                <w:lang w:val="en-GB"/>
              </w:rPr>
            </w:pPr>
            <w:r w:rsidRPr="00A53231">
              <w:rPr>
                <w:rFonts w:ascii="Arial" w:hAnsi="Arial" w:cs="Arial"/>
                <w:kern w:val="24"/>
                <w:lang w:val="en-GB"/>
              </w:rPr>
              <w:t xml:space="preserve">Coverage; </w:t>
            </w:r>
            <w:r w:rsidR="00BF24B1">
              <w:rPr>
                <w:rFonts w:ascii="Arial" w:hAnsi="Arial" w:cs="Arial"/>
                <w:kern w:val="24"/>
                <w:lang w:val="en-GB"/>
              </w:rPr>
              <w:t>o</w:t>
            </w:r>
            <w:r w:rsidRPr="00A53231">
              <w:rPr>
                <w:rFonts w:ascii="Arial" w:hAnsi="Arial" w:cs="Arial"/>
                <w:kern w:val="24"/>
                <w:lang w:val="en-GB"/>
              </w:rPr>
              <w:t xml:space="preserve">verall high </w:t>
            </w:r>
            <w:r w:rsidR="00BF24B1">
              <w:rPr>
                <w:rFonts w:ascii="Arial" w:hAnsi="Arial" w:cs="Arial"/>
                <w:kern w:val="24"/>
                <w:lang w:val="en-GB"/>
              </w:rPr>
              <w:t>c</w:t>
            </w:r>
            <w:r w:rsidRPr="00A53231">
              <w:rPr>
                <w:rFonts w:ascii="Arial" w:hAnsi="Arial" w:cs="Arial"/>
                <w:kern w:val="24"/>
                <w:lang w:val="en-GB"/>
              </w:rPr>
              <w:t>ost</w:t>
            </w:r>
          </w:p>
        </w:tc>
      </w:tr>
      <w:tr w:rsidR="00BB3DBB" w:rsidRPr="00A53231" w:rsidTr="00A50E70">
        <w:trPr>
          <w:trHeight w:val="230"/>
          <w:jc w:val="center"/>
        </w:trPr>
        <w:tc>
          <w:tcPr>
            <w:tcW w:w="2007" w:type="dxa"/>
            <w:vAlign w:val="center"/>
            <w:hideMark/>
          </w:tcPr>
          <w:p w:rsidR="00BB3DBB" w:rsidRPr="00A53231" w:rsidRDefault="00BB3DBB" w:rsidP="00934FEB">
            <w:pPr>
              <w:jc w:val="both"/>
              <w:rPr>
                <w:rFonts w:ascii="Arial" w:hAnsi="Arial" w:cs="Arial"/>
                <w:lang w:val="en-GB"/>
              </w:rPr>
            </w:pPr>
            <w:r w:rsidRPr="00A53231">
              <w:rPr>
                <w:rFonts w:ascii="Arial" w:hAnsi="Arial" w:cs="Arial"/>
                <w:b/>
                <w:bCs/>
                <w:kern w:val="24"/>
                <w:lang w:val="en-GB"/>
              </w:rPr>
              <w:t>Asian Paints</w:t>
            </w:r>
          </w:p>
        </w:tc>
        <w:tc>
          <w:tcPr>
            <w:tcW w:w="3051" w:type="dxa"/>
            <w:vAlign w:val="center"/>
            <w:hideMark/>
          </w:tcPr>
          <w:p w:rsidR="00BB3DBB" w:rsidRPr="00A53231" w:rsidRDefault="00BB3DBB" w:rsidP="007B740A">
            <w:pPr>
              <w:rPr>
                <w:rFonts w:ascii="Arial" w:hAnsi="Arial" w:cs="Arial"/>
                <w:lang w:val="en-GB"/>
              </w:rPr>
            </w:pPr>
            <w:r w:rsidRPr="00A53231">
              <w:rPr>
                <w:rFonts w:ascii="Arial" w:hAnsi="Arial" w:cs="Arial"/>
                <w:kern w:val="24"/>
                <w:lang w:val="en-GB"/>
              </w:rPr>
              <w:t xml:space="preserve">Good </w:t>
            </w:r>
            <w:r w:rsidR="00BF24B1">
              <w:rPr>
                <w:rFonts w:ascii="Arial" w:hAnsi="Arial" w:cs="Arial"/>
                <w:kern w:val="24"/>
                <w:lang w:val="en-GB"/>
              </w:rPr>
              <w:t>c</w:t>
            </w:r>
            <w:r w:rsidRPr="00A53231">
              <w:rPr>
                <w:rFonts w:ascii="Arial" w:hAnsi="Arial" w:cs="Arial"/>
                <w:kern w:val="24"/>
                <w:lang w:val="en-GB"/>
              </w:rPr>
              <w:t>overage</w:t>
            </w:r>
            <w:r w:rsidR="002F2EB5">
              <w:rPr>
                <w:rFonts w:ascii="Arial" w:hAnsi="Arial" w:cs="Arial"/>
                <w:kern w:val="24"/>
                <w:lang w:val="en-GB"/>
              </w:rPr>
              <w:t xml:space="preserve">; </w:t>
            </w:r>
            <w:r w:rsidR="00BF24B1">
              <w:rPr>
                <w:rFonts w:ascii="Arial" w:hAnsi="Arial" w:cs="Arial"/>
                <w:kern w:val="24"/>
                <w:lang w:val="en-GB"/>
              </w:rPr>
              <w:t>o</w:t>
            </w:r>
            <w:r w:rsidRPr="00A53231">
              <w:rPr>
                <w:rFonts w:ascii="Arial" w:hAnsi="Arial" w:cs="Arial"/>
                <w:kern w:val="24"/>
                <w:lang w:val="en-GB"/>
              </w:rPr>
              <w:t xml:space="preserve">verall low cost; </w:t>
            </w:r>
            <w:r w:rsidR="002F2EB5">
              <w:rPr>
                <w:rFonts w:ascii="Arial" w:hAnsi="Arial" w:cs="Arial"/>
                <w:kern w:val="24"/>
                <w:lang w:val="en-GB"/>
              </w:rPr>
              <w:t>l</w:t>
            </w:r>
            <w:r w:rsidRPr="00A53231">
              <w:rPr>
                <w:rFonts w:ascii="Arial" w:hAnsi="Arial" w:cs="Arial"/>
                <w:kern w:val="24"/>
                <w:lang w:val="en-GB"/>
              </w:rPr>
              <w:t xml:space="preserve">ong life; </w:t>
            </w:r>
            <w:r w:rsidR="00BF24B1">
              <w:rPr>
                <w:rFonts w:ascii="Arial" w:hAnsi="Arial" w:cs="Arial"/>
                <w:kern w:val="24"/>
                <w:lang w:val="en-GB"/>
              </w:rPr>
              <w:t>p</w:t>
            </w:r>
            <w:r w:rsidRPr="00A53231">
              <w:rPr>
                <w:rFonts w:ascii="Arial" w:hAnsi="Arial" w:cs="Arial"/>
                <w:kern w:val="24"/>
                <w:lang w:val="en-GB"/>
              </w:rPr>
              <w:t>romotions</w:t>
            </w:r>
          </w:p>
        </w:tc>
        <w:tc>
          <w:tcPr>
            <w:tcW w:w="3324" w:type="dxa"/>
            <w:vAlign w:val="center"/>
            <w:hideMark/>
          </w:tcPr>
          <w:p w:rsidR="00BB3DBB" w:rsidRPr="00A53231" w:rsidRDefault="00BB3DBB" w:rsidP="007B740A">
            <w:pPr>
              <w:rPr>
                <w:rFonts w:ascii="Arial" w:hAnsi="Arial" w:cs="Arial"/>
                <w:lang w:val="en-GB"/>
              </w:rPr>
            </w:pPr>
            <w:r w:rsidRPr="00A53231">
              <w:rPr>
                <w:rFonts w:ascii="Arial" w:hAnsi="Arial" w:cs="Arial"/>
                <w:kern w:val="24"/>
                <w:lang w:val="en-GB"/>
              </w:rPr>
              <w:t>Finish</w:t>
            </w:r>
          </w:p>
        </w:tc>
      </w:tr>
      <w:tr w:rsidR="00BB3DBB" w:rsidRPr="00A53231" w:rsidTr="00A50E70">
        <w:trPr>
          <w:trHeight w:val="230"/>
          <w:jc w:val="center"/>
        </w:trPr>
        <w:tc>
          <w:tcPr>
            <w:tcW w:w="2007" w:type="dxa"/>
            <w:vAlign w:val="center"/>
            <w:hideMark/>
          </w:tcPr>
          <w:p w:rsidR="00BB3DBB" w:rsidRPr="00A53231" w:rsidRDefault="00BB3DBB" w:rsidP="00934FEB">
            <w:pPr>
              <w:jc w:val="both"/>
              <w:rPr>
                <w:rFonts w:ascii="Arial" w:hAnsi="Arial" w:cs="Arial"/>
                <w:lang w:val="en-GB"/>
              </w:rPr>
            </w:pPr>
            <w:r w:rsidRPr="00A53231">
              <w:rPr>
                <w:rFonts w:ascii="Arial" w:hAnsi="Arial" w:cs="Arial"/>
                <w:b/>
                <w:bCs/>
                <w:kern w:val="24"/>
                <w:lang w:val="en-GB"/>
              </w:rPr>
              <w:t>Berger</w:t>
            </w:r>
          </w:p>
        </w:tc>
        <w:tc>
          <w:tcPr>
            <w:tcW w:w="3051" w:type="dxa"/>
            <w:vAlign w:val="center"/>
            <w:hideMark/>
          </w:tcPr>
          <w:p w:rsidR="00BB3DBB" w:rsidRPr="00A53231" w:rsidRDefault="00BB3DBB" w:rsidP="007B740A">
            <w:pPr>
              <w:rPr>
                <w:rFonts w:ascii="Arial" w:hAnsi="Arial" w:cs="Arial"/>
                <w:lang w:val="en-GB"/>
              </w:rPr>
            </w:pPr>
            <w:r w:rsidRPr="00A53231">
              <w:rPr>
                <w:rFonts w:ascii="Arial" w:hAnsi="Arial" w:cs="Arial"/>
                <w:kern w:val="24"/>
                <w:lang w:val="en-GB"/>
              </w:rPr>
              <w:t xml:space="preserve">Affordable </w:t>
            </w:r>
            <w:r w:rsidR="00BF24B1">
              <w:rPr>
                <w:rFonts w:ascii="Arial" w:hAnsi="Arial" w:cs="Arial"/>
                <w:kern w:val="24"/>
                <w:lang w:val="en-GB"/>
              </w:rPr>
              <w:t>p</w:t>
            </w:r>
            <w:r w:rsidRPr="00A53231">
              <w:rPr>
                <w:rFonts w:ascii="Arial" w:hAnsi="Arial" w:cs="Arial"/>
                <w:kern w:val="24"/>
                <w:lang w:val="en-GB"/>
              </w:rPr>
              <w:t>rice</w:t>
            </w:r>
          </w:p>
        </w:tc>
        <w:tc>
          <w:tcPr>
            <w:tcW w:w="3324" w:type="dxa"/>
            <w:vAlign w:val="center"/>
            <w:hideMark/>
          </w:tcPr>
          <w:p w:rsidR="00BB3DBB" w:rsidRPr="00A53231" w:rsidRDefault="00BB3DBB" w:rsidP="007B740A">
            <w:pPr>
              <w:rPr>
                <w:rFonts w:ascii="Arial" w:hAnsi="Arial" w:cs="Arial"/>
                <w:lang w:val="en-GB"/>
              </w:rPr>
            </w:pPr>
            <w:r w:rsidRPr="00A53231">
              <w:rPr>
                <w:rFonts w:ascii="Arial" w:hAnsi="Arial" w:cs="Arial"/>
                <w:kern w:val="24"/>
                <w:lang w:val="en-GB"/>
              </w:rPr>
              <w:t>Products with similar features in same price range</w:t>
            </w:r>
          </w:p>
        </w:tc>
      </w:tr>
      <w:tr w:rsidR="00BB3DBB" w:rsidRPr="00A53231" w:rsidTr="00A50E70">
        <w:trPr>
          <w:trHeight w:val="230"/>
          <w:jc w:val="center"/>
        </w:trPr>
        <w:tc>
          <w:tcPr>
            <w:tcW w:w="2007" w:type="dxa"/>
            <w:vAlign w:val="center"/>
            <w:hideMark/>
          </w:tcPr>
          <w:p w:rsidR="00BB3DBB" w:rsidRPr="00A53231" w:rsidRDefault="00BB3DBB" w:rsidP="00934FEB">
            <w:pPr>
              <w:jc w:val="both"/>
              <w:rPr>
                <w:rFonts w:ascii="Arial" w:hAnsi="Arial" w:cs="Arial"/>
                <w:lang w:val="en-GB"/>
              </w:rPr>
            </w:pPr>
            <w:r w:rsidRPr="00A53231">
              <w:rPr>
                <w:rFonts w:ascii="Arial" w:hAnsi="Arial" w:cs="Arial"/>
                <w:b/>
                <w:bCs/>
                <w:kern w:val="24"/>
                <w:lang w:val="en-GB"/>
              </w:rPr>
              <w:t xml:space="preserve">Kansai </w:t>
            </w:r>
            <w:proofErr w:type="spellStart"/>
            <w:r w:rsidRPr="00A53231">
              <w:rPr>
                <w:rFonts w:ascii="Arial" w:hAnsi="Arial" w:cs="Arial"/>
                <w:b/>
                <w:bCs/>
                <w:kern w:val="24"/>
                <w:lang w:val="en-GB"/>
              </w:rPr>
              <w:t>Nerolac</w:t>
            </w:r>
            <w:proofErr w:type="spellEnd"/>
          </w:p>
        </w:tc>
        <w:tc>
          <w:tcPr>
            <w:tcW w:w="3051" w:type="dxa"/>
            <w:vAlign w:val="center"/>
            <w:hideMark/>
          </w:tcPr>
          <w:p w:rsidR="00BB3DBB" w:rsidRPr="00A53231" w:rsidRDefault="00BB3DBB" w:rsidP="007B740A">
            <w:pPr>
              <w:rPr>
                <w:rFonts w:ascii="Arial" w:hAnsi="Arial" w:cs="Arial"/>
                <w:lang w:val="en-GB"/>
              </w:rPr>
            </w:pPr>
            <w:r w:rsidRPr="00A53231">
              <w:rPr>
                <w:rFonts w:ascii="Arial" w:hAnsi="Arial" w:cs="Arial"/>
                <w:kern w:val="24"/>
                <w:lang w:val="en-GB"/>
              </w:rPr>
              <w:t>Promotions</w:t>
            </w:r>
            <w:r w:rsidR="00BF24B1">
              <w:rPr>
                <w:rFonts w:ascii="Arial" w:hAnsi="Arial" w:cs="Arial"/>
                <w:kern w:val="24"/>
                <w:lang w:val="en-GB"/>
              </w:rPr>
              <w:t>—</w:t>
            </w:r>
            <w:r w:rsidR="000C77DC">
              <w:rPr>
                <w:rFonts w:ascii="Arial" w:hAnsi="Arial" w:cs="Arial"/>
                <w:kern w:val="24"/>
                <w:lang w:val="en-GB"/>
              </w:rPr>
              <w:t>t</w:t>
            </w:r>
            <w:r w:rsidR="00610E53">
              <w:rPr>
                <w:rFonts w:ascii="Arial" w:hAnsi="Arial" w:cs="Arial"/>
                <w:kern w:val="24"/>
                <w:lang w:val="en-GB"/>
              </w:rPr>
              <w:t xml:space="preserve">elevision </w:t>
            </w:r>
            <w:r w:rsidR="000C77DC">
              <w:rPr>
                <w:rFonts w:ascii="Arial" w:hAnsi="Arial" w:cs="Arial"/>
                <w:kern w:val="24"/>
                <w:lang w:val="en-GB"/>
              </w:rPr>
              <w:t>c</w:t>
            </w:r>
            <w:r w:rsidR="00610E53">
              <w:rPr>
                <w:rFonts w:ascii="Arial" w:hAnsi="Arial" w:cs="Arial"/>
                <w:kern w:val="24"/>
                <w:lang w:val="en-GB"/>
              </w:rPr>
              <w:t>ommercials</w:t>
            </w:r>
          </w:p>
        </w:tc>
        <w:tc>
          <w:tcPr>
            <w:tcW w:w="3324" w:type="dxa"/>
            <w:vAlign w:val="center"/>
            <w:hideMark/>
          </w:tcPr>
          <w:p w:rsidR="00BB3DBB" w:rsidRPr="00A53231" w:rsidRDefault="00BB3DBB" w:rsidP="007B740A">
            <w:pPr>
              <w:rPr>
                <w:rFonts w:ascii="Arial" w:hAnsi="Arial" w:cs="Arial"/>
                <w:lang w:val="en-GB"/>
              </w:rPr>
            </w:pPr>
            <w:r w:rsidRPr="00A53231">
              <w:rPr>
                <w:rFonts w:ascii="Arial" w:hAnsi="Arial" w:cs="Arial"/>
                <w:kern w:val="24"/>
                <w:lang w:val="en-GB"/>
              </w:rPr>
              <w:t>Products with similar features in same price range</w:t>
            </w:r>
          </w:p>
        </w:tc>
      </w:tr>
      <w:tr w:rsidR="00BB3DBB" w:rsidRPr="00A53231" w:rsidTr="00A50E70">
        <w:trPr>
          <w:trHeight w:val="230"/>
          <w:jc w:val="center"/>
        </w:trPr>
        <w:tc>
          <w:tcPr>
            <w:tcW w:w="2007" w:type="dxa"/>
            <w:vAlign w:val="center"/>
            <w:hideMark/>
          </w:tcPr>
          <w:p w:rsidR="00BB3DBB" w:rsidRPr="00A53231" w:rsidRDefault="00BB3DBB" w:rsidP="002F2EB5">
            <w:pPr>
              <w:jc w:val="both"/>
              <w:rPr>
                <w:rFonts w:ascii="Arial" w:hAnsi="Arial" w:cs="Arial"/>
                <w:lang w:val="en-GB"/>
              </w:rPr>
            </w:pPr>
            <w:r w:rsidRPr="00A53231">
              <w:rPr>
                <w:rFonts w:ascii="Arial" w:hAnsi="Arial" w:cs="Arial"/>
                <w:b/>
                <w:bCs/>
                <w:kern w:val="24"/>
                <w:lang w:val="en-GB"/>
              </w:rPr>
              <w:t>Nippon Paint</w:t>
            </w:r>
          </w:p>
        </w:tc>
        <w:tc>
          <w:tcPr>
            <w:tcW w:w="3051" w:type="dxa"/>
            <w:vAlign w:val="center"/>
            <w:hideMark/>
          </w:tcPr>
          <w:p w:rsidR="00BB3DBB" w:rsidRPr="00A53231" w:rsidRDefault="00BB3DBB" w:rsidP="007B740A">
            <w:pPr>
              <w:rPr>
                <w:rFonts w:ascii="Arial" w:hAnsi="Arial" w:cs="Arial"/>
                <w:lang w:val="en-GB"/>
              </w:rPr>
            </w:pPr>
            <w:r w:rsidRPr="00A53231">
              <w:rPr>
                <w:rFonts w:ascii="Arial" w:hAnsi="Arial" w:cs="Arial"/>
                <w:kern w:val="24"/>
                <w:lang w:val="en-GB"/>
              </w:rPr>
              <w:t xml:space="preserve">Good </w:t>
            </w:r>
            <w:r w:rsidR="00BF24B1">
              <w:rPr>
                <w:rFonts w:ascii="Arial" w:hAnsi="Arial" w:cs="Arial"/>
                <w:kern w:val="24"/>
                <w:lang w:val="en-GB"/>
              </w:rPr>
              <w:t>f</w:t>
            </w:r>
            <w:r w:rsidRPr="00A53231">
              <w:rPr>
                <w:rFonts w:ascii="Arial" w:hAnsi="Arial" w:cs="Arial"/>
                <w:kern w:val="24"/>
                <w:lang w:val="en-GB"/>
              </w:rPr>
              <w:t xml:space="preserve">inish; </w:t>
            </w:r>
            <w:r w:rsidR="00BF24B1">
              <w:rPr>
                <w:rFonts w:ascii="Arial" w:hAnsi="Arial" w:cs="Arial"/>
                <w:kern w:val="24"/>
                <w:lang w:val="en-GB"/>
              </w:rPr>
              <w:t>g</w:t>
            </w:r>
            <w:r w:rsidRPr="00A53231">
              <w:rPr>
                <w:rFonts w:ascii="Arial" w:hAnsi="Arial" w:cs="Arial"/>
                <w:kern w:val="24"/>
                <w:lang w:val="en-GB"/>
              </w:rPr>
              <w:t>ood coverage</w:t>
            </w:r>
            <w:r w:rsidR="00BF24B1">
              <w:rPr>
                <w:rFonts w:ascii="Arial" w:hAnsi="Arial" w:cs="Arial"/>
                <w:kern w:val="24"/>
                <w:lang w:val="en-GB"/>
              </w:rPr>
              <w:t>;</w:t>
            </w:r>
            <w:r w:rsidRPr="00A53231">
              <w:rPr>
                <w:rFonts w:ascii="Arial" w:hAnsi="Arial" w:cs="Arial"/>
                <w:kern w:val="24"/>
                <w:lang w:val="en-GB"/>
              </w:rPr>
              <w:t xml:space="preserve"> </w:t>
            </w:r>
            <w:r w:rsidR="00BF24B1">
              <w:rPr>
                <w:rFonts w:ascii="Arial" w:hAnsi="Arial" w:cs="Arial"/>
                <w:kern w:val="24"/>
                <w:lang w:val="en-GB"/>
              </w:rPr>
              <w:t>d</w:t>
            </w:r>
            <w:r w:rsidRPr="00A53231">
              <w:rPr>
                <w:rFonts w:ascii="Arial" w:hAnsi="Arial" w:cs="Arial"/>
                <w:kern w:val="24"/>
                <w:lang w:val="en-GB"/>
              </w:rPr>
              <w:t xml:space="preserve">ealer </w:t>
            </w:r>
            <w:r w:rsidR="00BF24B1">
              <w:rPr>
                <w:rFonts w:ascii="Arial" w:hAnsi="Arial" w:cs="Arial"/>
                <w:kern w:val="24"/>
                <w:lang w:val="en-GB"/>
              </w:rPr>
              <w:t>o</w:t>
            </w:r>
            <w:r w:rsidRPr="00A53231">
              <w:rPr>
                <w:rFonts w:ascii="Arial" w:hAnsi="Arial" w:cs="Arial"/>
                <w:kern w:val="24"/>
                <w:lang w:val="en-GB"/>
              </w:rPr>
              <w:t>fferings</w:t>
            </w:r>
          </w:p>
        </w:tc>
        <w:tc>
          <w:tcPr>
            <w:tcW w:w="3324" w:type="dxa"/>
            <w:vAlign w:val="center"/>
            <w:hideMark/>
          </w:tcPr>
          <w:p w:rsidR="00BB3DBB" w:rsidRPr="00A53231" w:rsidRDefault="00BB3DBB" w:rsidP="007B740A">
            <w:pPr>
              <w:rPr>
                <w:rFonts w:ascii="Arial" w:hAnsi="Arial" w:cs="Arial"/>
                <w:lang w:val="en-GB"/>
              </w:rPr>
            </w:pPr>
            <w:r w:rsidRPr="00A53231">
              <w:rPr>
                <w:rFonts w:ascii="Arial" w:hAnsi="Arial" w:cs="Arial"/>
                <w:kern w:val="24"/>
                <w:lang w:val="en-GB"/>
              </w:rPr>
              <w:t xml:space="preserve">High </w:t>
            </w:r>
            <w:r w:rsidR="00BF24B1">
              <w:rPr>
                <w:rFonts w:ascii="Arial" w:hAnsi="Arial" w:cs="Arial"/>
                <w:kern w:val="24"/>
                <w:lang w:val="en-GB"/>
              </w:rPr>
              <w:t>p</w:t>
            </w:r>
            <w:r w:rsidRPr="00A53231">
              <w:rPr>
                <w:rFonts w:ascii="Arial" w:hAnsi="Arial" w:cs="Arial"/>
                <w:kern w:val="24"/>
                <w:lang w:val="en-GB"/>
              </w:rPr>
              <w:t>rice</w:t>
            </w:r>
          </w:p>
        </w:tc>
      </w:tr>
      <w:tr w:rsidR="00BB3DBB" w:rsidRPr="00A53231" w:rsidTr="00A50E70">
        <w:trPr>
          <w:trHeight w:val="230"/>
          <w:jc w:val="center"/>
        </w:trPr>
        <w:tc>
          <w:tcPr>
            <w:tcW w:w="2007" w:type="dxa"/>
            <w:vAlign w:val="center"/>
            <w:hideMark/>
          </w:tcPr>
          <w:p w:rsidR="00BB3DBB" w:rsidRPr="00A53231" w:rsidRDefault="00BB3DBB" w:rsidP="005279ED">
            <w:pPr>
              <w:jc w:val="both"/>
              <w:rPr>
                <w:rFonts w:ascii="Arial" w:hAnsi="Arial" w:cs="Arial"/>
                <w:lang w:val="en-GB"/>
              </w:rPr>
            </w:pPr>
            <w:r w:rsidRPr="00A53231">
              <w:rPr>
                <w:rFonts w:ascii="Arial" w:hAnsi="Arial" w:cs="Arial"/>
                <w:b/>
                <w:bCs/>
                <w:kern w:val="24"/>
                <w:lang w:val="en-GB"/>
              </w:rPr>
              <w:t>Sherwin</w:t>
            </w:r>
            <w:r w:rsidR="005279ED">
              <w:rPr>
                <w:rFonts w:ascii="Arial" w:hAnsi="Arial" w:cs="Arial"/>
                <w:b/>
                <w:bCs/>
                <w:kern w:val="24"/>
                <w:lang w:val="en-GB"/>
              </w:rPr>
              <w:t>-</w:t>
            </w:r>
            <w:r w:rsidRPr="00A53231">
              <w:rPr>
                <w:rFonts w:ascii="Arial" w:hAnsi="Arial" w:cs="Arial"/>
                <w:b/>
                <w:bCs/>
                <w:kern w:val="24"/>
                <w:lang w:val="en-GB"/>
              </w:rPr>
              <w:t>Williams</w:t>
            </w:r>
          </w:p>
        </w:tc>
        <w:tc>
          <w:tcPr>
            <w:tcW w:w="3051" w:type="dxa"/>
            <w:vAlign w:val="center"/>
            <w:hideMark/>
          </w:tcPr>
          <w:p w:rsidR="00BB3DBB" w:rsidRPr="00A53231" w:rsidRDefault="00BB3DBB" w:rsidP="007B740A">
            <w:pPr>
              <w:rPr>
                <w:rFonts w:ascii="Arial" w:hAnsi="Arial" w:cs="Arial"/>
                <w:lang w:val="en-GB"/>
              </w:rPr>
            </w:pPr>
            <w:r w:rsidRPr="00A53231">
              <w:rPr>
                <w:rFonts w:ascii="Arial" w:hAnsi="Arial" w:cs="Arial"/>
                <w:kern w:val="24"/>
                <w:lang w:val="en-GB"/>
              </w:rPr>
              <w:t>Very high quality</w:t>
            </w:r>
          </w:p>
        </w:tc>
        <w:tc>
          <w:tcPr>
            <w:tcW w:w="3324" w:type="dxa"/>
            <w:vAlign w:val="center"/>
            <w:hideMark/>
          </w:tcPr>
          <w:p w:rsidR="00BB3DBB" w:rsidRPr="00A53231" w:rsidRDefault="00BB3DBB" w:rsidP="007B740A">
            <w:pPr>
              <w:rPr>
                <w:rFonts w:ascii="Arial" w:hAnsi="Arial" w:cs="Arial"/>
                <w:lang w:val="en-GB"/>
              </w:rPr>
            </w:pPr>
            <w:r w:rsidRPr="00A53231">
              <w:rPr>
                <w:rFonts w:ascii="Arial" w:hAnsi="Arial" w:cs="Arial"/>
                <w:kern w:val="24"/>
                <w:lang w:val="en-GB"/>
              </w:rPr>
              <w:t xml:space="preserve">High </w:t>
            </w:r>
            <w:r w:rsidR="00BF24B1">
              <w:rPr>
                <w:rFonts w:ascii="Arial" w:hAnsi="Arial" w:cs="Arial"/>
                <w:kern w:val="24"/>
                <w:lang w:val="en-GB"/>
              </w:rPr>
              <w:t>p</w:t>
            </w:r>
            <w:r w:rsidRPr="00A53231">
              <w:rPr>
                <w:rFonts w:ascii="Arial" w:hAnsi="Arial" w:cs="Arial"/>
                <w:kern w:val="24"/>
                <w:lang w:val="en-GB"/>
              </w:rPr>
              <w:t>rice</w:t>
            </w:r>
          </w:p>
        </w:tc>
      </w:tr>
      <w:tr w:rsidR="00BB3DBB" w:rsidRPr="00A53231" w:rsidTr="00A50E70">
        <w:trPr>
          <w:trHeight w:val="230"/>
          <w:jc w:val="center"/>
        </w:trPr>
        <w:tc>
          <w:tcPr>
            <w:tcW w:w="2007" w:type="dxa"/>
            <w:vAlign w:val="center"/>
            <w:hideMark/>
          </w:tcPr>
          <w:p w:rsidR="00BB3DBB" w:rsidRPr="00A53231" w:rsidRDefault="00BB3DBB" w:rsidP="00934FEB">
            <w:pPr>
              <w:jc w:val="both"/>
              <w:rPr>
                <w:rFonts w:ascii="Arial" w:hAnsi="Arial" w:cs="Arial"/>
                <w:lang w:val="en-GB"/>
              </w:rPr>
            </w:pPr>
            <w:r w:rsidRPr="00A53231">
              <w:rPr>
                <w:rFonts w:ascii="Arial" w:hAnsi="Arial" w:cs="Arial"/>
                <w:b/>
                <w:bCs/>
                <w:kern w:val="24"/>
                <w:lang w:val="en-GB"/>
              </w:rPr>
              <w:t>Classic Paints</w:t>
            </w:r>
          </w:p>
        </w:tc>
        <w:tc>
          <w:tcPr>
            <w:tcW w:w="3051" w:type="dxa"/>
            <w:vAlign w:val="center"/>
            <w:hideMark/>
          </w:tcPr>
          <w:p w:rsidR="00BB3DBB" w:rsidRPr="00A53231" w:rsidRDefault="00BB3DBB" w:rsidP="007B740A">
            <w:pPr>
              <w:rPr>
                <w:rFonts w:ascii="Arial" w:hAnsi="Arial" w:cs="Arial"/>
                <w:lang w:val="en-GB"/>
              </w:rPr>
            </w:pPr>
            <w:r w:rsidRPr="00A53231">
              <w:rPr>
                <w:rFonts w:ascii="Arial" w:hAnsi="Arial" w:cs="Arial"/>
                <w:kern w:val="24"/>
                <w:lang w:val="en-GB"/>
              </w:rPr>
              <w:t xml:space="preserve">Lowest </w:t>
            </w:r>
            <w:r w:rsidR="00BF24B1">
              <w:rPr>
                <w:rFonts w:ascii="Arial" w:hAnsi="Arial" w:cs="Arial"/>
                <w:kern w:val="24"/>
                <w:lang w:val="en-GB"/>
              </w:rPr>
              <w:t>p</w:t>
            </w:r>
            <w:r w:rsidRPr="00A53231">
              <w:rPr>
                <w:rFonts w:ascii="Arial" w:hAnsi="Arial" w:cs="Arial"/>
                <w:kern w:val="24"/>
                <w:lang w:val="en-GB"/>
              </w:rPr>
              <w:t>rice</w:t>
            </w:r>
          </w:p>
        </w:tc>
        <w:tc>
          <w:tcPr>
            <w:tcW w:w="3324" w:type="dxa"/>
            <w:vAlign w:val="center"/>
            <w:hideMark/>
          </w:tcPr>
          <w:p w:rsidR="00BB3DBB" w:rsidRPr="00A53231" w:rsidRDefault="00BB3DBB" w:rsidP="007B740A">
            <w:pPr>
              <w:rPr>
                <w:rFonts w:ascii="Arial" w:hAnsi="Arial" w:cs="Arial"/>
                <w:lang w:val="en-GB"/>
              </w:rPr>
            </w:pPr>
            <w:r w:rsidRPr="00A53231">
              <w:rPr>
                <w:rFonts w:ascii="Arial" w:hAnsi="Arial" w:cs="Arial"/>
                <w:kern w:val="24"/>
                <w:lang w:val="en-GB"/>
              </w:rPr>
              <w:t xml:space="preserve">Low </w:t>
            </w:r>
            <w:r w:rsidR="00BF24B1">
              <w:rPr>
                <w:rFonts w:ascii="Arial" w:hAnsi="Arial" w:cs="Arial"/>
                <w:kern w:val="24"/>
                <w:lang w:val="en-GB"/>
              </w:rPr>
              <w:t>q</w:t>
            </w:r>
            <w:r w:rsidRPr="00A53231">
              <w:rPr>
                <w:rFonts w:ascii="Arial" w:hAnsi="Arial" w:cs="Arial"/>
                <w:kern w:val="24"/>
                <w:lang w:val="en-GB"/>
              </w:rPr>
              <w:t>uality</w:t>
            </w:r>
          </w:p>
        </w:tc>
      </w:tr>
      <w:tr w:rsidR="00BB3DBB" w:rsidRPr="00A53231" w:rsidTr="00A50E70">
        <w:trPr>
          <w:trHeight w:val="230"/>
          <w:jc w:val="center"/>
        </w:trPr>
        <w:tc>
          <w:tcPr>
            <w:tcW w:w="2007" w:type="dxa"/>
            <w:vAlign w:val="center"/>
            <w:hideMark/>
          </w:tcPr>
          <w:p w:rsidR="00BB3DBB" w:rsidRPr="00A53231" w:rsidRDefault="00BB3DBB" w:rsidP="00934FEB">
            <w:pPr>
              <w:jc w:val="both"/>
              <w:rPr>
                <w:rFonts w:ascii="Arial" w:hAnsi="Arial" w:cs="Arial"/>
                <w:lang w:val="en-GB"/>
              </w:rPr>
            </w:pPr>
            <w:r w:rsidRPr="00A53231">
              <w:rPr>
                <w:rFonts w:ascii="Arial" w:hAnsi="Arial" w:cs="Arial"/>
                <w:b/>
                <w:bCs/>
                <w:kern w:val="24"/>
                <w:lang w:val="en-GB"/>
              </w:rPr>
              <w:t>HBC</w:t>
            </w:r>
          </w:p>
        </w:tc>
        <w:tc>
          <w:tcPr>
            <w:tcW w:w="3051" w:type="dxa"/>
            <w:vAlign w:val="center"/>
            <w:hideMark/>
          </w:tcPr>
          <w:p w:rsidR="00BB3DBB" w:rsidRPr="00A53231" w:rsidRDefault="00BB3DBB" w:rsidP="007B740A">
            <w:pPr>
              <w:rPr>
                <w:rFonts w:ascii="Arial" w:hAnsi="Arial" w:cs="Arial"/>
                <w:lang w:val="en-GB"/>
              </w:rPr>
            </w:pPr>
            <w:r w:rsidRPr="00A53231">
              <w:rPr>
                <w:rFonts w:ascii="Arial" w:hAnsi="Arial" w:cs="Arial"/>
                <w:kern w:val="24"/>
                <w:lang w:val="en-GB"/>
              </w:rPr>
              <w:t xml:space="preserve">Affordable </w:t>
            </w:r>
            <w:r w:rsidR="00BF24B1">
              <w:rPr>
                <w:rFonts w:ascii="Arial" w:hAnsi="Arial" w:cs="Arial"/>
                <w:kern w:val="24"/>
                <w:lang w:val="en-GB"/>
              </w:rPr>
              <w:t>p</w:t>
            </w:r>
            <w:r w:rsidRPr="00A53231">
              <w:rPr>
                <w:rFonts w:ascii="Arial" w:hAnsi="Arial" w:cs="Arial"/>
                <w:kern w:val="24"/>
                <w:lang w:val="en-GB"/>
              </w:rPr>
              <w:t xml:space="preserve">rice; </w:t>
            </w:r>
            <w:r w:rsidR="00BF24B1">
              <w:rPr>
                <w:rFonts w:ascii="Arial" w:hAnsi="Arial" w:cs="Arial"/>
                <w:kern w:val="24"/>
                <w:lang w:val="en-GB"/>
              </w:rPr>
              <w:t>f</w:t>
            </w:r>
            <w:r w:rsidRPr="00A53231">
              <w:rPr>
                <w:rFonts w:ascii="Arial" w:hAnsi="Arial" w:cs="Arial"/>
                <w:kern w:val="24"/>
                <w:lang w:val="en-GB"/>
              </w:rPr>
              <w:t>ive</w:t>
            </w:r>
            <w:r w:rsidR="00BF24B1">
              <w:rPr>
                <w:rFonts w:ascii="Arial" w:hAnsi="Arial" w:cs="Arial"/>
                <w:kern w:val="24"/>
                <w:lang w:val="en-GB"/>
              </w:rPr>
              <w:t>-</w:t>
            </w:r>
            <w:r w:rsidRPr="00A53231">
              <w:rPr>
                <w:rFonts w:ascii="Arial" w:hAnsi="Arial" w:cs="Arial"/>
                <w:kern w:val="24"/>
                <w:lang w:val="en-GB"/>
              </w:rPr>
              <w:t>year warranty</w:t>
            </w:r>
          </w:p>
        </w:tc>
        <w:tc>
          <w:tcPr>
            <w:tcW w:w="3324" w:type="dxa"/>
            <w:vAlign w:val="center"/>
            <w:hideMark/>
          </w:tcPr>
          <w:p w:rsidR="00BB3DBB" w:rsidRPr="00A53231" w:rsidRDefault="00BB3DBB" w:rsidP="007B740A">
            <w:pPr>
              <w:rPr>
                <w:rFonts w:ascii="Arial" w:hAnsi="Arial" w:cs="Arial"/>
                <w:lang w:val="en-GB"/>
              </w:rPr>
            </w:pPr>
            <w:r w:rsidRPr="00A53231">
              <w:rPr>
                <w:rFonts w:ascii="Arial" w:hAnsi="Arial" w:cs="Arial"/>
                <w:kern w:val="24"/>
                <w:lang w:val="en-GB"/>
              </w:rPr>
              <w:t>Products with similar features in same price range</w:t>
            </w:r>
          </w:p>
        </w:tc>
      </w:tr>
      <w:tr w:rsidR="00BB3DBB" w:rsidRPr="00A53231" w:rsidTr="00A50E70">
        <w:trPr>
          <w:trHeight w:val="230"/>
          <w:jc w:val="center"/>
        </w:trPr>
        <w:tc>
          <w:tcPr>
            <w:tcW w:w="2007" w:type="dxa"/>
            <w:vAlign w:val="center"/>
            <w:hideMark/>
          </w:tcPr>
          <w:p w:rsidR="00BB3DBB" w:rsidRPr="00A53231" w:rsidRDefault="00BB3DBB" w:rsidP="00934FEB">
            <w:pPr>
              <w:jc w:val="both"/>
              <w:rPr>
                <w:rFonts w:ascii="Arial" w:hAnsi="Arial" w:cs="Arial"/>
                <w:lang w:val="en-GB"/>
              </w:rPr>
            </w:pPr>
            <w:r w:rsidRPr="00A53231">
              <w:rPr>
                <w:rFonts w:ascii="Arial" w:hAnsi="Arial" w:cs="Arial"/>
                <w:b/>
                <w:bCs/>
                <w:kern w:val="24"/>
                <w:lang w:val="en-GB"/>
              </w:rPr>
              <w:t>Indigo</w:t>
            </w:r>
          </w:p>
        </w:tc>
        <w:tc>
          <w:tcPr>
            <w:tcW w:w="3051" w:type="dxa"/>
            <w:vAlign w:val="center"/>
            <w:hideMark/>
          </w:tcPr>
          <w:p w:rsidR="00BB3DBB" w:rsidRPr="00A53231" w:rsidRDefault="00BB3DBB" w:rsidP="007B740A">
            <w:pPr>
              <w:rPr>
                <w:rFonts w:ascii="Arial" w:hAnsi="Arial" w:cs="Arial"/>
                <w:lang w:val="en-GB"/>
              </w:rPr>
            </w:pPr>
            <w:r w:rsidRPr="00A53231">
              <w:rPr>
                <w:rFonts w:ascii="Arial" w:hAnsi="Arial" w:cs="Arial"/>
                <w:kern w:val="24"/>
                <w:lang w:val="en-GB"/>
              </w:rPr>
              <w:t xml:space="preserve">Metallic </w:t>
            </w:r>
            <w:r w:rsidR="00BF24B1">
              <w:rPr>
                <w:rFonts w:ascii="Arial" w:hAnsi="Arial" w:cs="Arial"/>
                <w:kern w:val="24"/>
                <w:lang w:val="en-GB"/>
              </w:rPr>
              <w:t>s</w:t>
            </w:r>
            <w:r w:rsidRPr="00A53231">
              <w:rPr>
                <w:rFonts w:ascii="Arial" w:hAnsi="Arial" w:cs="Arial"/>
                <w:kern w:val="24"/>
                <w:lang w:val="en-GB"/>
              </w:rPr>
              <w:t>hades</w:t>
            </w:r>
          </w:p>
        </w:tc>
        <w:tc>
          <w:tcPr>
            <w:tcW w:w="3324" w:type="dxa"/>
            <w:vAlign w:val="center"/>
            <w:hideMark/>
          </w:tcPr>
          <w:p w:rsidR="00BB3DBB" w:rsidRPr="00A53231" w:rsidRDefault="00BB3DBB" w:rsidP="007B740A">
            <w:pPr>
              <w:rPr>
                <w:rFonts w:ascii="Arial" w:hAnsi="Arial" w:cs="Arial"/>
                <w:lang w:val="en-GB"/>
              </w:rPr>
            </w:pPr>
            <w:r w:rsidRPr="00A53231">
              <w:rPr>
                <w:rFonts w:ascii="Arial" w:hAnsi="Arial" w:cs="Arial"/>
                <w:kern w:val="24"/>
                <w:lang w:val="en-GB"/>
              </w:rPr>
              <w:t>Low quality of non-metallic shades</w:t>
            </w:r>
          </w:p>
        </w:tc>
      </w:tr>
    </w:tbl>
    <w:p w:rsidR="00BB3DBB" w:rsidRPr="00A53231" w:rsidRDefault="00BB3DBB" w:rsidP="00BB3DBB">
      <w:pPr>
        <w:pStyle w:val="Casehead1"/>
        <w:jc w:val="left"/>
        <w:rPr>
          <w:lang w:val="en-GB"/>
        </w:rPr>
      </w:pPr>
    </w:p>
    <w:p w:rsidR="00BB3DBB" w:rsidRPr="00A53231" w:rsidRDefault="00BB3DBB" w:rsidP="00BB3DBB">
      <w:pPr>
        <w:pStyle w:val="Footnote"/>
        <w:rPr>
          <w:lang w:val="en-GB"/>
        </w:rPr>
      </w:pPr>
      <w:r w:rsidRPr="00A53231">
        <w:rPr>
          <w:lang w:val="en-GB"/>
        </w:rPr>
        <w:t xml:space="preserve">Source: Case </w:t>
      </w:r>
      <w:r w:rsidR="00BF24B1">
        <w:rPr>
          <w:lang w:val="en-GB"/>
        </w:rPr>
        <w:t>a</w:t>
      </w:r>
      <w:r w:rsidRPr="00A53231">
        <w:rPr>
          <w:lang w:val="en-GB"/>
        </w:rPr>
        <w:t>uthors</w:t>
      </w:r>
      <w:r w:rsidR="00D37C20">
        <w:rPr>
          <w:lang w:val="en-GB"/>
        </w:rPr>
        <w:t>’</w:t>
      </w:r>
      <w:r w:rsidRPr="00A53231">
        <w:rPr>
          <w:lang w:val="en-GB"/>
        </w:rPr>
        <w:t xml:space="preserve"> </w:t>
      </w:r>
      <w:r w:rsidR="00BF24B1">
        <w:rPr>
          <w:lang w:val="en-GB"/>
        </w:rPr>
        <w:t>m</w:t>
      </w:r>
      <w:r w:rsidR="00237A82" w:rsidRPr="00A53231">
        <w:rPr>
          <w:lang w:val="en-GB"/>
        </w:rPr>
        <w:t xml:space="preserve">arket </w:t>
      </w:r>
      <w:r w:rsidR="00BF24B1">
        <w:rPr>
          <w:lang w:val="en-GB"/>
        </w:rPr>
        <w:t>s</w:t>
      </w:r>
      <w:r w:rsidR="00237A82" w:rsidRPr="00A53231">
        <w:rPr>
          <w:lang w:val="en-GB"/>
        </w:rPr>
        <w:t xml:space="preserve">tudy and </w:t>
      </w:r>
      <w:r w:rsidR="000C77DC">
        <w:rPr>
          <w:lang w:val="en-GB"/>
        </w:rPr>
        <w:t>c</w:t>
      </w:r>
      <w:r w:rsidR="00237A82" w:rsidRPr="00A53231">
        <w:rPr>
          <w:lang w:val="en-GB"/>
        </w:rPr>
        <w:t>ompany</w:t>
      </w:r>
      <w:r w:rsidR="006D328C">
        <w:rPr>
          <w:lang w:val="en-GB"/>
        </w:rPr>
        <w:t>’</w:t>
      </w:r>
      <w:r w:rsidR="00237A82" w:rsidRPr="00A53231">
        <w:rPr>
          <w:lang w:val="en-GB"/>
        </w:rPr>
        <w:t xml:space="preserve">s </w:t>
      </w:r>
      <w:r w:rsidR="00BF24B1">
        <w:rPr>
          <w:lang w:val="en-GB"/>
        </w:rPr>
        <w:t>i</w:t>
      </w:r>
      <w:r w:rsidR="00237A82" w:rsidRPr="00A53231">
        <w:rPr>
          <w:lang w:val="en-GB"/>
        </w:rPr>
        <w:t xml:space="preserve">nternal </w:t>
      </w:r>
      <w:r w:rsidR="00BF24B1">
        <w:rPr>
          <w:lang w:val="en-GB"/>
        </w:rPr>
        <w:t>r</w:t>
      </w:r>
      <w:r w:rsidR="00417029" w:rsidRPr="00A53231">
        <w:rPr>
          <w:lang w:val="en-GB"/>
        </w:rPr>
        <w:t>ecords</w:t>
      </w:r>
      <w:r w:rsidR="000C77DC">
        <w:rPr>
          <w:lang w:val="en-GB"/>
        </w:rPr>
        <w:t xml:space="preserve">. </w:t>
      </w:r>
    </w:p>
    <w:p w:rsidR="00BB3DBB" w:rsidRPr="00A53231" w:rsidRDefault="00BB3DBB" w:rsidP="00BB3DBB">
      <w:pPr>
        <w:pStyle w:val="Casehead1"/>
        <w:jc w:val="left"/>
        <w:rPr>
          <w:lang w:val="en-GB"/>
        </w:rPr>
      </w:pPr>
    </w:p>
    <w:p w:rsidR="00BB3DBB" w:rsidRPr="00A53231" w:rsidRDefault="00BB3DBB" w:rsidP="00BB3DBB">
      <w:pPr>
        <w:pStyle w:val="Casehead1"/>
        <w:rPr>
          <w:lang w:val="en-GB"/>
        </w:rPr>
      </w:pPr>
    </w:p>
    <w:p w:rsidR="00BB3DBB" w:rsidRPr="0014273F" w:rsidRDefault="005F567C" w:rsidP="0014273F">
      <w:pPr>
        <w:spacing w:after="200" w:line="276" w:lineRule="auto"/>
        <w:jc w:val="center"/>
        <w:rPr>
          <w:rFonts w:ascii="Arial" w:hAnsi="Arial" w:cs="Arial"/>
          <w:b/>
          <w:lang w:val="en-GB"/>
        </w:rPr>
      </w:pPr>
      <w:r>
        <w:rPr>
          <w:rFonts w:ascii="Arial" w:hAnsi="Arial" w:cs="Arial"/>
          <w:b/>
          <w:lang w:val="en-GB"/>
        </w:rPr>
        <w:t>EXHIBIT 14</w:t>
      </w:r>
      <w:r w:rsidR="0014273F">
        <w:rPr>
          <w:rFonts w:ascii="Arial" w:hAnsi="Arial" w:cs="Arial"/>
          <w:b/>
          <w:lang w:val="en-GB"/>
        </w:rPr>
        <w:t xml:space="preserve">: </w:t>
      </w:r>
      <w:r w:rsidR="00BB3DBB" w:rsidRPr="00BF24B1">
        <w:rPr>
          <w:rFonts w:ascii="Arial" w:hAnsi="Arial" w:cs="Arial"/>
          <w:b/>
          <w:lang w:val="en-GB"/>
        </w:rPr>
        <w:t>ESTIMATED MARKETING COSTS</w:t>
      </w:r>
    </w:p>
    <w:tbl>
      <w:tblPr>
        <w:tblStyle w:val="TableGrid"/>
        <w:tblW w:w="8777" w:type="dxa"/>
        <w:jc w:val="center"/>
        <w:tblLook w:val="0420" w:firstRow="1" w:lastRow="0" w:firstColumn="0" w:lastColumn="0" w:noHBand="0" w:noVBand="1"/>
      </w:tblPr>
      <w:tblGrid>
        <w:gridCol w:w="5040"/>
        <w:gridCol w:w="3737"/>
      </w:tblGrid>
      <w:tr w:rsidR="00BB3DBB" w:rsidRPr="00A53231" w:rsidTr="00934FEB">
        <w:trPr>
          <w:trHeight w:val="422"/>
          <w:jc w:val="center"/>
        </w:trPr>
        <w:tc>
          <w:tcPr>
            <w:tcW w:w="5040" w:type="dxa"/>
            <w:vAlign w:val="center"/>
            <w:hideMark/>
          </w:tcPr>
          <w:p w:rsidR="00BB3DBB" w:rsidRPr="00A53231" w:rsidRDefault="00BB3DBB" w:rsidP="00934FEB">
            <w:pPr>
              <w:jc w:val="center"/>
              <w:rPr>
                <w:rFonts w:ascii="Arial" w:hAnsi="Arial" w:cs="Arial"/>
                <w:lang w:val="en-GB"/>
              </w:rPr>
            </w:pPr>
            <w:r w:rsidRPr="00A53231">
              <w:rPr>
                <w:rFonts w:ascii="Arial" w:hAnsi="Arial" w:cs="Arial"/>
                <w:b/>
                <w:bCs/>
                <w:kern w:val="24"/>
                <w:lang w:val="en-GB"/>
              </w:rPr>
              <w:t>Cost Element</w:t>
            </w:r>
          </w:p>
        </w:tc>
        <w:tc>
          <w:tcPr>
            <w:tcW w:w="3737" w:type="dxa"/>
            <w:vAlign w:val="center"/>
            <w:hideMark/>
          </w:tcPr>
          <w:p w:rsidR="00BB3DBB" w:rsidRPr="00A53231" w:rsidRDefault="00BB3DBB" w:rsidP="002F2EB5">
            <w:pPr>
              <w:jc w:val="center"/>
              <w:rPr>
                <w:rFonts w:ascii="Arial" w:hAnsi="Arial" w:cs="Arial"/>
                <w:lang w:val="en-GB"/>
              </w:rPr>
            </w:pPr>
            <w:r w:rsidRPr="00A53231">
              <w:rPr>
                <w:rFonts w:ascii="Arial" w:hAnsi="Arial" w:cs="Arial"/>
                <w:b/>
                <w:bCs/>
                <w:kern w:val="24"/>
                <w:lang w:val="en-GB"/>
              </w:rPr>
              <w:t>Estimated Additional</w:t>
            </w:r>
            <w:r w:rsidR="00BF24B1">
              <w:rPr>
                <w:rFonts w:ascii="Arial" w:hAnsi="Arial" w:cs="Arial"/>
                <w:b/>
                <w:bCs/>
                <w:kern w:val="24"/>
                <w:lang w:val="en-GB"/>
              </w:rPr>
              <w:t xml:space="preserve"> </w:t>
            </w:r>
            <w:r w:rsidRPr="00A53231">
              <w:rPr>
                <w:rFonts w:ascii="Arial" w:hAnsi="Arial" w:cs="Arial"/>
                <w:b/>
                <w:bCs/>
                <w:kern w:val="24"/>
                <w:lang w:val="en-GB"/>
              </w:rPr>
              <w:t>Costs</w:t>
            </w:r>
          </w:p>
        </w:tc>
      </w:tr>
      <w:tr w:rsidR="00BB3DBB" w:rsidRPr="00A53231" w:rsidTr="00934FEB">
        <w:trPr>
          <w:trHeight w:val="440"/>
          <w:jc w:val="center"/>
        </w:trPr>
        <w:tc>
          <w:tcPr>
            <w:tcW w:w="5040" w:type="dxa"/>
            <w:vAlign w:val="center"/>
          </w:tcPr>
          <w:p w:rsidR="00BB3DBB" w:rsidRPr="00A53231" w:rsidRDefault="00BB3DBB" w:rsidP="007B740A">
            <w:pPr>
              <w:rPr>
                <w:rFonts w:ascii="Arial" w:hAnsi="Arial" w:cs="Arial"/>
                <w:lang w:val="en-GB"/>
              </w:rPr>
            </w:pPr>
            <w:r w:rsidRPr="00A53231">
              <w:rPr>
                <w:rFonts w:ascii="Arial" w:hAnsi="Arial" w:cs="Arial"/>
                <w:lang w:val="en-GB"/>
              </w:rPr>
              <w:t xml:space="preserve">Product </w:t>
            </w:r>
            <w:r w:rsidR="00BF24B1">
              <w:rPr>
                <w:rFonts w:ascii="Arial" w:hAnsi="Arial" w:cs="Arial"/>
                <w:lang w:val="en-GB"/>
              </w:rPr>
              <w:t>r</w:t>
            </w:r>
            <w:r w:rsidRPr="00A53231">
              <w:rPr>
                <w:rFonts w:ascii="Arial" w:hAnsi="Arial" w:cs="Arial"/>
                <w:lang w:val="en-GB"/>
              </w:rPr>
              <w:t xml:space="preserve">eformulation </w:t>
            </w:r>
            <w:r w:rsidR="00BF24B1">
              <w:rPr>
                <w:rFonts w:ascii="Arial" w:hAnsi="Arial" w:cs="Arial"/>
                <w:lang w:val="en-GB"/>
              </w:rPr>
              <w:t>c</w:t>
            </w:r>
            <w:r w:rsidRPr="00A53231">
              <w:rPr>
                <w:rFonts w:ascii="Arial" w:hAnsi="Arial" w:cs="Arial"/>
                <w:lang w:val="en-GB"/>
              </w:rPr>
              <w:t>ost (</w:t>
            </w:r>
            <w:r w:rsidR="004505CC">
              <w:rPr>
                <w:rFonts w:ascii="Arial" w:hAnsi="Arial" w:cs="Arial"/>
                <w:lang w:val="en-GB"/>
              </w:rPr>
              <w:t>R &amp; D</w:t>
            </w:r>
            <w:r w:rsidRPr="00A53231">
              <w:rPr>
                <w:rFonts w:ascii="Arial" w:hAnsi="Arial" w:cs="Arial"/>
                <w:lang w:val="en-GB"/>
              </w:rPr>
              <w:t>)</w:t>
            </w:r>
          </w:p>
        </w:tc>
        <w:tc>
          <w:tcPr>
            <w:tcW w:w="3737" w:type="dxa"/>
            <w:vAlign w:val="center"/>
          </w:tcPr>
          <w:p w:rsidR="00BB3DBB" w:rsidRPr="00BF24B1" w:rsidRDefault="00BB3DBB" w:rsidP="007B740A">
            <w:pPr>
              <w:rPr>
                <w:rFonts w:ascii="Arial" w:hAnsi="Arial" w:cs="Arial"/>
                <w:lang w:val="en-GB"/>
              </w:rPr>
            </w:pPr>
            <w:r w:rsidRPr="00BF24B1">
              <w:rPr>
                <w:rFonts w:ascii="Arial" w:hAnsi="Arial" w:cs="Arial"/>
                <w:lang w:val="en-GB"/>
              </w:rPr>
              <w:t xml:space="preserve">0.5% of </w:t>
            </w:r>
            <w:r w:rsidR="00BF24B1" w:rsidRPr="00BF24B1">
              <w:rPr>
                <w:rFonts w:ascii="Arial" w:hAnsi="Arial" w:cs="Arial"/>
                <w:lang w:val="en-GB"/>
              </w:rPr>
              <w:t>previous y</w:t>
            </w:r>
            <w:r w:rsidRPr="00BF24B1">
              <w:rPr>
                <w:rFonts w:ascii="Arial" w:hAnsi="Arial" w:cs="Arial"/>
                <w:lang w:val="en-GB"/>
              </w:rPr>
              <w:t>ear</w:t>
            </w:r>
            <w:r w:rsidR="006D328C">
              <w:rPr>
                <w:rFonts w:ascii="Arial" w:hAnsi="Arial" w:cs="Arial"/>
                <w:lang w:val="en-GB"/>
              </w:rPr>
              <w:t>’</w:t>
            </w:r>
            <w:r w:rsidRPr="00BF24B1">
              <w:rPr>
                <w:rFonts w:ascii="Arial" w:hAnsi="Arial" w:cs="Arial"/>
                <w:lang w:val="en-GB"/>
              </w:rPr>
              <w:t xml:space="preserve">s </w:t>
            </w:r>
            <w:r w:rsidR="00BF24B1" w:rsidRPr="00BF24B1">
              <w:rPr>
                <w:rFonts w:ascii="Arial" w:hAnsi="Arial" w:cs="Arial"/>
                <w:lang w:val="en-GB"/>
              </w:rPr>
              <w:t>a</w:t>
            </w:r>
            <w:r w:rsidRPr="00BF24B1">
              <w:rPr>
                <w:rFonts w:ascii="Arial" w:hAnsi="Arial" w:cs="Arial"/>
                <w:lang w:val="en-GB"/>
              </w:rPr>
              <w:t xml:space="preserve">nnual </w:t>
            </w:r>
            <w:r w:rsidR="00BF24B1" w:rsidRPr="00BF24B1">
              <w:rPr>
                <w:rFonts w:ascii="Arial" w:hAnsi="Arial" w:cs="Arial"/>
                <w:lang w:val="en-GB"/>
              </w:rPr>
              <w:t>s</w:t>
            </w:r>
            <w:r w:rsidRPr="00BF24B1">
              <w:rPr>
                <w:rFonts w:ascii="Arial" w:hAnsi="Arial" w:cs="Arial"/>
                <w:lang w:val="en-GB"/>
              </w:rPr>
              <w:t xml:space="preserve">ales </w:t>
            </w:r>
            <w:r w:rsidR="00BF24B1" w:rsidRPr="00BF24B1">
              <w:rPr>
                <w:rFonts w:ascii="Arial" w:hAnsi="Arial" w:cs="Arial"/>
                <w:lang w:val="en-GB"/>
              </w:rPr>
              <w:t>v</w:t>
            </w:r>
            <w:r w:rsidRPr="00BF24B1">
              <w:rPr>
                <w:rFonts w:ascii="Arial" w:hAnsi="Arial" w:cs="Arial"/>
                <w:lang w:val="en-GB"/>
              </w:rPr>
              <w:t>alue</w:t>
            </w:r>
          </w:p>
        </w:tc>
      </w:tr>
      <w:tr w:rsidR="00BB3DBB" w:rsidRPr="00A53231" w:rsidTr="00934FEB">
        <w:trPr>
          <w:trHeight w:val="620"/>
          <w:jc w:val="center"/>
        </w:trPr>
        <w:tc>
          <w:tcPr>
            <w:tcW w:w="5040" w:type="dxa"/>
            <w:vAlign w:val="center"/>
          </w:tcPr>
          <w:p w:rsidR="00BB3DBB" w:rsidRPr="00A53231" w:rsidRDefault="00BB3DBB" w:rsidP="007B740A">
            <w:pPr>
              <w:rPr>
                <w:rFonts w:ascii="Arial" w:hAnsi="Arial" w:cs="Arial"/>
                <w:lang w:val="en-GB"/>
              </w:rPr>
            </w:pPr>
            <w:r w:rsidRPr="00A53231">
              <w:rPr>
                <w:rFonts w:ascii="Arial" w:hAnsi="Arial" w:cs="Arial"/>
                <w:lang w:val="en-GB"/>
              </w:rPr>
              <w:t>Packaging</w:t>
            </w:r>
            <w:r w:rsidR="00BF24B1">
              <w:rPr>
                <w:rFonts w:ascii="Arial" w:hAnsi="Arial" w:cs="Arial"/>
                <w:lang w:val="en-GB"/>
              </w:rPr>
              <w:t>-r</w:t>
            </w:r>
            <w:r w:rsidRPr="00A53231">
              <w:rPr>
                <w:rFonts w:ascii="Arial" w:hAnsi="Arial" w:cs="Arial"/>
                <w:lang w:val="en-GB"/>
              </w:rPr>
              <w:t xml:space="preserve">elated </w:t>
            </w:r>
            <w:r w:rsidR="00BF24B1">
              <w:rPr>
                <w:rFonts w:ascii="Arial" w:hAnsi="Arial" w:cs="Arial"/>
                <w:lang w:val="en-GB"/>
              </w:rPr>
              <w:t>c</w:t>
            </w:r>
            <w:r w:rsidRPr="00A53231">
              <w:rPr>
                <w:rFonts w:ascii="Arial" w:hAnsi="Arial" w:cs="Arial"/>
                <w:lang w:val="en-GB"/>
              </w:rPr>
              <w:t xml:space="preserve">onsumer </w:t>
            </w:r>
            <w:r w:rsidR="00BF24B1">
              <w:rPr>
                <w:rFonts w:ascii="Arial" w:hAnsi="Arial" w:cs="Arial"/>
                <w:lang w:val="en-GB"/>
              </w:rPr>
              <w:t>r</w:t>
            </w:r>
            <w:r w:rsidRPr="00A53231">
              <w:rPr>
                <w:rFonts w:ascii="Arial" w:hAnsi="Arial" w:cs="Arial"/>
                <w:lang w:val="en-GB"/>
              </w:rPr>
              <w:t xml:space="preserve">esearch </w:t>
            </w:r>
            <w:r w:rsidR="00BF24B1">
              <w:rPr>
                <w:rFonts w:ascii="Arial" w:hAnsi="Arial" w:cs="Arial"/>
                <w:lang w:val="en-GB"/>
              </w:rPr>
              <w:t>c</w:t>
            </w:r>
            <w:r w:rsidRPr="00A53231">
              <w:rPr>
                <w:rFonts w:ascii="Arial" w:hAnsi="Arial" w:cs="Arial"/>
                <w:lang w:val="en-GB"/>
              </w:rPr>
              <w:t>ost</w:t>
            </w:r>
          </w:p>
        </w:tc>
        <w:tc>
          <w:tcPr>
            <w:tcW w:w="3737" w:type="dxa"/>
            <w:vAlign w:val="center"/>
          </w:tcPr>
          <w:p w:rsidR="00BB3DBB" w:rsidRPr="00BF24B1" w:rsidRDefault="000C77DC" w:rsidP="007B740A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US</w:t>
            </w:r>
            <w:r w:rsidR="006D3DA8">
              <w:rPr>
                <w:rFonts w:ascii="Arial" w:hAnsi="Arial" w:cs="Arial"/>
                <w:lang w:val="en-GB"/>
              </w:rPr>
              <w:t>$4,000</w:t>
            </w:r>
          </w:p>
        </w:tc>
      </w:tr>
      <w:tr w:rsidR="00BB3DBB" w:rsidRPr="00A53231" w:rsidTr="00934FEB">
        <w:trPr>
          <w:trHeight w:val="620"/>
          <w:jc w:val="center"/>
        </w:trPr>
        <w:tc>
          <w:tcPr>
            <w:tcW w:w="5040" w:type="dxa"/>
            <w:vAlign w:val="center"/>
          </w:tcPr>
          <w:p w:rsidR="00BB3DBB" w:rsidRPr="00A53231" w:rsidRDefault="00BB3DBB" w:rsidP="007B740A">
            <w:pPr>
              <w:rPr>
                <w:rFonts w:ascii="Arial" w:hAnsi="Arial" w:cs="Arial"/>
                <w:lang w:val="en-GB"/>
              </w:rPr>
            </w:pPr>
            <w:r w:rsidRPr="00A53231">
              <w:rPr>
                <w:rFonts w:ascii="Arial" w:hAnsi="Arial" w:cs="Arial"/>
                <w:lang w:val="en-GB"/>
              </w:rPr>
              <w:t xml:space="preserve">Packaging and </w:t>
            </w:r>
            <w:r w:rsidR="00BF24B1">
              <w:rPr>
                <w:rFonts w:ascii="Arial" w:hAnsi="Arial" w:cs="Arial"/>
                <w:lang w:val="en-GB"/>
              </w:rPr>
              <w:t>p</w:t>
            </w:r>
            <w:r w:rsidRPr="00A53231">
              <w:rPr>
                <w:rFonts w:ascii="Arial" w:hAnsi="Arial" w:cs="Arial"/>
                <w:lang w:val="en-GB"/>
              </w:rPr>
              <w:t>oint</w:t>
            </w:r>
            <w:r w:rsidR="00BF24B1">
              <w:rPr>
                <w:rFonts w:ascii="Arial" w:hAnsi="Arial" w:cs="Arial"/>
                <w:lang w:val="en-GB"/>
              </w:rPr>
              <w:t>-</w:t>
            </w:r>
            <w:r w:rsidRPr="00A53231">
              <w:rPr>
                <w:rFonts w:ascii="Arial" w:hAnsi="Arial" w:cs="Arial"/>
                <w:lang w:val="en-GB"/>
              </w:rPr>
              <w:t>of</w:t>
            </w:r>
            <w:r w:rsidR="00BF24B1">
              <w:rPr>
                <w:rFonts w:ascii="Arial" w:hAnsi="Arial" w:cs="Arial"/>
                <w:lang w:val="en-GB"/>
              </w:rPr>
              <w:t>-p</w:t>
            </w:r>
            <w:r w:rsidRPr="00A53231">
              <w:rPr>
                <w:rFonts w:ascii="Arial" w:hAnsi="Arial" w:cs="Arial"/>
                <w:lang w:val="en-GB"/>
              </w:rPr>
              <w:t>urchase (</w:t>
            </w:r>
            <w:proofErr w:type="spellStart"/>
            <w:r w:rsidRPr="00A53231">
              <w:rPr>
                <w:rFonts w:ascii="Arial" w:hAnsi="Arial" w:cs="Arial"/>
                <w:lang w:val="en-GB"/>
              </w:rPr>
              <w:t>PoP</w:t>
            </w:r>
            <w:proofErr w:type="spellEnd"/>
            <w:r w:rsidRPr="00A53231">
              <w:rPr>
                <w:rFonts w:ascii="Arial" w:hAnsi="Arial" w:cs="Arial"/>
                <w:lang w:val="en-GB"/>
              </w:rPr>
              <w:t xml:space="preserve">) </w:t>
            </w:r>
            <w:r w:rsidR="00BF24B1">
              <w:rPr>
                <w:rFonts w:ascii="Arial" w:hAnsi="Arial" w:cs="Arial"/>
                <w:lang w:val="en-GB"/>
              </w:rPr>
              <w:t>m</w:t>
            </w:r>
            <w:r w:rsidRPr="00A53231">
              <w:rPr>
                <w:rFonts w:ascii="Arial" w:hAnsi="Arial" w:cs="Arial"/>
                <w:lang w:val="en-GB"/>
              </w:rPr>
              <w:t>aterial</w:t>
            </w:r>
            <w:r w:rsidR="00BF24B1">
              <w:rPr>
                <w:rFonts w:ascii="Arial" w:hAnsi="Arial" w:cs="Arial"/>
                <w:lang w:val="en-GB"/>
              </w:rPr>
              <w:t>-r</w:t>
            </w:r>
            <w:r w:rsidRPr="00A53231">
              <w:rPr>
                <w:rFonts w:ascii="Arial" w:hAnsi="Arial" w:cs="Arial"/>
                <w:lang w:val="en-GB"/>
              </w:rPr>
              <w:t xml:space="preserve">elated </w:t>
            </w:r>
            <w:r w:rsidR="00BF24B1">
              <w:rPr>
                <w:rFonts w:ascii="Arial" w:hAnsi="Arial" w:cs="Arial"/>
                <w:lang w:val="en-GB"/>
              </w:rPr>
              <w:t>d</w:t>
            </w:r>
            <w:r w:rsidRPr="00A53231">
              <w:rPr>
                <w:rFonts w:ascii="Arial" w:hAnsi="Arial" w:cs="Arial"/>
                <w:lang w:val="en-GB"/>
              </w:rPr>
              <w:t xml:space="preserve">esign </w:t>
            </w:r>
            <w:r w:rsidR="00BF24B1">
              <w:rPr>
                <w:rFonts w:ascii="Arial" w:hAnsi="Arial" w:cs="Arial"/>
                <w:lang w:val="en-GB"/>
              </w:rPr>
              <w:t>c</w:t>
            </w:r>
            <w:r w:rsidRPr="00A53231">
              <w:rPr>
                <w:rFonts w:ascii="Arial" w:hAnsi="Arial" w:cs="Arial"/>
                <w:lang w:val="en-GB"/>
              </w:rPr>
              <w:t>ost</w:t>
            </w:r>
          </w:p>
        </w:tc>
        <w:tc>
          <w:tcPr>
            <w:tcW w:w="3737" w:type="dxa"/>
            <w:vAlign w:val="center"/>
          </w:tcPr>
          <w:p w:rsidR="00BB3DBB" w:rsidRPr="00BF24B1" w:rsidRDefault="000C77DC" w:rsidP="007B740A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US</w:t>
            </w:r>
            <w:r w:rsidR="006D3DA8">
              <w:rPr>
                <w:rFonts w:ascii="Arial" w:hAnsi="Arial" w:cs="Arial"/>
                <w:lang w:val="en-GB"/>
              </w:rPr>
              <w:t>$1,000</w:t>
            </w:r>
          </w:p>
        </w:tc>
      </w:tr>
      <w:tr w:rsidR="00BB3DBB" w:rsidRPr="00A53231" w:rsidTr="00934FEB">
        <w:trPr>
          <w:trHeight w:val="620"/>
          <w:jc w:val="center"/>
        </w:trPr>
        <w:tc>
          <w:tcPr>
            <w:tcW w:w="5040" w:type="dxa"/>
            <w:vAlign w:val="center"/>
          </w:tcPr>
          <w:p w:rsidR="00BB3DBB" w:rsidRPr="00A53231" w:rsidRDefault="00BB3DBB" w:rsidP="007B740A">
            <w:pPr>
              <w:rPr>
                <w:rFonts w:ascii="Arial" w:hAnsi="Arial" w:cs="Arial"/>
                <w:lang w:val="en-GB"/>
              </w:rPr>
            </w:pPr>
            <w:r w:rsidRPr="00A53231">
              <w:rPr>
                <w:rFonts w:ascii="Arial" w:hAnsi="Arial" w:cs="Arial"/>
                <w:lang w:val="en-GB"/>
              </w:rPr>
              <w:t xml:space="preserve">Packaging and </w:t>
            </w:r>
            <w:proofErr w:type="spellStart"/>
            <w:r w:rsidRPr="00A53231">
              <w:rPr>
                <w:rFonts w:ascii="Arial" w:hAnsi="Arial" w:cs="Arial"/>
                <w:lang w:val="en-GB"/>
              </w:rPr>
              <w:t>PoP</w:t>
            </w:r>
            <w:proofErr w:type="spellEnd"/>
            <w:r w:rsidRPr="00A53231">
              <w:rPr>
                <w:rFonts w:ascii="Arial" w:hAnsi="Arial" w:cs="Arial"/>
                <w:lang w:val="en-GB"/>
              </w:rPr>
              <w:t xml:space="preserve"> </w:t>
            </w:r>
            <w:r w:rsidR="00BF24B1">
              <w:rPr>
                <w:rFonts w:ascii="Arial" w:hAnsi="Arial" w:cs="Arial"/>
                <w:lang w:val="en-GB"/>
              </w:rPr>
              <w:t>m</w:t>
            </w:r>
            <w:r w:rsidRPr="00A53231">
              <w:rPr>
                <w:rFonts w:ascii="Arial" w:hAnsi="Arial" w:cs="Arial"/>
                <w:lang w:val="en-GB"/>
              </w:rPr>
              <w:t>aterial production/</w:t>
            </w:r>
            <w:r w:rsidR="00BF24B1">
              <w:rPr>
                <w:rFonts w:ascii="Arial" w:hAnsi="Arial" w:cs="Arial"/>
                <w:lang w:val="en-GB"/>
              </w:rPr>
              <w:t xml:space="preserve"> </w:t>
            </w:r>
            <w:r w:rsidRPr="00A53231">
              <w:rPr>
                <w:rFonts w:ascii="Arial" w:hAnsi="Arial" w:cs="Arial"/>
                <w:lang w:val="en-GB"/>
              </w:rPr>
              <w:t xml:space="preserve">procurement </w:t>
            </w:r>
            <w:r w:rsidR="00BF24B1">
              <w:rPr>
                <w:rFonts w:ascii="Arial" w:hAnsi="Arial" w:cs="Arial"/>
                <w:lang w:val="en-GB"/>
              </w:rPr>
              <w:t>c</w:t>
            </w:r>
            <w:r w:rsidRPr="00A53231">
              <w:rPr>
                <w:rFonts w:ascii="Arial" w:hAnsi="Arial" w:cs="Arial"/>
                <w:lang w:val="en-GB"/>
              </w:rPr>
              <w:t xml:space="preserve">ost (if changes </w:t>
            </w:r>
            <w:r w:rsidR="00BF24B1">
              <w:rPr>
                <w:rFonts w:ascii="Arial" w:hAnsi="Arial" w:cs="Arial"/>
                <w:lang w:val="en-GB"/>
              </w:rPr>
              <w:t xml:space="preserve">are </w:t>
            </w:r>
            <w:r w:rsidRPr="00A53231">
              <w:rPr>
                <w:rFonts w:ascii="Arial" w:hAnsi="Arial" w:cs="Arial"/>
                <w:lang w:val="en-GB"/>
              </w:rPr>
              <w:t xml:space="preserve">introduced </w:t>
            </w:r>
            <w:r w:rsidR="00BF24B1">
              <w:rPr>
                <w:rFonts w:ascii="Arial" w:hAnsi="Arial" w:cs="Arial"/>
                <w:lang w:val="en-GB"/>
              </w:rPr>
              <w:t xml:space="preserve">in </w:t>
            </w:r>
            <w:r w:rsidRPr="00A53231">
              <w:rPr>
                <w:rFonts w:ascii="Arial" w:hAnsi="Arial" w:cs="Arial"/>
                <w:lang w:val="en-GB"/>
              </w:rPr>
              <w:t>three months)</w:t>
            </w:r>
          </w:p>
        </w:tc>
        <w:tc>
          <w:tcPr>
            <w:tcW w:w="3737" w:type="dxa"/>
            <w:vAlign w:val="center"/>
          </w:tcPr>
          <w:p w:rsidR="00BB3DBB" w:rsidRPr="00BF24B1" w:rsidRDefault="000C77DC" w:rsidP="007B740A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US</w:t>
            </w:r>
            <w:r w:rsidR="006D3DA8">
              <w:rPr>
                <w:rFonts w:ascii="Arial" w:hAnsi="Arial" w:cs="Arial"/>
                <w:lang w:val="en-GB"/>
              </w:rPr>
              <w:t>$14,000</w:t>
            </w:r>
          </w:p>
        </w:tc>
      </w:tr>
      <w:tr w:rsidR="00BB3DBB" w:rsidRPr="00A53231" w:rsidTr="00934FEB">
        <w:trPr>
          <w:trHeight w:val="530"/>
          <w:jc w:val="center"/>
        </w:trPr>
        <w:tc>
          <w:tcPr>
            <w:tcW w:w="5040" w:type="dxa"/>
            <w:vAlign w:val="center"/>
          </w:tcPr>
          <w:p w:rsidR="00BB3DBB" w:rsidRPr="00A53231" w:rsidRDefault="00BB3DBB" w:rsidP="007B740A">
            <w:pPr>
              <w:rPr>
                <w:rFonts w:ascii="Arial" w:hAnsi="Arial" w:cs="Arial"/>
                <w:lang w:val="en-GB"/>
              </w:rPr>
            </w:pPr>
            <w:r w:rsidRPr="00A53231">
              <w:rPr>
                <w:rFonts w:ascii="Arial" w:hAnsi="Arial" w:cs="Arial"/>
                <w:lang w:val="en-GB"/>
              </w:rPr>
              <w:t xml:space="preserve">Packaging and </w:t>
            </w:r>
            <w:proofErr w:type="spellStart"/>
            <w:r w:rsidRPr="00A53231">
              <w:rPr>
                <w:rFonts w:ascii="Arial" w:hAnsi="Arial" w:cs="Arial"/>
                <w:lang w:val="en-GB"/>
              </w:rPr>
              <w:t>PoP</w:t>
            </w:r>
            <w:proofErr w:type="spellEnd"/>
            <w:r w:rsidRPr="00A53231">
              <w:rPr>
                <w:rFonts w:ascii="Arial" w:hAnsi="Arial" w:cs="Arial"/>
                <w:lang w:val="en-GB"/>
              </w:rPr>
              <w:t xml:space="preserve"> </w:t>
            </w:r>
            <w:r w:rsidR="00BF24B1">
              <w:rPr>
                <w:rFonts w:ascii="Arial" w:hAnsi="Arial" w:cs="Arial"/>
                <w:lang w:val="en-GB"/>
              </w:rPr>
              <w:t>m</w:t>
            </w:r>
            <w:r w:rsidRPr="00A53231">
              <w:rPr>
                <w:rFonts w:ascii="Arial" w:hAnsi="Arial" w:cs="Arial"/>
                <w:lang w:val="en-GB"/>
              </w:rPr>
              <w:t>aterial production/</w:t>
            </w:r>
            <w:r w:rsidR="00BF24B1">
              <w:rPr>
                <w:rFonts w:ascii="Arial" w:hAnsi="Arial" w:cs="Arial"/>
                <w:lang w:val="en-GB"/>
              </w:rPr>
              <w:t xml:space="preserve"> </w:t>
            </w:r>
            <w:r w:rsidRPr="00A53231">
              <w:rPr>
                <w:rFonts w:ascii="Arial" w:hAnsi="Arial" w:cs="Arial"/>
                <w:lang w:val="en-GB"/>
              </w:rPr>
              <w:t xml:space="preserve">procurement </w:t>
            </w:r>
            <w:r w:rsidR="00BF24B1">
              <w:rPr>
                <w:rFonts w:ascii="Arial" w:hAnsi="Arial" w:cs="Arial"/>
                <w:lang w:val="en-GB"/>
              </w:rPr>
              <w:t>c</w:t>
            </w:r>
            <w:r w:rsidRPr="00A53231">
              <w:rPr>
                <w:rFonts w:ascii="Arial" w:hAnsi="Arial" w:cs="Arial"/>
                <w:lang w:val="en-GB"/>
              </w:rPr>
              <w:t>ost (if changes introduced after three months)*</w:t>
            </w:r>
          </w:p>
        </w:tc>
        <w:tc>
          <w:tcPr>
            <w:tcW w:w="3737" w:type="dxa"/>
            <w:vAlign w:val="center"/>
          </w:tcPr>
          <w:p w:rsidR="00BB3DBB" w:rsidRPr="00A53231" w:rsidRDefault="00BB3DBB" w:rsidP="007B740A">
            <w:pPr>
              <w:rPr>
                <w:rFonts w:ascii="Arial" w:hAnsi="Arial" w:cs="Arial"/>
                <w:lang w:val="en-GB"/>
              </w:rPr>
            </w:pPr>
            <w:r w:rsidRPr="00A53231">
              <w:rPr>
                <w:rFonts w:ascii="Arial" w:hAnsi="Arial" w:cs="Arial"/>
                <w:lang w:val="en-GB"/>
              </w:rPr>
              <w:t>Nil</w:t>
            </w:r>
            <w:r w:rsidR="00EB3C40">
              <w:rPr>
                <w:rFonts w:ascii="Arial" w:hAnsi="Arial" w:cs="Arial"/>
                <w:lang w:val="en-GB"/>
              </w:rPr>
              <w:t>*</w:t>
            </w:r>
          </w:p>
        </w:tc>
      </w:tr>
    </w:tbl>
    <w:p w:rsidR="00BB3DBB" w:rsidRPr="00A53231" w:rsidRDefault="00BB3DBB" w:rsidP="00BB3DBB">
      <w:pPr>
        <w:pStyle w:val="Casehead1"/>
        <w:jc w:val="left"/>
        <w:rPr>
          <w:lang w:val="en-GB"/>
        </w:rPr>
      </w:pPr>
    </w:p>
    <w:p w:rsidR="00BB3DBB" w:rsidRDefault="00634CEC" w:rsidP="008C5073">
      <w:pPr>
        <w:pStyle w:val="Footnote"/>
        <w:rPr>
          <w:lang w:val="en-GB"/>
        </w:rPr>
      </w:pPr>
      <w:r>
        <w:rPr>
          <w:lang w:val="en-GB"/>
        </w:rPr>
        <w:t xml:space="preserve">Notes: </w:t>
      </w:r>
      <w:r w:rsidR="00082391" w:rsidRPr="00A53231">
        <w:rPr>
          <w:lang w:val="en-GB"/>
        </w:rPr>
        <w:t>*</w:t>
      </w:r>
      <w:r w:rsidR="008C5073">
        <w:rPr>
          <w:lang w:val="en-GB"/>
        </w:rPr>
        <w:t xml:space="preserve"> </w:t>
      </w:r>
      <w:r w:rsidR="00082391" w:rsidRPr="00A53231">
        <w:rPr>
          <w:lang w:val="en-GB"/>
        </w:rPr>
        <w:t xml:space="preserve">Nil because </w:t>
      </w:r>
      <w:r w:rsidR="00BF24B1">
        <w:rPr>
          <w:lang w:val="en-GB"/>
        </w:rPr>
        <w:t xml:space="preserve">it would still be necessary to produce/ procure </w:t>
      </w:r>
      <w:r w:rsidR="00082391" w:rsidRPr="00A53231">
        <w:rPr>
          <w:lang w:val="en-GB"/>
        </w:rPr>
        <w:t xml:space="preserve">the packaging or </w:t>
      </w:r>
      <w:proofErr w:type="spellStart"/>
      <w:r w:rsidR="00082391" w:rsidRPr="00A53231">
        <w:rPr>
          <w:lang w:val="en-GB"/>
        </w:rPr>
        <w:t>PoP</w:t>
      </w:r>
      <w:proofErr w:type="spellEnd"/>
      <w:r w:rsidR="00082391" w:rsidRPr="00A53231">
        <w:rPr>
          <w:lang w:val="en-GB"/>
        </w:rPr>
        <w:t xml:space="preserve"> material after three months even for the existing brand</w:t>
      </w:r>
      <w:r w:rsidR="00BF24B1">
        <w:rPr>
          <w:lang w:val="en-GB"/>
        </w:rPr>
        <w:t>,</w:t>
      </w:r>
      <w:r w:rsidR="00082391" w:rsidRPr="00A53231">
        <w:rPr>
          <w:lang w:val="en-GB"/>
        </w:rPr>
        <w:t xml:space="preserve"> implying that there would not be any additional costs.</w:t>
      </w:r>
    </w:p>
    <w:p w:rsidR="000E2358" w:rsidRPr="00A53231" w:rsidRDefault="000E2358" w:rsidP="000E2358">
      <w:pPr>
        <w:pStyle w:val="Footnote"/>
        <w:rPr>
          <w:lang w:val="en-GB"/>
        </w:rPr>
      </w:pPr>
      <w:r w:rsidRPr="00A53231">
        <w:rPr>
          <w:lang w:val="en-GB"/>
        </w:rPr>
        <w:t xml:space="preserve">Source: Company </w:t>
      </w:r>
      <w:r>
        <w:rPr>
          <w:lang w:val="en-GB"/>
        </w:rPr>
        <w:t>d</w:t>
      </w:r>
      <w:r w:rsidRPr="00A53231">
        <w:rPr>
          <w:lang w:val="en-GB"/>
        </w:rPr>
        <w:t>ata</w:t>
      </w:r>
      <w:r>
        <w:rPr>
          <w:lang w:val="en-GB"/>
        </w:rPr>
        <w:t>.</w:t>
      </w:r>
    </w:p>
    <w:p w:rsidR="000E2358" w:rsidRPr="00A53231" w:rsidRDefault="000E2358" w:rsidP="00BB3DBB">
      <w:pPr>
        <w:pStyle w:val="Casehead1"/>
        <w:rPr>
          <w:lang w:val="en-GB"/>
        </w:rPr>
      </w:pPr>
    </w:p>
    <w:p w:rsidR="00BB3DBB" w:rsidRPr="00A53231" w:rsidRDefault="00BB3DBB" w:rsidP="00BB3DBB">
      <w:pPr>
        <w:pStyle w:val="Casehead1"/>
        <w:rPr>
          <w:lang w:val="en-GB"/>
        </w:rPr>
      </w:pPr>
    </w:p>
    <w:p w:rsidR="00BB3DBB" w:rsidRPr="00A53231" w:rsidRDefault="00BB3DBB" w:rsidP="00BB3DBB">
      <w:pPr>
        <w:pStyle w:val="Casehead1"/>
        <w:rPr>
          <w:lang w:val="en-GB"/>
        </w:rPr>
      </w:pPr>
    </w:p>
    <w:p w:rsidR="00BB3DBB" w:rsidRPr="00A53231" w:rsidRDefault="00BB3DBB" w:rsidP="006E43E4">
      <w:pPr>
        <w:pStyle w:val="Casehead1"/>
        <w:jc w:val="left"/>
        <w:rPr>
          <w:lang w:val="en-GB"/>
        </w:rPr>
      </w:pPr>
    </w:p>
    <w:p w:rsidR="00BB3DBB" w:rsidRPr="00A53231" w:rsidRDefault="00BB3DBB" w:rsidP="006E43E4">
      <w:pPr>
        <w:pStyle w:val="Casehead1"/>
        <w:jc w:val="left"/>
        <w:rPr>
          <w:lang w:val="en-GB"/>
        </w:rPr>
      </w:pPr>
    </w:p>
    <w:sectPr w:rsidR="00BB3DBB" w:rsidRPr="00A53231" w:rsidSect="00EB5410">
      <w:headerReference w:type="default" r:id="rId26"/>
      <w:endnotePr>
        <w:numFmt w:val="decimal"/>
      </w:endnotePr>
      <w:pgSz w:w="12240" w:h="15840"/>
      <w:pgMar w:top="1080" w:right="1440" w:bottom="1440" w:left="1440" w:header="108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182C" w:rsidRDefault="0050182C" w:rsidP="00D75295">
      <w:r>
        <w:separator/>
      </w:r>
    </w:p>
  </w:endnote>
  <w:endnote w:type="continuationSeparator" w:id="0">
    <w:p w:rsidR="0050182C" w:rsidRDefault="0050182C" w:rsidP="00D752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veyVHWLogos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182C" w:rsidRDefault="0050182C" w:rsidP="00D75295">
      <w:r>
        <w:separator/>
      </w:r>
    </w:p>
  </w:footnote>
  <w:footnote w:type="continuationSeparator" w:id="0">
    <w:p w:rsidR="0050182C" w:rsidRDefault="0050182C" w:rsidP="00D75295">
      <w:r>
        <w:continuationSeparator/>
      </w:r>
    </w:p>
  </w:footnote>
  <w:footnote w:id="1">
    <w:p w:rsidR="0050182C" w:rsidRPr="0014273F" w:rsidRDefault="0050182C" w:rsidP="00442772">
      <w:pPr>
        <w:pStyle w:val="Footnote"/>
      </w:pPr>
      <w:r w:rsidRPr="0014273F">
        <w:rPr>
          <w:vertAlign w:val="superscript"/>
        </w:rPr>
        <w:footnoteRef/>
      </w:r>
      <w:r w:rsidRPr="0014273F">
        <w:t xml:space="preserve"> The difference between the unorganized </w:t>
      </w:r>
      <w:r>
        <w:t xml:space="preserve">sector </w:t>
      </w:r>
      <w:r w:rsidRPr="0014273F">
        <w:t xml:space="preserve">and </w:t>
      </w:r>
      <w:r>
        <w:t xml:space="preserve">the </w:t>
      </w:r>
      <w:r w:rsidRPr="0014273F">
        <w:t xml:space="preserve">organized sector </w:t>
      </w:r>
      <w:r>
        <w:t>involved</w:t>
      </w:r>
      <w:r w:rsidRPr="0014273F">
        <w:t xml:space="preserve"> the presence of electronic billing and records in the organized sector. Case writer's field notes.</w:t>
      </w:r>
    </w:p>
  </w:footnote>
  <w:footnote w:id="2">
    <w:p w:rsidR="0050182C" w:rsidRPr="006871D0" w:rsidRDefault="0050182C" w:rsidP="00442772">
      <w:pPr>
        <w:pStyle w:val="Footnote"/>
      </w:pPr>
      <w:r w:rsidRPr="0014273F">
        <w:rPr>
          <w:rStyle w:val="FootnoteReference"/>
          <w:rFonts w:asciiTheme="majorHAnsi" w:hAnsiTheme="majorHAnsi" w:cstheme="majorHAnsi"/>
        </w:rPr>
        <w:footnoteRef/>
      </w:r>
      <w:r w:rsidRPr="0014273F">
        <w:t xml:space="preserve"> </w:t>
      </w:r>
      <w:r>
        <w:t>“</w:t>
      </w:r>
      <w:r w:rsidRPr="0014273F">
        <w:t>Paint</w:t>
      </w:r>
      <w:r>
        <w:t xml:space="preserve">s,” </w:t>
      </w:r>
      <w:proofErr w:type="spellStart"/>
      <w:r w:rsidRPr="0014273F">
        <w:rPr>
          <w:bCs/>
        </w:rPr>
        <w:t>Equitymaster</w:t>
      </w:r>
      <w:proofErr w:type="spellEnd"/>
      <w:r w:rsidRPr="0014273F">
        <w:rPr>
          <w:bCs/>
        </w:rPr>
        <w:t xml:space="preserve"> Agora Research Private Limited</w:t>
      </w:r>
      <w:r>
        <w:rPr>
          <w:bCs/>
        </w:rPr>
        <w:t>,</w:t>
      </w:r>
      <w:r>
        <w:t xml:space="preserve"> August 8, 2009, </w:t>
      </w:r>
      <w:r w:rsidRPr="0014273F">
        <w:t>accessed June 30, 2015</w:t>
      </w:r>
      <w:r>
        <w:t xml:space="preserve">, </w:t>
      </w:r>
      <w:r w:rsidRPr="0014273F">
        <w:t>www.equitymaster.com/research-it/sector-info/Paint/index-aug09.htm</w:t>
      </w:r>
      <w:r>
        <w:t>l.</w:t>
      </w:r>
    </w:p>
  </w:footnote>
  <w:footnote w:id="3">
    <w:p w:rsidR="0050182C" w:rsidRPr="0014273F" w:rsidRDefault="0050182C" w:rsidP="006D328C">
      <w:pPr>
        <w:pStyle w:val="Footnote"/>
      </w:pPr>
      <w:r w:rsidRPr="00057D70">
        <w:rPr>
          <w:rStyle w:val="FootnoteReference"/>
        </w:rPr>
        <w:footnoteRef/>
      </w:r>
      <w:r>
        <w:t xml:space="preserve"> </w:t>
      </w:r>
      <w:r w:rsidRPr="0014273F">
        <w:rPr>
          <w:rStyle w:val="FootnoteChar"/>
        </w:rPr>
        <w:t>All figures are in U</w:t>
      </w:r>
      <w:r>
        <w:rPr>
          <w:rStyle w:val="FootnoteChar"/>
        </w:rPr>
        <w:t>.</w:t>
      </w:r>
      <w:r w:rsidRPr="0014273F">
        <w:rPr>
          <w:rStyle w:val="FootnoteChar"/>
        </w:rPr>
        <w:t>S</w:t>
      </w:r>
      <w:r>
        <w:rPr>
          <w:rStyle w:val="FootnoteChar"/>
        </w:rPr>
        <w:t>. dollars</w:t>
      </w:r>
      <w:r w:rsidRPr="0014273F">
        <w:rPr>
          <w:rStyle w:val="FootnoteChar"/>
        </w:rPr>
        <w:t xml:space="preserve"> unless stated otherwise</w:t>
      </w:r>
      <w:proofErr w:type="gramStart"/>
      <w:r w:rsidRPr="0014273F">
        <w:rPr>
          <w:rStyle w:val="FootnoteChar"/>
        </w:rPr>
        <w:t>;</w:t>
      </w:r>
      <w:proofErr w:type="gramEnd"/>
      <w:r w:rsidRPr="0014273F">
        <w:t xml:space="preserve"> </w:t>
      </w:r>
      <w:r>
        <w:t>INR</w:t>
      </w:r>
      <w:r w:rsidRPr="004505CC">
        <w:t>1 = US$0.02 on May 13, 2012.</w:t>
      </w:r>
    </w:p>
  </w:footnote>
  <w:footnote w:id="4">
    <w:p w:rsidR="0050182C" w:rsidRPr="006871D0" w:rsidRDefault="0050182C" w:rsidP="0014273F">
      <w:pPr>
        <w:pStyle w:val="Footnote"/>
      </w:pPr>
      <w:r w:rsidRPr="0050182C">
        <w:rPr>
          <w:rStyle w:val="FootnoteReference"/>
        </w:rPr>
        <w:footnoteRef/>
      </w:r>
      <w:r>
        <w:t xml:space="preserve"> Company’s internal assessments and records.</w:t>
      </w:r>
    </w:p>
  </w:footnote>
  <w:footnote w:id="5">
    <w:p w:rsidR="0050182C" w:rsidRPr="006871D0" w:rsidRDefault="0050182C" w:rsidP="0014273F">
      <w:pPr>
        <w:pStyle w:val="Footnote"/>
      </w:pPr>
      <w:r w:rsidRPr="00782D17">
        <w:rPr>
          <w:rStyle w:val="FootnoteChar"/>
          <w:vertAlign w:val="superscript"/>
        </w:rPr>
        <w:footnoteRef/>
      </w:r>
      <w:r>
        <w:t xml:space="preserve"> </w:t>
      </w:r>
      <w:r w:rsidRPr="006871D0">
        <w:t>Contractors c</w:t>
      </w:r>
      <w:r>
        <w:t>omp</w:t>
      </w:r>
      <w:r w:rsidRPr="006871D0">
        <w:t>lai</w:t>
      </w:r>
      <w:r>
        <w:t>n</w:t>
      </w:r>
      <w:r w:rsidRPr="006871D0">
        <w:t>ed that the product could not offer the coverage (area covered per</w:t>
      </w:r>
      <w:r>
        <w:t xml:space="preserve"> </w:t>
      </w:r>
      <w:proofErr w:type="spellStart"/>
      <w:r>
        <w:t>litre</w:t>
      </w:r>
      <w:proofErr w:type="spellEnd"/>
      <w:r>
        <w:t xml:space="preserve">) claimed </w:t>
      </w:r>
      <w:r w:rsidRPr="006871D0">
        <w:t>by the company</w:t>
      </w:r>
      <w:r>
        <w:t xml:space="preserve">. </w:t>
      </w:r>
    </w:p>
  </w:footnote>
  <w:footnote w:id="6">
    <w:p w:rsidR="0050182C" w:rsidRPr="006871D0" w:rsidRDefault="0050182C" w:rsidP="0014273F">
      <w:pPr>
        <w:pStyle w:val="Footnote"/>
      </w:pPr>
      <w:r w:rsidRPr="0050182C">
        <w:rPr>
          <w:rStyle w:val="FootnoteReference"/>
        </w:rPr>
        <w:footnoteRef/>
      </w:r>
      <w:r w:rsidRPr="006871D0">
        <w:t xml:space="preserve"> </w:t>
      </w:r>
      <w:r>
        <w:t>The d</w:t>
      </w:r>
      <w:r w:rsidRPr="006871D0">
        <w:t>ealers</w:t>
      </w:r>
      <w:r>
        <w:t>’</w:t>
      </w:r>
      <w:r w:rsidRPr="006871D0">
        <w:t xml:space="preserve"> </w:t>
      </w:r>
      <w:r>
        <w:t>p</w:t>
      </w:r>
      <w:r w:rsidRPr="006871D0">
        <w:t xml:space="preserve">rice </w:t>
      </w:r>
      <w:r>
        <w:t>l</w:t>
      </w:r>
      <w:r w:rsidRPr="006871D0">
        <w:t xml:space="preserve">ist </w:t>
      </w:r>
      <w:r>
        <w:t>(DPL) denotes the p</w:t>
      </w:r>
      <w:r w:rsidRPr="006871D0">
        <w:t xml:space="preserve">rice at which the material </w:t>
      </w:r>
      <w:proofErr w:type="gramStart"/>
      <w:r w:rsidRPr="006871D0">
        <w:t>is sold</w:t>
      </w:r>
      <w:proofErr w:type="gramEnd"/>
      <w:r w:rsidRPr="006871D0">
        <w:t xml:space="preserve"> to dealers, before taxes</w:t>
      </w:r>
      <w: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182C" w:rsidRDefault="0050182C" w:rsidP="006A58A9">
    <w:pPr>
      <w:pBdr>
        <w:bottom w:val="single" w:sz="18" w:space="1" w:color="auto"/>
      </w:pBdr>
      <w:tabs>
        <w:tab w:val="left" w:pos="-1440"/>
        <w:tab w:val="left" w:pos="-720"/>
        <w:tab w:val="right" w:pos="9360"/>
        <w:tab w:val="right" w:pos="10800"/>
      </w:tabs>
      <w:rPr>
        <w:rFonts w:ascii="Arial" w:hAnsi="Arial"/>
      </w:rPr>
    </w:pPr>
    <w:r>
      <w:rPr>
        <w:rFonts w:ascii="Arial" w:hAnsi="Arial"/>
        <w:b/>
      </w:rPr>
      <w:t xml:space="preserve">Page </w:t>
    </w:r>
    <w:r>
      <w:rPr>
        <w:rFonts w:ascii="Arial" w:hAnsi="Arial"/>
        <w:b/>
      </w:rPr>
      <w:fldChar w:fldCharType="begin"/>
    </w:r>
    <w:r>
      <w:rPr>
        <w:rFonts w:ascii="Arial" w:hAnsi="Arial"/>
        <w:b/>
      </w:rPr>
      <w:instrText>PAGE</w:instrText>
    </w:r>
    <w:r>
      <w:rPr>
        <w:rFonts w:ascii="Arial" w:hAnsi="Arial"/>
        <w:b/>
      </w:rPr>
      <w:fldChar w:fldCharType="separate"/>
    </w:r>
    <w:r w:rsidR="00846F81">
      <w:rPr>
        <w:rFonts w:ascii="Arial" w:hAnsi="Arial"/>
        <w:b/>
        <w:noProof/>
      </w:rPr>
      <w:t>15</w:t>
    </w:r>
    <w:r>
      <w:rPr>
        <w:rFonts w:ascii="Arial" w:hAnsi="Arial"/>
        <w:b/>
      </w:rPr>
      <w:fldChar w:fldCharType="end"/>
    </w:r>
    <w:r>
      <w:rPr>
        <w:rFonts w:ascii="Arial" w:hAnsi="Arial"/>
        <w:b/>
      </w:rPr>
      <w:tab/>
      <w:t>9B17A008</w:t>
    </w:r>
  </w:p>
  <w:p w:rsidR="0050182C" w:rsidRPr="00C92CC4" w:rsidRDefault="0050182C">
    <w:pPr>
      <w:pStyle w:val="Header"/>
      <w:rPr>
        <w:sz w:val="18"/>
        <w:szCs w:val="18"/>
      </w:rPr>
    </w:pPr>
  </w:p>
  <w:p w:rsidR="0050182C" w:rsidRPr="00C92CC4" w:rsidRDefault="0050182C">
    <w:pPr>
      <w:pStyle w:val="Header"/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07A369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39C908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86A86A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1421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25E37E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CFABC5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51CD0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E983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50A36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F9436B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C62955"/>
    <w:multiLevelType w:val="hybridMultilevel"/>
    <w:tmpl w:val="297CEC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0787BCD"/>
    <w:multiLevelType w:val="hybridMultilevel"/>
    <w:tmpl w:val="E71229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0A66AFC"/>
    <w:multiLevelType w:val="hybridMultilevel"/>
    <w:tmpl w:val="31B2B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F83088"/>
    <w:multiLevelType w:val="hybridMultilevel"/>
    <w:tmpl w:val="44C6C3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1E73C8"/>
    <w:multiLevelType w:val="hybridMultilevel"/>
    <w:tmpl w:val="1C08B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24162743"/>
    <w:multiLevelType w:val="hybridMultilevel"/>
    <w:tmpl w:val="297CEC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FC145C"/>
    <w:multiLevelType w:val="hybridMultilevel"/>
    <w:tmpl w:val="672CA20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442E6B4B"/>
    <w:multiLevelType w:val="hybridMultilevel"/>
    <w:tmpl w:val="AA925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9E34667"/>
    <w:multiLevelType w:val="hybridMultilevel"/>
    <w:tmpl w:val="568A6C28"/>
    <w:lvl w:ilvl="0" w:tplc="935A5A8E">
      <w:start w:val="20"/>
      <w:numFmt w:val="bullet"/>
      <w:lvlText w:val="-"/>
      <w:lvlJc w:val="left"/>
      <w:pPr>
        <w:ind w:left="405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9" w15:restartNumberingAfterBreak="0">
    <w:nsid w:val="542E2A27"/>
    <w:multiLevelType w:val="hybridMultilevel"/>
    <w:tmpl w:val="FBEE91EC"/>
    <w:lvl w:ilvl="0" w:tplc="BD5E4B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582A13C0"/>
    <w:multiLevelType w:val="hybridMultilevel"/>
    <w:tmpl w:val="A746AFAE"/>
    <w:lvl w:ilvl="0" w:tplc="EB862D92">
      <w:start w:val="7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cs="Wingdings" w:hint="default"/>
      </w:rPr>
    </w:lvl>
  </w:abstractNum>
  <w:abstractNum w:abstractNumId="21" w15:restartNumberingAfterBreak="0">
    <w:nsid w:val="60B37735"/>
    <w:multiLevelType w:val="hybridMultilevel"/>
    <w:tmpl w:val="F182BBFA"/>
    <w:lvl w:ilvl="0" w:tplc="7DF80D64">
      <w:start w:val="15"/>
      <w:numFmt w:val="bullet"/>
      <w:lvlText w:val=""/>
      <w:lvlJc w:val="left"/>
      <w:pPr>
        <w:ind w:left="360" w:hanging="360"/>
      </w:pPr>
      <w:rPr>
        <w:rFonts w:ascii="Wingdings" w:eastAsia="Times New Roman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cs="Wingdings" w:hint="default"/>
      </w:rPr>
    </w:lvl>
  </w:abstractNum>
  <w:abstractNum w:abstractNumId="22" w15:restartNumberingAfterBreak="0">
    <w:nsid w:val="66B46081"/>
    <w:multiLevelType w:val="multilevel"/>
    <w:tmpl w:val="0F548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23" w15:restartNumberingAfterBreak="0">
    <w:nsid w:val="71AF048E"/>
    <w:multiLevelType w:val="hybridMultilevel"/>
    <w:tmpl w:val="BD341B84"/>
    <w:lvl w:ilvl="0" w:tplc="1206B51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7AEA4386"/>
    <w:multiLevelType w:val="multilevel"/>
    <w:tmpl w:val="00000000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18"/>
  </w:num>
  <w:num w:numId="13">
    <w:abstractNumId w:val="12"/>
  </w:num>
  <w:num w:numId="14">
    <w:abstractNumId w:val="19"/>
  </w:num>
  <w:num w:numId="15">
    <w:abstractNumId w:val="20"/>
  </w:num>
  <w:num w:numId="16">
    <w:abstractNumId w:val="21"/>
  </w:num>
  <w:num w:numId="17">
    <w:abstractNumId w:val="15"/>
  </w:num>
  <w:num w:numId="18">
    <w:abstractNumId w:val="22"/>
  </w:num>
  <w:num w:numId="19">
    <w:abstractNumId w:val="11"/>
  </w:num>
  <w:num w:numId="20">
    <w:abstractNumId w:val="10"/>
  </w:num>
  <w:num w:numId="21">
    <w:abstractNumId w:val="23"/>
  </w:num>
  <w:num w:numId="22">
    <w:abstractNumId w:val="17"/>
  </w:num>
  <w:num w:numId="23">
    <w:abstractNumId w:val="24"/>
    <w:lvlOverride w:ilvl="0">
      <w:lvl w:ilvl="0">
        <w:start w:val="1"/>
        <w:numFmt w:val="decimal"/>
        <w:lvlText w:val="%1)"/>
        <w:lvlJc w:val="left"/>
      </w:lvl>
    </w:lvlOverride>
    <w:lvlOverride w:ilvl="1">
      <w:lvl w:ilvl="1">
        <w:start w:val="1"/>
        <w:numFmt w:val="lowerLetter"/>
        <w:lvlText w:val="%2)"/>
        <w:lvlJc w:val="left"/>
      </w:lvl>
    </w:lvlOverride>
    <w:lvlOverride w:ilvl="2">
      <w:lvl w:ilvl="2">
        <w:start w:val="1"/>
        <w:numFmt w:val="lowerRoman"/>
        <w:lvlText w:val="%3)"/>
        <w:lvlJc w:val="left"/>
      </w:lvl>
    </w:lvlOverride>
    <w:lvlOverride w:ilvl="3">
      <w:lvl w:ilvl="3">
        <w:start w:val="1"/>
        <w:numFmt w:val="decimal"/>
        <w:lvlText w:val="(%4)"/>
        <w:lvlJc w:val="left"/>
      </w:lvl>
    </w:lvlOverride>
    <w:lvlOverride w:ilvl="4">
      <w:lvl w:ilvl="4">
        <w:start w:val="1"/>
        <w:numFmt w:val="lowerLetter"/>
        <w:lvlText w:val="(%5)"/>
        <w:lvlJc w:val="left"/>
      </w:lvl>
    </w:lvlOverride>
    <w:lvlOverride w:ilvl="5">
      <w:lvl w:ilvl="5">
        <w:start w:val="1"/>
        <w:numFmt w:val="lowerRoman"/>
        <w:lvlText w:val="(%6)"/>
        <w:lvlJc w:val="left"/>
      </w:lvl>
    </w:lvlOverride>
    <w:lvlOverride w:ilvl="6">
      <w:lvl w:ilvl="6">
        <w:start w:val="1"/>
        <w:numFmt w:val="decimal"/>
        <w:lvlText w:val="%7."/>
        <w:lvlJc w:val="left"/>
      </w:lvl>
    </w:lvlOverride>
    <w:lvlOverride w:ilvl="7">
      <w:lvl w:ilvl="7">
        <w:start w:val="1"/>
        <w:numFmt w:val="lowerLetter"/>
        <w:lvlText w:val="%8."/>
        <w:lvlJc w:val="left"/>
      </w:lvl>
    </w:lvlOverride>
    <w:lvlOverride w:ilvl="8">
      <w:lvl w:ilvl="8">
        <w:start w:val="1"/>
        <w:numFmt w:val="lowerRoman"/>
        <w:lvlText w:val="%9."/>
        <w:lvlJc w:val="left"/>
      </w:lvl>
    </w:lvlOverride>
  </w:num>
  <w:num w:numId="24">
    <w:abstractNumId w:val="24"/>
    <w:lvlOverride w:ilvl="0">
      <w:lvl w:ilvl="0">
        <w:start w:val="1"/>
        <w:numFmt w:val="upperRoman"/>
        <w:lvlText w:val="%1."/>
        <w:lvlJc w:val="left"/>
      </w:lvl>
    </w:lvlOverride>
    <w:lvlOverride w:ilvl="1">
      <w:lvl w:ilvl="1">
        <w:start w:val="1"/>
        <w:numFmt w:val="upperLetter"/>
        <w:lvlText w:val="%2."/>
        <w:lvlJc w:val="left"/>
      </w:lvl>
    </w:lvlOverride>
    <w:lvlOverride w:ilvl="2">
      <w:lvl w:ilvl="2">
        <w:start w:val="1"/>
        <w:numFmt w:val="decimal"/>
        <w:lvlText w:val="%3."/>
        <w:lvlJc w:val="left"/>
      </w:lvl>
    </w:lvlOverride>
    <w:lvlOverride w:ilvl="3">
      <w:lvl w:ilvl="3">
        <w:start w:val="1"/>
        <w:numFmt w:val="lowerLetter"/>
        <w:lvlText w:val="%4)"/>
        <w:lvlJc w:val="left"/>
      </w:lvl>
    </w:lvlOverride>
    <w:lvlOverride w:ilvl="4">
      <w:lvl w:ilvl="4">
        <w:start w:val="1"/>
        <w:numFmt w:val="decimal"/>
        <w:lvlText w:val="(%5)"/>
        <w:lvlJc w:val="left"/>
      </w:lvl>
    </w:lvlOverride>
    <w:lvlOverride w:ilvl="5">
      <w:lvl w:ilvl="5">
        <w:start w:val="1"/>
        <w:numFmt w:val="lowerLetter"/>
        <w:lvlText w:val="(%6)"/>
        <w:lvlJc w:val="left"/>
      </w:lvl>
    </w:lvlOverride>
    <w:lvlOverride w:ilvl="6">
      <w:lvl w:ilvl="6">
        <w:start w:val="1"/>
        <w:numFmt w:val="lowerRoman"/>
        <w:lvlText w:val="(%7)"/>
        <w:lvlJc w:val="left"/>
      </w:lvl>
    </w:lvlOverride>
    <w:lvlOverride w:ilvl="7">
      <w:lvl w:ilvl="7">
        <w:start w:val="1"/>
        <w:numFmt w:val="lowerLetter"/>
        <w:lvlText w:val="(%8)"/>
        <w:lvlJc w:val="left"/>
      </w:lvl>
    </w:lvlOverride>
    <w:lvlOverride w:ilvl="8">
      <w:lvl w:ilvl="8">
        <w:start w:val="1"/>
        <w:numFmt w:val="lowerRoman"/>
        <w:lvlText w:val="(%9)"/>
        <w:lvlJc w:val="left"/>
      </w:lvl>
    </w:lvlOverride>
  </w:num>
  <w:num w:numId="25">
    <w:abstractNumId w:val="24"/>
    <w:lvlOverride w:ilvl="0">
      <w:lvl w:ilvl="0">
        <w:start w:val="1"/>
        <w:numFmt w:val="decimal"/>
        <w:lvlText w:val="%1."/>
        <w:lvlJc w:val="left"/>
      </w:lvl>
    </w:lvlOverride>
    <w:lvlOverride w:ilvl="1">
      <w:lvl w:ilvl="1">
        <w:start w:val="1"/>
        <w:numFmt w:val="decimal"/>
        <w:lvlText w:val="%1.%2."/>
        <w:lvlJc w:val="left"/>
      </w:lvl>
    </w:lvlOverride>
    <w:lvlOverride w:ilvl="2">
      <w:lvl w:ilvl="2">
        <w:start w:val="1"/>
        <w:numFmt w:val="decimal"/>
        <w:lvlText w:val="%1.%2.%3."/>
        <w:lvlJc w:val="left"/>
      </w:lvl>
    </w:lvlOverride>
    <w:lvlOverride w:ilvl="3">
      <w:lvl w:ilvl="3">
        <w:start w:val="1"/>
        <w:numFmt w:val="decimal"/>
        <w:lvlText w:val="%1.%2.%3.%4."/>
        <w:lvlJc w:val="left"/>
      </w:lvl>
    </w:lvlOverride>
    <w:lvlOverride w:ilvl="4">
      <w:lvl w:ilvl="4">
        <w:start w:val="1"/>
        <w:numFmt w:val="decimal"/>
        <w:lvlText w:val="%1.%2.%3.%4.%5."/>
        <w:lvlJc w:val="left"/>
      </w:lvl>
    </w:lvlOverride>
    <w:lvlOverride w:ilvl="5">
      <w:lvl w:ilvl="5">
        <w:start w:val="1"/>
        <w:numFmt w:val="decimal"/>
        <w:lvlText w:val="%1.%2.%3.%4.%5.%6."/>
        <w:lvlJc w:val="left"/>
      </w:lvl>
    </w:lvlOverride>
    <w:lvlOverride w:ilvl="6">
      <w:lvl w:ilvl="6">
        <w:start w:val="1"/>
        <w:numFmt w:val="decimal"/>
        <w:lvlText w:val="%1.%2.%3.%4.%5.%6.%7."/>
        <w:lvlJc w:val="left"/>
      </w:lvl>
    </w:lvlOverride>
    <w:lvlOverride w:ilvl="7">
      <w:lvl w:ilvl="7">
        <w:start w:val="1"/>
        <w:numFmt w:val="decimal"/>
        <w:lvlText w:val="%1.%2.%3.%4.%5.%6.%7.%8."/>
        <w:lvlJc w:val="left"/>
      </w:lvl>
    </w:lvlOverride>
    <w:lvlOverride w:ilvl="8">
      <w:lvl w:ilvl="8">
        <w:start w:val="1"/>
        <w:numFmt w:val="decimal"/>
        <w:lvlText w:val="%1.%2.%3.%4.%5.%6.%7.%8.%9."/>
        <w:lvlJc w:val="left"/>
      </w:lvl>
    </w:lvlOverride>
  </w:num>
  <w:num w:numId="26">
    <w:abstractNumId w:val="14"/>
  </w:num>
  <w:num w:numId="2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4812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DC4"/>
    <w:rsid w:val="0000085A"/>
    <w:rsid w:val="00004B8E"/>
    <w:rsid w:val="000063B5"/>
    <w:rsid w:val="00011532"/>
    <w:rsid w:val="00013360"/>
    <w:rsid w:val="00014963"/>
    <w:rsid w:val="00014FDC"/>
    <w:rsid w:val="00015D0C"/>
    <w:rsid w:val="000216CE"/>
    <w:rsid w:val="00025DC7"/>
    <w:rsid w:val="00025E20"/>
    <w:rsid w:val="00026486"/>
    <w:rsid w:val="00044ECC"/>
    <w:rsid w:val="00045CBE"/>
    <w:rsid w:val="000523CF"/>
    <w:rsid w:val="000531D3"/>
    <w:rsid w:val="0005587C"/>
    <w:rsid w:val="0005646B"/>
    <w:rsid w:val="00057D70"/>
    <w:rsid w:val="0006319E"/>
    <w:rsid w:val="0007026E"/>
    <w:rsid w:val="000768C3"/>
    <w:rsid w:val="0008102D"/>
    <w:rsid w:val="00082391"/>
    <w:rsid w:val="00085955"/>
    <w:rsid w:val="00094C0E"/>
    <w:rsid w:val="000955A0"/>
    <w:rsid w:val="000B2F51"/>
    <w:rsid w:val="000B5334"/>
    <w:rsid w:val="000C43CA"/>
    <w:rsid w:val="000C77DC"/>
    <w:rsid w:val="000D4448"/>
    <w:rsid w:val="000D713E"/>
    <w:rsid w:val="000E2358"/>
    <w:rsid w:val="000E4D51"/>
    <w:rsid w:val="000F0C22"/>
    <w:rsid w:val="000F6B09"/>
    <w:rsid w:val="000F6FDC"/>
    <w:rsid w:val="000F7E7D"/>
    <w:rsid w:val="001013A6"/>
    <w:rsid w:val="00104567"/>
    <w:rsid w:val="00112D68"/>
    <w:rsid w:val="00114682"/>
    <w:rsid w:val="00117405"/>
    <w:rsid w:val="001176AB"/>
    <w:rsid w:val="0012732D"/>
    <w:rsid w:val="0014273F"/>
    <w:rsid w:val="001432DA"/>
    <w:rsid w:val="00146269"/>
    <w:rsid w:val="00154FC9"/>
    <w:rsid w:val="00156527"/>
    <w:rsid w:val="001813ED"/>
    <w:rsid w:val="0018629E"/>
    <w:rsid w:val="0019241A"/>
    <w:rsid w:val="0019295C"/>
    <w:rsid w:val="00196ED5"/>
    <w:rsid w:val="001A0178"/>
    <w:rsid w:val="001A3392"/>
    <w:rsid w:val="001A5335"/>
    <w:rsid w:val="001A752D"/>
    <w:rsid w:val="001D2479"/>
    <w:rsid w:val="001E188E"/>
    <w:rsid w:val="001F143E"/>
    <w:rsid w:val="001F1C07"/>
    <w:rsid w:val="00203AA1"/>
    <w:rsid w:val="0020635C"/>
    <w:rsid w:val="002068CD"/>
    <w:rsid w:val="00213E98"/>
    <w:rsid w:val="002206FA"/>
    <w:rsid w:val="002341F0"/>
    <w:rsid w:val="00237A82"/>
    <w:rsid w:val="002456F6"/>
    <w:rsid w:val="00251524"/>
    <w:rsid w:val="00254A28"/>
    <w:rsid w:val="002621CD"/>
    <w:rsid w:val="00270012"/>
    <w:rsid w:val="00276B19"/>
    <w:rsid w:val="00276B29"/>
    <w:rsid w:val="002956D2"/>
    <w:rsid w:val="002A4057"/>
    <w:rsid w:val="002A6DC9"/>
    <w:rsid w:val="002B02AB"/>
    <w:rsid w:val="002B271A"/>
    <w:rsid w:val="002B535C"/>
    <w:rsid w:val="002C120A"/>
    <w:rsid w:val="002D78A5"/>
    <w:rsid w:val="002E1B26"/>
    <w:rsid w:val="002F2EB5"/>
    <w:rsid w:val="002F460C"/>
    <w:rsid w:val="002F48D6"/>
    <w:rsid w:val="002F4964"/>
    <w:rsid w:val="003008D9"/>
    <w:rsid w:val="00307D2E"/>
    <w:rsid w:val="00334465"/>
    <w:rsid w:val="0033703A"/>
    <w:rsid w:val="00337645"/>
    <w:rsid w:val="003441DD"/>
    <w:rsid w:val="003531F2"/>
    <w:rsid w:val="00354030"/>
    <w:rsid w:val="00354899"/>
    <w:rsid w:val="00355FD6"/>
    <w:rsid w:val="00360E8C"/>
    <w:rsid w:val="00361C87"/>
    <w:rsid w:val="00361C8E"/>
    <w:rsid w:val="00364A5C"/>
    <w:rsid w:val="00373FB1"/>
    <w:rsid w:val="00374ED8"/>
    <w:rsid w:val="00375405"/>
    <w:rsid w:val="00377F2B"/>
    <w:rsid w:val="003A2E74"/>
    <w:rsid w:val="003B30D8"/>
    <w:rsid w:val="003B345C"/>
    <w:rsid w:val="003B7EF2"/>
    <w:rsid w:val="003C143B"/>
    <w:rsid w:val="003C3FA4"/>
    <w:rsid w:val="003C403E"/>
    <w:rsid w:val="003C6991"/>
    <w:rsid w:val="003C7059"/>
    <w:rsid w:val="003F2B0C"/>
    <w:rsid w:val="003F58EC"/>
    <w:rsid w:val="00400794"/>
    <w:rsid w:val="0041163C"/>
    <w:rsid w:val="00414162"/>
    <w:rsid w:val="00416753"/>
    <w:rsid w:val="00417029"/>
    <w:rsid w:val="004221E4"/>
    <w:rsid w:val="0042564F"/>
    <w:rsid w:val="00425663"/>
    <w:rsid w:val="0043031B"/>
    <w:rsid w:val="00442772"/>
    <w:rsid w:val="00445EA2"/>
    <w:rsid w:val="00447856"/>
    <w:rsid w:val="004505CC"/>
    <w:rsid w:val="00471088"/>
    <w:rsid w:val="004729D6"/>
    <w:rsid w:val="004735FC"/>
    <w:rsid w:val="00476720"/>
    <w:rsid w:val="00483AF9"/>
    <w:rsid w:val="00487792"/>
    <w:rsid w:val="004A1F64"/>
    <w:rsid w:val="004A6612"/>
    <w:rsid w:val="004A6D5B"/>
    <w:rsid w:val="004B1CCB"/>
    <w:rsid w:val="004B24B3"/>
    <w:rsid w:val="004B4A4D"/>
    <w:rsid w:val="004C134E"/>
    <w:rsid w:val="004C3BEC"/>
    <w:rsid w:val="004C5A20"/>
    <w:rsid w:val="004C75D7"/>
    <w:rsid w:val="004D0A26"/>
    <w:rsid w:val="004D73A5"/>
    <w:rsid w:val="004E3435"/>
    <w:rsid w:val="004E6414"/>
    <w:rsid w:val="004E6CC7"/>
    <w:rsid w:val="004F4AE5"/>
    <w:rsid w:val="0050182C"/>
    <w:rsid w:val="00502CA8"/>
    <w:rsid w:val="00517062"/>
    <w:rsid w:val="0051779A"/>
    <w:rsid w:val="005279ED"/>
    <w:rsid w:val="00531633"/>
    <w:rsid w:val="005326C9"/>
    <w:rsid w:val="00532CF5"/>
    <w:rsid w:val="005370FB"/>
    <w:rsid w:val="00540888"/>
    <w:rsid w:val="00545E1F"/>
    <w:rsid w:val="005503EC"/>
    <w:rsid w:val="005528CB"/>
    <w:rsid w:val="00565543"/>
    <w:rsid w:val="00566771"/>
    <w:rsid w:val="0057434B"/>
    <w:rsid w:val="00576300"/>
    <w:rsid w:val="00577DC1"/>
    <w:rsid w:val="00581E2E"/>
    <w:rsid w:val="00581EDF"/>
    <w:rsid w:val="00584F15"/>
    <w:rsid w:val="00586854"/>
    <w:rsid w:val="0059029E"/>
    <w:rsid w:val="0059083B"/>
    <w:rsid w:val="005B0DC2"/>
    <w:rsid w:val="005B1577"/>
    <w:rsid w:val="005B68F0"/>
    <w:rsid w:val="005D2B44"/>
    <w:rsid w:val="005E4935"/>
    <w:rsid w:val="005F2D80"/>
    <w:rsid w:val="005F567C"/>
    <w:rsid w:val="005F7127"/>
    <w:rsid w:val="006032BA"/>
    <w:rsid w:val="00607692"/>
    <w:rsid w:val="00610E53"/>
    <w:rsid w:val="00612844"/>
    <w:rsid w:val="00613274"/>
    <w:rsid w:val="00614FC7"/>
    <w:rsid w:val="006163F7"/>
    <w:rsid w:val="00617B15"/>
    <w:rsid w:val="0063372D"/>
    <w:rsid w:val="00634CEC"/>
    <w:rsid w:val="006403D9"/>
    <w:rsid w:val="00652606"/>
    <w:rsid w:val="006559BF"/>
    <w:rsid w:val="0066441D"/>
    <w:rsid w:val="00665150"/>
    <w:rsid w:val="00666D07"/>
    <w:rsid w:val="00677CE3"/>
    <w:rsid w:val="00682754"/>
    <w:rsid w:val="00682DB7"/>
    <w:rsid w:val="006841F0"/>
    <w:rsid w:val="006872EF"/>
    <w:rsid w:val="0069472F"/>
    <w:rsid w:val="006A58A9"/>
    <w:rsid w:val="006A606D"/>
    <w:rsid w:val="006A6C68"/>
    <w:rsid w:val="006B0DC8"/>
    <w:rsid w:val="006C0371"/>
    <w:rsid w:val="006C08B6"/>
    <w:rsid w:val="006C0B1A"/>
    <w:rsid w:val="006C221B"/>
    <w:rsid w:val="006C4384"/>
    <w:rsid w:val="006C6065"/>
    <w:rsid w:val="006C7F9F"/>
    <w:rsid w:val="006D328C"/>
    <w:rsid w:val="006D3DA8"/>
    <w:rsid w:val="006D6BC0"/>
    <w:rsid w:val="006D77FB"/>
    <w:rsid w:val="006D7C9C"/>
    <w:rsid w:val="006E2F6D"/>
    <w:rsid w:val="006E43E4"/>
    <w:rsid w:val="006E48DC"/>
    <w:rsid w:val="006E58F6"/>
    <w:rsid w:val="006E77E1"/>
    <w:rsid w:val="006F0D89"/>
    <w:rsid w:val="006F131D"/>
    <w:rsid w:val="0070290F"/>
    <w:rsid w:val="007112E4"/>
    <w:rsid w:val="0071219C"/>
    <w:rsid w:val="0071408A"/>
    <w:rsid w:val="00727A5C"/>
    <w:rsid w:val="00733677"/>
    <w:rsid w:val="00740042"/>
    <w:rsid w:val="00743396"/>
    <w:rsid w:val="0074505A"/>
    <w:rsid w:val="00745D4D"/>
    <w:rsid w:val="00752BCD"/>
    <w:rsid w:val="007564A9"/>
    <w:rsid w:val="007569EB"/>
    <w:rsid w:val="0076253B"/>
    <w:rsid w:val="00763016"/>
    <w:rsid w:val="00766936"/>
    <w:rsid w:val="00766DA1"/>
    <w:rsid w:val="007672E8"/>
    <w:rsid w:val="00767B9B"/>
    <w:rsid w:val="0077268E"/>
    <w:rsid w:val="0078183C"/>
    <w:rsid w:val="00782D17"/>
    <w:rsid w:val="00783D79"/>
    <w:rsid w:val="007866A6"/>
    <w:rsid w:val="007901A4"/>
    <w:rsid w:val="0079121C"/>
    <w:rsid w:val="00793D6C"/>
    <w:rsid w:val="007A130D"/>
    <w:rsid w:val="007A64E3"/>
    <w:rsid w:val="007B200B"/>
    <w:rsid w:val="007B4EBC"/>
    <w:rsid w:val="007B7115"/>
    <w:rsid w:val="007B740A"/>
    <w:rsid w:val="007C1A8C"/>
    <w:rsid w:val="007D39D2"/>
    <w:rsid w:val="007D4102"/>
    <w:rsid w:val="007E1100"/>
    <w:rsid w:val="007E272B"/>
    <w:rsid w:val="007E5921"/>
    <w:rsid w:val="007E7707"/>
    <w:rsid w:val="007F0A94"/>
    <w:rsid w:val="007F7F1E"/>
    <w:rsid w:val="00806534"/>
    <w:rsid w:val="00821F68"/>
    <w:rsid w:val="00821FFC"/>
    <w:rsid w:val="008271CA"/>
    <w:rsid w:val="008467D5"/>
    <w:rsid w:val="00846F81"/>
    <w:rsid w:val="00855ED4"/>
    <w:rsid w:val="00856821"/>
    <w:rsid w:val="00856D9F"/>
    <w:rsid w:val="00857E6B"/>
    <w:rsid w:val="00866F6D"/>
    <w:rsid w:val="00871B71"/>
    <w:rsid w:val="00875E74"/>
    <w:rsid w:val="00877FB8"/>
    <w:rsid w:val="008A3F86"/>
    <w:rsid w:val="008A4DC4"/>
    <w:rsid w:val="008B4F70"/>
    <w:rsid w:val="008B5B9F"/>
    <w:rsid w:val="008C422B"/>
    <w:rsid w:val="008C5073"/>
    <w:rsid w:val="008D6FEB"/>
    <w:rsid w:val="008E1EE2"/>
    <w:rsid w:val="008F2C12"/>
    <w:rsid w:val="008F68CB"/>
    <w:rsid w:val="009067A4"/>
    <w:rsid w:val="0090722E"/>
    <w:rsid w:val="00911344"/>
    <w:rsid w:val="00911C4F"/>
    <w:rsid w:val="00916A2F"/>
    <w:rsid w:val="009340DB"/>
    <w:rsid w:val="00934FEB"/>
    <w:rsid w:val="009354A1"/>
    <w:rsid w:val="00943F9F"/>
    <w:rsid w:val="0095275B"/>
    <w:rsid w:val="009548B8"/>
    <w:rsid w:val="00960524"/>
    <w:rsid w:val="00960E4C"/>
    <w:rsid w:val="00972498"/>
    <w:rsid w:val="0097274F"/>
    <w:rsid w:val="00974C5E"/>
    <w:rsid w:val="00974CC6"/>
    <w:rsid w:val="00976AD4"/>
    <w:rsid w:val="009809E6"/>
    <w:rsid w:val="00981CFB"/>
    <w:rsid w:val="009861FA"/>
    <w:rsid w:val="009A312F"/>
    <w:rsid w:val="009A34A1"/>
    <w:rsid w:val="009A5348"/>
    <w:rsid w:val="009B029D"/>
    <w:rsid w:val="009B4A10"/>
    <w:rsid w:val="009B56CC"/>
    <w:rsid w:val="009C2A17"/>
    <w:rsid w:val="009C76D5"/>
    <w:rsid w:val="009D2001"/>
    <w:rsid w:val="009D4F99"/>
    <w:rsid w:val="009E1C25"/>
    <w:rsid w:val="009E1E13"/>
    <w:rsid w:val="009E5136"/>
    <w:rsid w:val="009F2AEA"/>
    <w:rsid w:val="009F7AA4"/>
    <w:rsid w:val="009F7E85"/>
    <w:rsid w:val="00A07BBF"/>
    <w:rsid w:val="00A14B82"/>
    <w:rsid w:val="00A20779"/>
    <w:rsid w:val="00A33FC9"/>
    <w:rsid w:val="00A3656A"/>
    <w:rsid w:val="00A44D52"/>
    <w:rsid w:val="00A46BA2"/>
    <w:rsid w:val="00A50E70"/>
    <w:rsid w:val="00A53231"/>
    <w:rsid w:val="00A559DB"/>
    <w:rsid w:val="00A61112"/>
    <w:rsid w:val="00A7722E"/>
    <w:rsid w:val="00A8685A"/>
    <w:rsid w:val="00A91699"/>
    <w:rsid w:val="00AB45FC"/>
    <w:rsid w:val="00AB5AF2"/>
    <w:rsid w:val="00AB5B51"/>
    <w:rsid w:val="00AC0F6E"/>
    <w:rsid w:val="00AC18EE"/>
    <w:rsid w:val="00AD5C89"/>
    <w:rsid w:val="00AE28A8"/>
    <w:rsid w:val="00AF35FC"/>
    <w:rsid w:val="00AF6667"/>
    <w:rsid w:val="00B012FF"/>
    <w:rsid w:val="00B03639"/>
    <w:rsid w:val="00B0652A"/>
    <w:rsid w:val="00B06A6E"/>
    <w:rsid w:val="00B16B11"/>
    <w:rsid w:val="00B226C6"/>
    <w:rsid w:val="00B25346"/>
    <w:rsid w:val="00B3757D"/>
    <w:rsid w:val="00B40937"/>
    <w:rsid w:val="00B423EF"/>
    <w:rsid w:val="00B453DE"/>
    <w:rsid w:val="00B4742F"/>
    <w:rsid w:val="00B52EA0"/>
    <w:rsid w:val="00B56813"/>
    <w:rsid w:val="00B6344C"/>
    <w:rsid w:val="00B901F9"/>
    <w:rsid w:val="00B93989"/>
    <w:rsid w:val="00B97632"/>
    <w:rsid w:val="00BA4974"/>
    <w:rsid w:val="00BA4D0B"/>
    <w:rsid w:val="00BA730A"/>
    <w:rsid w:val="00BB2EAB"/>
    <w:rsid w:val="00BB3DBB"/>
    <w:rsid w:val="00BC5628"/>
    <w:rsid w:val="00BC567F"/>
    <w:rsid w:val="00BC5A7C"/>
    <w:rsid w:val="00BD092D"/>
    <w:rsid w:val="00BD34F7"/>
    <w:rsid w:val="00BD54A6"/>
    <w:rsid w:val="00BD6379"/>
    <w:rsid w:val="00BD6EFB"/>
    <w:rsid w:val="00BD79A3"/>
    <w:rsid w:val="00BE4A91"/>
    <w:rsid w:val="00BF24B1"/>
    <w:rsid w:val="00BF2C40"/>
    <w:rsid w:val="00BF49EC"/>
    <w:rsid w:val="00C03D93"/>
    <w:rsid w:val="00C05F5F"/>
    <w:rsid w:val="00C15BE2"/>
    <w:rsid w:val="00C22219"/>
    <w:rsid w:val="00C2341D"/>
    <w:rsid w:val="00C248F1"/>
    <w:rsid w:val="00C24F11"/>
    <w:rsid w:val="00C257B5"/>
    <w:rsid w:val="00C26C4D"/>
    <w:rsid w:val="00C3447F"/>
    <w:rsid w:val="00C3559A"/>
    <w:rsid w:val="00C4281E"/>
    <w:rsid w:val="00C440BE"/>
    <w:rsid w:val="00C60CE1"/>
    <w:rsid w:val="00C779ED"/>
    <w:rsid w:val="00C80585"/>
    <w:rsid w:val="00C81491"/>
    <w:rsid w:val="00C81676"/>
    <w:rsid w:val="00C82479"/>
    <w:rsid w:val="00C92CC4"/>
    <w:rsid w:val="00C94FAA"/>
    <w:rsid w:val="00CA0AFB"/>
    <w:rsid w:val="00CA2CE1"/>
    <w:rsid w:val="00CA3976"/>
    <w:rsid w:val="00CA3E94"/>
    <w:rsid w:val="00CA7348"/>
    <w:rsid w:val="00CA757B"/>
    <w:rsid w:val="00CB0150"/>
    <w:rsid w:val="00CB724D"/>
    <w:rsid w:val="00CC06A3"/>
    <w:rsid w:val="00CC1787"/>
    <w:rsid w:val="00CC182C"/>
    <w:rsid w:val="00CD0824"/>
    <w:rsid w:val="00CD2904"/>
    <w:rsid w:val="00CD2908"/>
    <w:rsid w:val="00CD5226"/>
    <w:rsid w:val="00CE2597"/>
    <w:rsid w:val="00CE2C1C"/>
    <w:rsid w:val="00CF184C"/>
    <w:rsid w:val="00CF1942"/>
    <w:rsid w:val="00CF5384"/>
    <w:rsid w:val="00D01640"/>
    <w:rsid w:val="00D03A82"/>
    <w:rsid w:val="00D150F7"/>
    <w:rsid w:val="00D15344"/>
    <w:rsid w:val="00D15421"/>
    <w:rsid w:val="00D31BEC"/>
    <w:rsid w:val="00D33115"/>
    <w:rsid w:val="00D36177"/>
    <w:rsid w:val="00D37C20"/>
    <w:rsid w:val="00D421E4"/>
    <w:rsid w:val="00D42F3A"/>
    <w:rsid w:val="00D46437"/>
    <w:rsid w:val="00D52112"/>
    <w:rsid w:val="00D553F4"/>
    <w:rsid w:val="00D61B2A"/>
    <w:rsid w:val="00D63150"/>
    <w:rsid w:val="00D64A32"/>
    <w:rsid w:val="00D64EFC"/>
    <w:rsid w:val="00D727C7"/>
    <w:rsid w:val="00D75295"/>
    <w:rsid w:val="00D76CE9"/>
    <w:rsid w:val="00D97F12"/>
    <w:rsid w:val="00DA1CA9"/>
    <w:rsid w:val="00DB3630"/>
    <w:rsid w:val="00DB3792"/>
    <w:rsid w:val="00DB42E7"/>
    <w:rsid w:val="00DB469A"/>
    <w:rsid w:val="00DB5DE7"/>
    <w:rsid w:val="00DB6594"/>
    <w:rsid w:val="00DC2B7E"/>
    <w:rsid w:val="00DC447E"/>
    <w:rsid w:val="00DC50FB"/>
    <w:rsid w:val="00DD20CD"/>
    <w:rsid w:val="00DE1557"/>
    <w:rsid w:val="00DF32C2"/>
    <w:rsid w:val="00DF3E41"/>
    <w:rsid w:val="00E0333F"/>
    <w:rsid w:val="00E04CE2"/>
    <w:rsid w:val="00E122B6"/>
    <w:rsid w:val="00E1468E"/>
    <w:rsid w:val="00E17F57"/>
    <w:rsid w:val="00E31257"/>
    <w:rsid w:val="00E37D15"/>
    <w:rsid w:val="00E4661A"/>
    <w:rsid w:val="00E471A7"/>
    <w:rsid w:val="00E4792E"/>
    <w:rsid w:val="00E51629"/>
    <w:rsid w:val="00E54019"/>
    <w:rsid w:val="00E635CF"/>
    <w:rsid w:val="00E654FE"/>
    <w:rsid w:val="00E659F3"/>
    <w:rsid w:val="00E7322A"/>
    <w:rsid w:val="00E7620B"/>
    <w:rsid w:val="00E80809"/>
    <w:rsid w:val="00E8193B"/>
    <w:rsid w:val="00E827ED"/>
    <w:rsid w:val="00E85F4D"/>
    <w:rsid w:val="00E870F0"/>
    <w:rsid w:val="00EA1628"/>
    <w:rsid w:val="00EA3246"/>
    <w:rsid w:val="00EA6AE7"/>
    <w:rsid w:val="00EB0CB5"/>
    <w:rsid w:val="00EB26BB"/>
    <w:rsid w:val="00EB3C40"/>
    <w:rsid w:val="00EB4A93"/>
    <w:rsid w:val="00EB5410"/>
    <w:rsid w:val="00EC477A"/>
    <w:rsid w:val="00EC6E0A"/>
    <w:rsid w:val="00ED16DA"/>
    <w:rsid w:val="00ED4E18"/>
    <w:rsid w:val="00EE1F37"/>
    <w:rsid w:val="00EE476A"/>
    <w:rsid w:val="00EE5C5C"/>
    <w:rsid w:val="00F0159C"/>
    <w:rsid w:val="00F06D6A"/>
    <w:rsid w:val="00F076C4"/>
    <w:rsid w:val="00F105B7"/>
    <w:rsid w:val="00F15CF9"/>
    <w:rsid w:val="00F16A74"/>
    <w:rsid w:val="00F17A21"/>
    <w:rsid w:val="00F338A7"/>
    <w:rsid w:val="00F33A40"/>
    <w:rsid w:val="00F50E91"/>
    <w:rsid w:val="00F57D29"/>
    <w:rsid w:val="00F733FE"/>
    <w:rsid w:val="00F738F3"/>
    <w:rsid w:val="00F8524F"/>
    <w:rsid w:val="00F8568D"/>
    <w:rsid w:val="00F92A99"/>
    <w:rsid w:val="00F92FE6"/>
    <w:rsid w:val="00F945CA"/>
    <w:rsid w:val="00F96201"/>
    <w:rsid w:val="00F96F9A"/>
    <w:rsid w:val="00FA4F59"/>
    <w:rsid w:val="00FA6D20"/>
    <w:rsid w:val="00FB0395"/>
    <w:rsid w:val="00FC13DF"/>
    <w:rsid w:val="00FC30E9"/>
    <w:rsid w:val="00FD0B18"/>
    <w:rsid w:val="00FD0F82"/>
    <w:rsid w:val="00FD1527"/>
    <w:rsid w:val="00FE31DB"/>
    <w:rsid w:val="00FE5F94"/>
    <w:rsid w:val="00FE714F"/>
    <w:rsid w:val="00FF1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8129"/>
    <o:shapelayout v:ext="edit">
      <o:idmap v:ext="edit" data="1"/>
    </o:shapelayout>
  </w:shapeDefaults>
  <w:decimalSymbol w:val="."/>
  <w:listSeparator w:val=","/>
  <w14:docId w14:val="0C5025CB"/>
  <w15:docId w15:val="{21F9DDE4-9239-486D-B4E4-2E57A0616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B0363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59BF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5334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67D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67D5"/>
    <w:rPr>
      <w:rFonts w:ascii="Tahoma" w:hAnsi="Tahoma" w:cs="Tahoma"/>
      <w:sz w:val="16"/>
      <w:szCs w:val="16"/>
    </w:rPr>
  </w:style>
  <w:style w:type="paragraph" w:customStyle="1" w:styleId="MainTitle">
    <w:name w:val="MainTitle"/>
    <w:basedOn w:val="Normal"/>
    <w:link w:val="MainTitleChar"/>
    <w:uiPriority w:val="99"/>
    <w:rsid w:val="00D75295"/>
    <w:pPr>
      <w:autoSpaceDE w:val="0"/>
      <w:autoSpaceDN w:val="0"/>
      <w:adjustRightInd w:val="0"/>
      <w:spacing w:after="576" w:line="288" w:lineRule="auto"/>
      <w:textAlignment w:val="center"/>
    </w:pPr>
    <w:rPr>
      <w:rFonts w:ascii="Arial" w:eastAsiaTheme="minorHAnsi" w:hAnsi="Arial" w:cs="Arial"/>
      <w:b/>
      <w:bCs/>
      <w:caps/>
      <w:color w:val="000000"/>
      <w:sz w:val="28"/>
      <w:szCs w:val="28"/>
    </w:rPr>
  </w:style>
  <w:style w:type="character" w:customStyle="1" w:styleId="MainTitleChar">
    <w:name w:val="MainTitle Char"/>
    <w:basedOn w:val="DefaultParagraphFont"/>
    <w:link w:val="MainTitle"/>
    <w:uiPriority w:val="99"/>
    <w:rsid w:val="00752BCD"/>
    <w:rPr>
      <w:rFonts w:ascii="Arial" w:hAnsi="Arial" w:cs="Arial"/>
      <w:b/>
      <w:bCs/>
      <w:caps/>
      <w:color w:val="000000"/>
      <w:sz w:val="28"/>
      <w:szCs w:val="28"/>
    </w:rPr>
  </w:style>
  <w:style w:type="paragraph" w:customStyle="1" w:styleId="CopyrightStatement">
    <w:name w:val="CopyrightStatement"/>
    <w:basedOn w:val="Normal"/>
    <w:uiPriority w:val="99"/>
    <w:rsid w:val="00D75295"/>
    <w:pPr>
      <w:pBdr>
        <w:top w:val="single" w:sz="8" w:space="13" w:color="auto"/>
        <w:bottom w:val="single" w:sz="8" w:space="9" w:color="auto"/>
      </w:pBdr>
      <w:tabs>
        <w:tab w:val="right" w:pos="9360"/>
      </w:tabs>
      <w:autoSpaceDE w:val="0"/>
      <w:autoSpaceDN w:val="0"/>
      <w:adjustRightInd w:val="0"/>
      <w:spacing w:after="540" w:line="288" w:lineRule="auto"/>
      <w:jc w:val="both"/>
      <w:textAlignment w:val="center"/>
    </w:pPr>
    <w:rPr>
      <w:rFonts w:ascii="Arial" w:eastAsiaTheme="minorHAnsi" w:hAnsi="Arial" w:cs="Arial"/>
      <w:i/>
      <w:iCs/>
      <w:color w:val="000000"/>
      <w:sz w:val="16"/>
      <w:szCs w:val="16"/>
    </w:rPr>
  </w:style>
  <w:style w:type="paragraph" w:customStyle="1" w:styleId="BodyTextMain">
    <w:name w:val="Body Text Main"/>
    <w:basedOn w:val="Normal"/>
    <w:link w:val="BodyTextMainChar"/>
    <w:qFormat/>
    <w:rsid w:val="000F0C22"/>
    <w:pPr>
      <w:jc w:val="both"/>
    </w:pPr>
    <w:rPr>
      <w:sz w:val="22"/>
      <w:szCs w:val="22"/>
    </w:rPr>
  </w:style>
  <w:style w:type="character" w:customStyle="1" w:styleId="BodyTextMainChar">
    <w:name w:val="Body Text Main Char"/>
    <w:basedOn w:val="DefaultParagraphFont"/>
    <w:link w:val="BodyTextMain"/>
    <w:rsid w:val="000F0C22"/>
    <w:rPr>
      <w:rFonts w:ascii="Times New Roman" w:eastAsia="Times New Roman" w:hAnsi="Times New Roman" w:cs="Times New Roman"/>
    </w:rPr>
  </w:style>
  <w:style w:type="paragraph" w:customStyle="1" w:styleId="Casehead1">
    <w:name w:val="Casehead 1"/>
    <w:basedOn w:val="BodyTextMain"/>
    <w:link w:val="Casehead1Char"/>
    <w:qFormat/>
    <w:rsid w:val="00213E98"/>
    <w:rPr>
      <w:rFonts w:ascii="Arial" w:hAnsi="Arial" w:cs="Arial"/>
      <w:b/>
      <w:caps/>
      <w:sz w:val="20"/>
      <w:szCs w:val="20"/>
    </w:rPr>
  </w:style>
  <w:style w:type="character" w:customStyle="1" w:styleId="Casehead1Char">
    <w:name w:val="Casehead 1 Char"/>
    <w:basedOn w:val="BodyTextMainChar"/>
    <w:link w:val="Casehead1"/>
    <w:rsid w:val="00213E98"/>
    <w:rPr>
      <w:rFonts w:ascii="Arial" w:eastAsia="Times New Roman" w:hAnsi="Arial" w:cs="Arial"/>
      <w:b/>
      <w:caps/>
      <w:sz w:val="20"/>
      <w:szCs w:val="20"/>
    </w:rPr>
  </w:style>
  <w:style w:type="paragraph" w:customStyle="1" w:styleId="Casehead2">
    <w:name w:val="Casehead 2"/>
    <w:basedOn w:val="Casehead1"/>
    <w:link w:val="Casehead2Char"/>
    <w:qFormat/>
    <w:rsid w:val="00213E98"/>
    <w:rPr>
      <w:caps w:val="0"/>
    </w:rPr>
  </w:style>
  <w:style w:type="character" w:customStyle="1" w:styleId="Casehead2Char">
    <w:name w:val="Casehead 2 Char"/>
    <w:basedOn w:val="Casehead1Char"/>
    <w:link w:val="Casehead2"/>
    <w:rsid w:val="00213E98"/>
    <w:rPr>
      <w:rFonts w:ascii="Arial" w:eastAsia="Times New Roman" w:hAnsi="Arial" w:cs="Arial"/>
      <w:b/>
      <w:caps w:val="0"/>
      <w:sz w:val="20"/>
      <w:szCs w:val="20"/>
    </w:rPr>
  </w:style>
  <w:style w:type="paragraph" w:customStyle="1" w:styleId="Casehead3">
    <w:name w:val="Casehead 3"/>
    <w:basedOn w:val="Casehead2"/>
    <w:link w:val="Casehead3Char"/>
    <w:qFormat/>
    <w:rsid w:val="00213E98"/>
    <w:rPr>
      <w:rFonts w:ascii="Times New Roman" w:hAnsi="Times New Roman" w:cs="Times New Roman"/>
      <w:b w:val="0"/>
      <w:sz w:val="22"/>
      <w:szCs w:val="22"/>
      <w:u w:val="single"/>
    </w:rPr>
  </w:style>
  <w:style w:type="character" w:customStyle="1" w:styleId="Casehead3Char">
    <w:name w:val="Casehead 3 Char"/>
    <w:basedOn w:val="Casehead2Char"/>
    <w:link w:val="Casehead3"/>
    <w:rsid w:val="00213E98"/>
    <w:rPr>
      <w:rFonts w:ascii="Times New Roman" w:eastAsia="Times New Roman" w:hAnsi="Times New Roman" w:cs="Times New Roman"/>
      <w:b w:val="0"/>
      <w:caps w:val="0"/>
      <w:sz w:val="20"/>
      <w:szCs w:val="20"/>
      <w:u w:val="single"/>
    </w:rPr>
  </w:style>
  <w:style w:type="paragraph" w:customStyle="1" w:styleId="Casehead4">
    <w:name w:val="Casehead 4"/>
    <w:basedOn w:val="Casehead3"/>
    <w:link w:val="Casehead4Char"/>
    <w:qFormat/>
    <w:rsid w:val="006C0B1A"/>
    <w:rPr>
      <w:i/>
    </w:rPr>
  </w:style>
  <w:style w:type="character" w:customStyle="1" w:styleId="Casehead4Char">
    <w:name w:val="Casehead 4 Char"/>
    <w:basedOn w:val="Casehead3Char"/>
    <w:link w:val="Casehead4"/>
    <w:rsid w:val="006C0B1A"/>
    <w:rPr>
      <w:rFonts w:ascii="Times New Roman" w:eastAsia="Times New Roman" w:hAnsi="Times New Roman" w:cs="Times New Roman"/>
      <w:b w:val="0"/>
      <w:i/>
      <w:caps w:val="0"/>
      <w:sz w:val="20"/>
      <w:szCs w:val="20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6C0B1A"/>
  </w:style>
  <w:style w:type="character" w:customStyle="1" w:styleId="FootnoteTextChar">
    <w:name w:val="Footnote Text Char"/>
    <w:basedOn w:val="DefaultParagraphFont"/>
    <w:link w:val="FootnoteText"/>
    <w:uiPriority w:val="99"/>
    <w:rsid w:val="006C0B1A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6C0B1A"/>
    <w:rPr>
      <w:vertAlign w:val="superscript"/>
    </w:rPr>
  </w:style>
  <w:style w:type="paragraph" w:customStyle="1" w:styleId="Footnote">
    <w:name w:val="Footnote"/>
    <w:basedOn w:val="FootnoteText"/>
    <w:link w:val="FootnoteChar"/>
    <w:qFormat/>
    <w:rsid w:val="0014273F"/>
    <w:pPr>
      <w:jc w:val="both"/>
    </w:pPr>
    <w:rPr>
      <w:rFonts w:ascii="Arial" w:hAnsi="Arial" w:cs="Arial"/>
      <w:sz w:val="17"/>
      <w:szCs w:val="17"/>
    </w:rPr>
  </w:style>
  <w:style w:type="character" w:customStyle="1" w:styleId="FootnoteChar">
    <w:name w:val="Footnote Char"/>
    <w:basedOn w:val="FootnoteTextChar"/>
    <w:link w:val="Footnote"/>
    <w:rsid w:val="0014273F"/>
    <w:rPr>
      <w:rFonts w:ascii="Arial" w:eastAsia="Times New Roman" w:hAnsi="Arial" w:cs="Arial"/>
      <w:sz w:val="17"/>
      <w:szCs w:val="17"/>
    </w:rPr>
  </w:style>
  <w:style w:type="paragraph" w:customStyle="1" w:styleId="Quotation3Lines">
    <w:name w:val="Quotation (3+ Lines)"/>
    <w:basedOn w:val="BodyTextMain"/>
    <w:link w:val="Quotation3LinesChar"/>
    <w:qFormat/>
    <w:rsid w:val="00752BCD"/>
    <w:pPr>
      <w:ind w:left="720" w:right="720"/>
    </w:pPr>
  </w:style>
  <w:style w:type="character" w:customStyle="1" w:styleId="Quotation3LinesChar">
    <w:name w:val="Quotation (3+ Lines) Char"/>
    <w:basedOn w:val="BodyTextMainChar"/>
    <w:link w:val="Quotation3Lines"/>
    <w:rsid w:val="00752BCD"/>
    <w:rPr>
      <w:rFonts w:ascii="Times New Roman" w:eastAsia="Times New Roman" w:hAnsi="Times New Roman" w:cs="Times New Roman"/>
    </w:rPr>
  </w:style>
  <w:style w:type="paragraph" w:customStyle="1" w:styleId="ExhibitNumber">
    <w:name w:val="Exhibit Number"/>
    <w:basedOn w:val="BodyTextMain"/>
    <w:link w:val="ExhibitNumberChar"/>
    <w:qFormat/>
    <w:rsid w:val="00752BCD"/>
    <w:pPr>
      <w:jc w:val="center"/>
    </w:pPr>
    <w:rPr>
      <w:rFonts w:ascii="Arial" w:hAnsi="Arial" w:cs="Arial"/>
      <w:b/>
      <w:sz w:val="20"/>
      <w:szCs w:val="20"/>
    </w:rPr>
  </w:style>
  <w:style w:type="character" w:customStyle="1" w:styleId="ExhibitNumberChar">
    <w:name w:val="Exhibit Number Char"/>
    <w:basedOn w:val="BodyTextMainChar"/>
    <w:link w:val="ExhibitNumber"/>
    <w:rsid w:val="00752BCD"/>
    <w:rPr>
      <w:rFonts w:ascii="Arial" w:eastAsia="Times New Roman" w:hAnsi="Arial" w:cs="Arial"/>
      <w:b/>
      <w:sz w:val="20"/>
      <w:szCs w:val="20"/>
    </w:rPr>
  </w:style>
  <w:style w:type="paragraph" w:customStyle="1" w:styleId="ExhibitHeading">
    <w:name w:val="Exhibit Heading"/>
    <w:basedOn w:val="BodyTextMain"/>
    <w:link w:val="ExhibitHeadingChar"/>
    <w:qFormat/>
    <w:rsid w:val="00752BCD"/>
    <w:pPr>
      <w:jc w:val="center"/>
    </w:pPr>
    <w:rPr>
      <w:rFonts w:ascii="Arial" w:hAnsi="Arial" w:cs="Arial"/>
      <w:b/>
      <w:caps/>
      <w:sz w:val="20"/>
      <w:szCs w:val="20"/>
    </w:rPr>
  </w:style>
  <w:style w:type="character" w:customStyle="1" w:styleId="ExhibitHeadingChar">
    <w:name w:val="Exhibit Heading Char"/>
    <w:basedOn w:val="BodyTextMainChar"/>
    <w:link w:val="ExhibitHeading"/>
    <w:rsid w:val="00752BCD"/>
    <w:rPr>
      <w:rFonts w:ascii="Arial" w:eastAsia="Times New Roman" w:hAnsi="Arial" w:cs="Arial"/>
      <w:b/>
      <w:caps/>
      <w:sz w:val="20"/>
      <w:szCs w:val="20"/>
    </w:rPr>
  </w:style>
  <w:style w:type="paragraph" w:customStyle="1" w:styleId="CaseTitle">
    <w:name w:val="Case Title"/>
    <w:basedOn w:val="MainTitle"/>
    <w:link w:val="CaseTitleChar"/>
    <w:qFormat/>
    <w:rsid w:val="00752BCD"/>
  </w:style>
  <w:style w:type="character" w:customStyle="1" w:styleId="CaseTitleChar">
    <w:name w:val="Case Title Char"/>
    <w:basedOn w:val="MainTitleChar"/>
    <w:link w:val="CaseTitle"/>
    <w:rsid w:val="00752BCD"/>
    <w:rPr>
      <w:rFonts w:ascii="Arial" w:hAnsi="Arial" w:cs="Arial"/>
      <w:b/>
      <w:bCs/>
      <w:caps/>
      <w:color w:val="000000"/>
      <w:sz w:val="28"/>
      <w:szCs w:val="28"/>
    </w:rPr>
  </w:style>
  <w:style w:type="paragraph" w:customStyle="1" w:styleId="TeachingNoteTitle">
    <w:name w:val="Teaching Note Title"/>
    <w:basedOn w:val="CaseTitle"/>
    <w:link w:val="TeachingNoteTitleChar"/>
    <w:qFormat/>
    <w:rsid w:val="00752BCD"/>
    <w:pPr>
      <w:jc w:val="center"/>
    </w:pPr>
  </w:style>
  <w:style w:type="character" w:customStyle="1" w:styleId="TeachingNoteTitleChar">
    <w:name w:val="Teaching Note Title Char"/>
    <w:basedOn w:val="CaseTitleChar"/>
    <w:link w:val="TeachingNoteTitle"/>
    <w:rsid w:val="00752BCD"/>
    <w:rPr>
      <w:rFonts w:ascii="Arial" w:hAnsi="Arial" w:cs="Arial"/>
      <w:b/>
      <w:bCs/>
      <w:caps/>
      <w:color w:val="000000"/>
      <w:sz w:val="28"/>
      <w:szCs w:val="28"/>
    </w:rPr>
  </w:style>
  <w:style w:type="paragraph" w:customStyle="1" w:styleId="ProductNumber">
    <w:name w:val="Product Number"/>
    <w:basedOn w:val="Normal"/>
    <w:link w:val="ProductNumberChar"/>
    <w:qFormat/>
    <w:rsid w:val="00752BCD"/>
    <w:pPr>
      <w:jc w:val="right"/>
    </w:pPr>
    <w:rPr>
      <w:rFonts w:ascii="Arial" w:hAnsi="Arial"/>
      <w:b/>
      <w:caps/>
      <w:sz w:val="24"/>
    </w:rPr>
  </w:style>
  <w:style w:type="character" w:customStyle="1" w:styleId="ProductNumberChar">
    <w:name w:val="Product Number Char"/>
    <w:basedOn w:val="DefaultParagraphFont"/>
    <w:link w:val="ProductNumber"/>
    <w:rsid w:val="00752BCD"/>
    <w:rPr>
      <w:rFonts w:ascii="Arial" w:eastAsia="Times New Roman" w:hAnsi="Arial" w:cs="Times New Roman"/>
      <w:b/>
      <w:caps/>
      <w:sz w:val="24"/>
      <w:szCs w:val="20"/>
    </w:rPr>
  </w:style>
  <w:style w:type="paragraph" w:customStyle="1" w:styleId="ExhibitText">
    <w:name w:val="Exhibit Text"/>
    <w:basedOn w:val="BodyTextMain"/>
    <w:link w:val="ExhibitTextChar"/>
    <w:qFormat/>
    <w:rsid w:val="00F105B7"/>
    <w:rPr>
      <w:rFonts w:ascii="Arial" w:hAnsi="Arial" w:cs="Arial"/>
      <w:sz w:val="20"/>
      <w:szCs w:val="20"/>
    </w:rPr>
  </w:style>
  <w:style w:type="character" w:customStyle="1" w:styleId="ExhibitTextChar">
    <w:name w:val="Exhibit Text Char"/>
    <w:basedOn w:val="BodyTextMainChar"/>
    <w:link w:val="ExhibitText"/>
    <w:rsid w:val="00F105B7"/>
    <w:rPr>
      <w:rFonts w:ascii="Arial" w:eastAsia="Times New Roman" w:hAnsi="Arial" w:cs="Arial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105B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105B7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F105B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105B7"/>
    <w:rPr>
      <w:rFonts w:ascii="Times New Roman" w:eastAsia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13360"/>
    <w:rPr>
      <w:color w:val="0000FF" w:themeColor="hyperlink"/>
      <w:u w:val="single"/>
    </w:rPr>
  </w:style>
  <w:style w:type="paragraph" w:customStyle="1" w:styleId="StyleCopyrightStatementAfter0ptBottomSinglesolidline">
    <w:name w:val="Style CopyrightStatement + After:  0 pt Bottom: (Single solid line..."/>
    <w:basedOn w:val="CopyrightStatement"/>
    <w:rsid w:val="00104567"/>
    <w:pPr>
      <w:pBdr>
        <w:bottom w:val="single" w:sz="8" w:space="1" w:color="auto"/>
      </w:pBdr>
      <w:spacing w:after="0" w:line="240" w:lineRule="auto"/>
    </w:pPr>
    <w:rPr>
      <w:rFonts w:eastAsia="Times New Roman" w:cs="Times New Roman"/>
      <w:szCs w:val="20"/>
    </w:rPr>
  </w:style>
  <w:style w:type="paragraph" w:customStyle="1" w:styleId="StyleCopyrightStatementAfter0ptBottomSinglesolidline1">
    <w:name w:val="Style CopyrightStatement + After:  0 pt Bottom: (Single solid line...1"/>
    <w:basedOn w:val="CopyrightStatement"/>
    <w:rsid w:val="003B7EF2"/>
    <w:pPr>
      <w:pBdr>
        <w:top w:val="single" w:sz="8" w:space="4" w:color="auto"/>
        <w:bottom w:val="none" w:sz="0" w:space="0" w:color="auto"/>
      </w:pBdr>
      <w:spacing w:after="0" w:line="240" w:lineRule="auto"/>
    </w:pPr>
    <w:rPr>
      <w:rFonts w:eastAsia="Times New Roman" w:cs="Times New Roman"/>
      <w:szCs w:val="20"/>
    </w:rPr>
  </w:style>
  <w:style w:type="paragraph" w:customStyle="1" w:styleId="StyleStyleCopyrightStatementAfter0ptBottomSinglesolid">
    <w:name w:val="Style Style CopyrightStatement + After:  0 pt Bottom: (Single solid..."/>
    <w:basedOn w:val="StyleCopyrightStatementAfter0ptBottomSinglesolidline1"/>
    <w:rsid w:val="003B7EF2"/>
    <w:pPr>
      <w:pBdr>
        <w:top w:val="none" w:sz="0" w:space="0" w:color="auto"/>
      </w:pBdr>
    </w:pPr>
  </w:style>
  <w:style w:type="paragraph" w:styleId="BodyText">
    <w:name w:val="Body Text"/>
    <w:basedOn w:val="Normal"/>
    <w:link w:val="BodyTextChar"/>
    <w:unhideWhenUsed/>
    <w:rsid w:val="00CA3976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CA3976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CA3976"/>
    <w:pPr>
      <w:ind w:left="720"/>
      <w:contextualSpacing/>
      <w:jc w:val="both"/>
    </w:pPr>
    <w:rPr>
      <w:rFonts w:eastAsia="Calibri"/>
      <w:sz w:val="22"/>
      <w:szCs w:val="22"/>
    </w:rPr>
  </w:style>
  <w:style w:type="character" w:styleId="CommentReference">
    <w:name w:val="annotation reference"/>
    <w:uiPriority w:val="99"/>
    <w:semiHidden/>
    <w:unhideWhenUsed/>
    <w:rsid w:val="009A5348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9A5348"/>
  </w:style>
  <w:style w:type="character" w:customStyle="1" w:styleId="CommentTextChar">
    <w:name w:val="Comment Text Char"/>
    <w:basedOn w:val="DefaultParagraphFont"/>
    <w:link w:val="CommentText"/>
    <w:rsid w:val="009A5348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A534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A5348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FootnoteText1">
    <w:name w:val="Footnote Text1"/>
    <w:basedOn w:val="Normal"/>
    <w:next w:val="BodyText"/>
    <w:uiPriority w:val="99"/>
    <w:rsid w:val="009A5348"/>
    <w:pPr>
      <w:tabs>
        <w:tab w:val="left" w:pos="-1440"/>
        <w:tab w:val="left" w:pos="-720"/>
        <w:tab w:val="left" w:pos="1"/>
        <w:tab w:val="right" w:pos="9000"/>
      </w:tabs>
      <w:jc w:val="both"/>
    </w:pPr>
    <w:rPr>
      <w:rFonts w:ascii="Arial" w:hAnsi="Arial" w:cs="Arial"/>
      <w:i/>
      <w:iCs/>
      <w:sz w:val="17"/>
      <w:szCs w:val="17"/>
    </w:rPr>
  </w:style>
  <w:style w:type="paragraph" w:styleId="NormalWeb">
    <w:name w:val="Normal (Web)"/>
    <w:basedOn w:val="Normal"/>
    <w:uiPriority w:val="99"/>
    <w:semiHidden/>
    <w:rsid w:val="00FD0F82"/>
    <w:pPr>
      <w:spacing w:before="100" w:beforeAutospacing="1" w:after="100" w:afterAutospacing="1"/>
    </w:pPr>
    <w:rPr>
      <w:rFonts w:ascii="PMingLiU" w:eastAsiaTheme="minorEastAsia" w:hAnsi="PMingLiU" w:cs="PMingLiU"/>
      <w:sz w:val="24"/>
      <w:szCs w:val="24"/>
      <w:lang w:eastAsia="zh-TW"/>
    </w:rPr>
  </w:style>
  <w:style w:type="numbering" w:customStyle="1" w:styleId="NoList1">
    <w:name w:val="No List1"/>
    <w:next w:val="NoList"/>
    <w:uiPriority w:val="99"/>
    <w:semiHidden/>
    <w:unhideWhenUsed/>
    <w:rsid w:val="00FD0F82"/>
  </w:style>
  <w:style w:type="table" w:styleId="TableGrid">
    <w:name w:val="Table Grid"/>
    <w:basedOn w:val="TableNormal"/>
    <w:uiPriority w:val="59"/>
    <w:rsid w:val="00FD0F82"/>
    <w:pPr>
      <w:spacing w:after="0" w:line="240" w:lineRule="auto"/>
    </w:pPr>
    <w:rPr>
      <w:rFonts w:ascii="Calibri" w:eastAsiaTheme="minorEastAsia" w:hAnsi="Calibri" w:cs="Calibri"/>
      <w:sz w:val="20"/>
      <w:szCs w:val="20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uiPriority w:val="99"/>
    <w:rsid w:val="00FD0F82"/>
    <w:rPr>
      <w:rFonts w:ascii="Consolas" w:eastAsiaTheme="minorEastAsia" w:hAnsi="Consolas" w:cs="Consolas"/>
      <w:sz w:val="21"/>
      <w:szCs w:val="21"/>
      <w:lang w:eastAsia="zh-CN"/>
    </w:rPr>
  </w:style>
  <w:style w:type="character" w:customStyle="1" w:styleId="PlainTextChar">
    <w:name w:val="Plain Text Char"/>
    <w:basedOn w:val="DefaultParagraphFont"/>
    <w:link w:val="PlainText"/>
    <w:uiPriority w:val="99"/>
    <w:rsid w:val="00FD0F82"/>
    <w:rPr>
      <w:rFonts w:ascii="Consolas" w:eastAsiaTheme="minorEastAsia" w:hAnsi="Consolas" w:cs="Consolas"/>
      <w:sz w:val="21"/>
      <w:szCs w:val="21"/>
      <w:lang w:eastAsia="zh-CN"/>
    </w:rPr>
  </w:style>
  <w:style w:type="character" w:styleId="Emphasis">
    <w:name w:val="Emphasis"/>
    <w:basedOn w:val="DefaultParagraphFont"/>
    <w:uiPriority w:val="99"/>
    <w:qFormat/>
    <w:rsid w:val="00FD0F82"/>
    <w:rPr>
      <w:i/>
      <w:iCs/>
    </w:rPr>
  </w:style>
  <w:style w:type="character" w:styleId="Strong">
    <w:name w:val="Strong"/>
    <w:basedOn w:val="DefaultParagraphFont"/>
    <w:uiPriority w:val="99"/>
    <w:qFormat/>
    <w:rsid w:val="00FD0F82"/>
    <w:rPr>
      <w:b/>
      <w:bCs/>
    </w:rPr>
  </w:style>
  <w:style w:type="character" w:customStyle="1" w:styleId="Title1">
    <w:name w:val="Title1"/>
    <w:basedOn w:val="DefaultParagraphFont"/>
    <w:uiPriority w:val="99"/>
    <w:rsid w:val="00FD0F82"/>
  </w:style>
  <w:style w:type="paragraph" w:styleId="Revision">
    <w:name w:val="Revision"/>
    <w:hidden/>
    <w:uiPriority w:val="99"/>
    <w:semiHidden/>
    <w:rsid w:val="00FD0F82"/>
    <w:pPr>
      <w:spacing w:after="0" w:line="240" w:lineRule="auto"/>
    </w:pPr>
    <w:rPr>
      <w:rFonts w:ascii="Calibri" w:eastAsiaTheme="minorEastAsia" w:hAnsi="Calibri" w:cs="Calibri"/>
      <w:lang w:eastAsia="zh-CN"/>
    </w:rPr>
  </w:style>
  <w:style w:type="character" w:customStyle="1" w:styleId="apple-converted-space">
    <w:name w:val="apple-converted-space"/>
    <w:basedOn w:val="DefaultParagraphFont"/>
    <w:rsid w:val="00FD0F82"/>
  </w:style>
  <w:style w:type="character" w:customStyle="1" w:styleId="apple-style-span">
    <w:name w:val="apple-style-span"/>
    <w:basedOn w:val="DefaultParagraphFont"/>
    <w:rsid w:val="00682754"/>
    <w:rPr>
      <w:rFonts w:ascii="Times New Roman" w:hAnsi="Times New Roman"/>
      <w:caps w:val="0"/>
      <w:smallCaps w:val="0"/>
      <w:strike w:val="0"/>
      <w:dstrike w:val="0"/>
      <w:vanish w:val="0"/>
      <w:sz w:val="22"/>
      <w:vertAlign w:val="baselin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4742F"/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4742F"/>
    <w:rPr>
      <w:rFonts w:ascii="Times New Roman" w:eastAsia="Times New Roman" w:hAnsi="Times New Roman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B4742F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6559B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B533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112D6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42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2214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8790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97379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1970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74741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258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8100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24464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7286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9974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7278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9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898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35967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1240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13094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48019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9519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965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31680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5801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6638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53788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92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7573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05589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5445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034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5788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0446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8877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285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2064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68683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32205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68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7618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5053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56112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36054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13352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8837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7673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9123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8839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44020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4336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17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9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54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4417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14929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6877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4093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3953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92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94504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90116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66435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65124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0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7714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82667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65264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8763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431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1554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0780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44055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99513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6206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4908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44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2345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0977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0471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5464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19874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7416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03922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33722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89913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9244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9284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1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6715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7607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54315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6820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1085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2155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90295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56854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651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5279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63099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chart" Target="charts/chart1.xml"/><Relationship Id="rId18" Type="http://schemas.openxmlformats.org/officeDocument/2006/relationships/diagramQuickStyle" Target="diagrams/quickStyle1.xml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diagramData" Target="diagrams/data2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diagramLayout" Target="diagrams/layout1.xml"/><Relationship Id="rId25" Type="http://schemas.microsoft.com/office/2007/relationships/diagramDrawing" Target="diagrams/drawing2.xml"/><Relationship Id="rId2" Type="http://schemas.openxmlformats.org/officeDocument/2006/relationships/numbering" Target="numbering.xml"/><Relationship Id="rId16" Type="http://schemas.openxmlformats.org/officeDocument/2006/relationships/diagramData" Target="diagrams/data1.xml"/><Relationship Id="rId20" Type="http://schemas.microsoft.com/office/2007/relationships/diagramDrawing" Target="diagrams/drawing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iveycases.com" TargetMode="External"/><Relationship Id="rId24" Type="http://schemas.openxmlformats.org/officeDocument/2006/relationships/diagramColors" Target="diagrams/colors2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diagramQuickStyle" Target="diagrams/quickStyle2.xml"/><Relationship Id="rId28" Type="http://schemas.openxmlformats.org/officeDocument/2006/relationships/theme" Target="theme/theme1.xml"/><Relationship Id="rId10" Type="http://schemas.openxmlformats.org/officeDocument/2006/relationships/hyperlink" Target="mailto:cases@ivey.ca" TargetMode="External"/><Relationship Id="rId19" Type="http://schemas.openxmlformats.org/officeDocument/2006/relationships/diagramColors" Target="diagrams/colors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diagramLayout" Target="diagrams/layout2.xml"/><Relationship Id="rId27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Sales</c:v>
                </c:pt>
              </c:strCache>
            </c:strRef>
          </c:tx>
          <c:spPr>
            <a:solidFill>
              <a:schemeClr val="bg1">
                <a:lumMod val="85000"/>
              </a:schemeClr>
            </a:solidFill>
            <a:ln>
              <a:solidFill>
                <a:schemeClr val="bg1">
                  <a:lumMod val="85000"/>
                </a:schemeClr>
              </a:solidFill>
            </a:ln>
          </c:spPr>
          <c:invertIfNegative val="0"/>
          <c:cat>
            <c:strRef>
              <c:f>Sheet1!$A$2:$A$6</c:f>
              <c:strCache>
                <c:ptCount val="5"/>
                <c:pt idx="0">
                  <c:v>Asian Paints</c:v>
                </c:pt>
                <c:pt idx="1">
                  <c:v>Kansai Nerolac</c:v>
                </c:pt>
                <c:pt idx="2">
                  <c:v>Berger</c:v>
                </c:pt>
                <c:pt idx="3">
                  <c:v>Akzo Nobel</c:v>
                </c:pt>
                <c:pt idx="4">
                  <c:v>Others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54</c:v>
                </c:pt>
                <c:pt idx="1">
                  <c:v>15</c:v>
                </c:pt>
                <c:pt idx="2">
                  <c:v>13</c:v>
                </c:pt>
                <c:pt idx="3">
                  <c:v>8</c:v>
                </c:pt>
                <c:pt idx="4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881-4FC9-A28F-BF4548ED127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74333184"/>
        <c:axId val="74732672"/>
      </c:barChart>
      <c:catAx>
        <c:axId val="7433318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Company</a:t>
                </a:r>
              </a:p>
            </c:rich>
          </c:tx>
          <c:layout/>
          <c:overlay val="0"/>
        </c:title>
        <c:numFmt formatCode="General" sourceLinked="0"/>
        <c:majorTickMark val="none"/>
        <c:minorTickMark val="none"/>
        <c:tickLblPos val="nextTo"/>
        <c:crossAx val="74732672"/>
        <c:crosses val="autoZero"/>
        <c:auto val="1"/>
        <c:lblAlgn val="ctr"/>
        <c:lblOffset val="100"/>
        <c:noMultiLvlLbl val="0"/>
      </c:catAx>
      <c:valAx>
        <c:axId val="74732672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Market Share %</a:t>
                </a: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74333184"/>
        <c:crosses val="autoZero"/>
        <c:crossBetween val="between"/>
      </c:valAx>
      <c:spPr>
        <a:ln>
          <a:noFill/>
        </a:ln>
      </c:spPr>
    </c:plotArea>
    <c:plotVisOnly val="1"/>
    <c:dispBlanksAs val="zero"/>
    <c:showDLblsOverMax val="0"/>
  </c:chart>
  <c:txPr>
    <a:bodyPr/>
    <a:lstStyle/>
    <a:p>
      <a:pPr>
        <a:defRPr sz="1000">
          <a:latin typeface="Arial" pitchFamily="34" charset="0"/>
          <a:cs typeface="Arial" pitchFamily="34" charset="0"/>
        </a:defRPr>
      </a:pPr>
      <a:endParaRPr lang="en-US"/>
    </a:p>
  </c:txPr>
  <c:externalData r:id="rId1">
    <c:autoUpdate val="0"/>
  </c:externalData>
</c:chartSpace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9FE15B6-D509-474C-B5C9-151B988DAC8E}" type="doc">
      <dgm:prSet loTypeId="urn:microsoft.com/office/officeart/2005/8/layout/process1" loCatId="process" qsTypeId="urn:microsoft.com/office/officeart/2005/8/quickstyle/simple1" qsCatId="simple" csTypeId="urn:microsoft.com/office/officeart/2005/8/colors/accent0_1" csCatId="mainScheme" phldr="1"/>
      <dgm:spPr/>
    </dgm:pt>
    <dgm:pt modelId="{B827FEE6-45E0-45F3-95C1-4F46993CA72E}">
      <dgm:prSet phldrT="[Text]" custT="1"/>
      <dgm:spPr/>
      <dgm:t>
        <a:bodyPr/>
        <a:lstStyle/>
        <a:p>
          <a:pPr algn="ctr"/>
          <a:r>
            <a:rPr lang="en-US" sz="1000">
              <a:latin typeface="Arial" panose="020B0604020202020204" pitchFamily="34" charset="0"/>
              <a:cs typeface="Arial" panose="020B0604020202020204" pitchFamily="34" charset="0"/>
            </a:rPr>
            <a:t>Company Factory</a:t>
          </a:r>
        </a:p>
      </dgm:t>
    </dgm:pt>
    <dgm:pt modelId="{A8B32D8B-EA9A-441F-88B2-A10C36464620}" type="parTrans" cxnId="{4F049898-8F7A-4826-9A12-3BB0BA2E3AF8}">
      <dgm:prSet/>
      <dgm:spPr/>
      <dgm:t>
        <a:bodyPr/>
        <a:lstStyle/>
        <a:p>
          <a:pPr algn="ctr"/>
          <a:endParaRPr lang="en-US" sz="1200">
            <a:latin typeface="Times New Roman" pitchFamily="18" charset="0"/>
            <a:cs typeface="Times New Roman" pitchFamily="18" charset="0"/>
          </a:endParaRPr>
        </a:p>
      </dgm:t>
    </dgm:pt>
    <dgm:pt modelId="{8135B6B4-1421-4120-BB96-5564B0C0635F}" type="sibTrans" cxnId="{4F049898-8F7A-4826-9A12-3BB0BA2E3AF8}">
      <dgm:prSet custT="1"/>
      <dgm:spPr/>
      <dgm:t>
        <a:bodyPr/>
        <a:lstStyle/>
        <a:p>
          <a:pPr algn="ctr"/>
          <a:endParaRPr lang="en-US" sz="1200">
            <a:latin typeface="Times New Roman" pitchFamily="18" charset="0"/>
            <a:cs typeface="Times New Roman" pitchFamily="18" charset="0"/>
          </a:endParaRPr>
        </a:p>
      </dgm:t>
    </dgm:pt>
    <dgm:pt modelId="{D56F1CF8-F965-4408-BBA4-B4C880119A7F}">
      <dgm:prSet phldrT="[Text]" custT="1"/>
      <dgm:spPr/>
      <dgm:t>
        <a:bodyPr/>
        <a:lstStyle/>
        <a:p>
          <a:pPr algn="ctr"/>
          <a:r>
            <a:rPr lang="en-US" sz="1000">
              <a:latin typeface="Arial" panose="020B0604020202020204" pitchFamily="34" charset="0"/>
              <a:cs typeface="Arial" panose="020B0604020202020204" pitchFamily="34" charset="0"/>
            </a:rPr>
            <a:t>Company- Owned Warehouses (Depots)</a:t>
          </a:r>
        </a:p>
      </dgm:t>
    </dgm:pt>
    <dgm:pt modelId="{EE77B0D2-E93A-4D23-B3E5-5D92327AC18E}" type="parTrans" cxnId="{7A5BBF83-252F-4841-A05A-E8390648C5C7}">
      <dgm:prSet/>
      <dgm:spPr/>
      <dgm:t>
        <a:bodyPr/>
        <a:lstStyle/>
        <a:p>
          <a:pPr algn="ctr"/>
          <a:endParaRPr lang="en-US" sz="1200">
            <a:latin typeface="Times New Roman" pitchFamily="18" charset="0"/>
            <a:cs typeface="Times New Roman" pitchFamily="18" charset="0"/>
          </a:endParaRPr>
        </a:p>
      </dgm:t>
    </dgm:pt>
    <dgm:pt modelId="{4093E402-A1C6-4D52-94D0-3D56391AA0EF}" type="sibTrans" cxnId="{7A5BBF83-252F-4841-A05A-E8390648C5C7}">
      <dgm:prSet custT="1"/>
      <dgm:spPr/>
      <dgm:t>
        <a:bodyPr/>
        <a:lstStyle/>
        <a:p>
          <a:pPr algn="ctr"/>
          <a:endParaRPr lang="en-US" sz="1200">
            <a:latin typeface="Times New Roman" pitchFamily="18" charset="0"/>
            <a:cs typeface="Times New Roman" pitchFamily="18" charset="0"/>
          </a:endParaRPr>
        </a:p>
      </dgm:t>
    </dgm:pt>
    <dgm:pt modelId="{2BF9DFB1-D2FD-4174-8507-268E40D4DAED}">
      <dgm:prSet phldrT="[Text]" custT="1"/>
      <dgm:spPr/>
      <dgm:t>
        <a:bodyPr/>
        <a:lstStyle/>
        <a:p>
          <a:pPr algn="ctr"/>
          <a:r>
            <a:rPr lang="en-US" sz="1000">
              <a:latin typeface="Arial" panose="020B0604020202020204" pitchFamily="34" charset="0"/>
              <a:cs typeface="Arial" panose="020B0604020202020204" pitchFamily="34" charset="0"/>
            </a:rPr>
            <a:t>Dealers/ Retailers</a:t>
          </a:r>
        </a:p>
      </dgm:t>
    </dgm:pt>
    <dgm:pt modelId="{46E6AC64-06A2-4E47-B26B-E7B303946A16}" type="parTrans" cxnId="{952D93BF-6958-47B9-A9D5-AC289109C9A2}">
      <dgm:prSet/>
      <dgm:spPr/>
      <dgm:t>
        <a:bodyPr/>
        <a:lstStyle/>
        <a:p>
          <a:pPr algn="ctr"/>
          <a:endParaRPr lang="en-US" sz="1200">
            <a:latin typeface="Times New Roman" pitchFamily="18" charset="0"/>
            <a:cs typeface="Times New Roman" pitchFamily="18" charset="0"/>
          </a:endParaRPr>
        </a:p>
      </dgm:t>
    </dgm:pt>
    <dgm:pt modelId="{150E024E-8058-435A-8CB1-6612438EE3E6}" type="sibTrans" cxnId="{952D93BF-6958-47B9-A9D5-AC289109C9A2}">
      <dgm:prSet custT="1"/>
      <dgm:spPr/>
      <dgm:t>
        <a:bodyPr/>
        <a:lstStyle/>
        <a:p>
          <a:pPr algn="ctr"/>
          <a:endParaRPr lang="en-US" sz="1200">
            <a:latin typeface="Times New Roman" pitchFamily="18" charset="0"/>
            <a:cs typeface="Times New Roman" pitchFamily="18" charset="0"/>
          </a:endParaRPr>
        </a:p>
      </dgm:t>
    </dgm:pt>
    <dgm:pt modelId="{30F70860-C2AA-49EF-9C48-12331E0A22D8}">
      <dgm:prSet phldrT="[Text]" custT="1"/>
      <dgm:spPr/>
      <dgm:t>
        <a:bodyPr/>
        <a:lstStyle/>
        <a:p>
          <a:pPr algn="ctr"/>
          <a:r>
            <a:rPr lang="en-US" sz="1000">
              <a:latin typeface="Arial" panose="020B0604020202020204" pitchFamily="34" charset="0"/>
              <a:cs typeface="Arial" panose="020B0604020202020204" pitchFamily="34" charset="0"/>
            </a:rPr>
            <a:t>Homeowners</a:t>
          </a:r>
        </a:p>
      </dgm:t>
    </dgm:pt>
    <dgm:pt modelId="{3679AEB7-7178-435A-967C-E6455B7DF606}" type="parTrans" cxnId="{AD7E8999-8F2E-47ED-ADC0-7C914DAEA317}">
      <dgm:prSet/>
      <dgm:spPr/>
      <dgm:t>
        <a:bodyPr/>
        <a:lstStyle/>
        <a:p>
          <a:pPr algn="ctr"/>
          <a:endParaRPr lang="en-US" sz="1200">
            <a:latin typeface="Times New Roman" pitchFamily="18" charset="0"/>
            <a:cs typeface="Times New Roman" pitchFamily="18" charset="0"/>
          </a:endParaRPr>
        </a:p>
      </dgm:t>
    </dgm:pt>
    <dgm:pt modelId="{2C8AF5C1-0832-4900-BA4B-92740FE344AD}" type="sibTrans" cxnId="{AD7E8999-8F2E-47ED-ADC0-7C914DAEA317}">
      <dgm:prSet/>
      <dgm:spPr/>
      <dgm:t>
        <a:bodyPr/>
        <a:lstStyle/>
        <a:p>
          <a:pPr algn="ctr"/>
          <a:endParaRPr lang="en-US" sz="1200">
            <a:latin typeface="Times New Roman" pitchFamily="18" charset="0"/>
            <a:cs typeface="Times New Roman" pitchFamily="18" charset="0"/>
          </a:endParaRPr>
        </a:p>
      </dgm:t>
    </dgm:pt>
    <dgm:pt modelId="{C6A22F96-42E7-49C6-95F5-0147FAE4C501}" type="pres">
      <dgm:prSet presAssocID="{E9FE15B6-D509-474C-B5C9-151B988DAC8E}" presName="Name0" presStyleCnt="0">
        <dgm:presLayoutVars>
          <dgm:dir/>
          <dgm:resizeHandles val="exact"/>
        </dgm:presLayoutVars>
      </dgm:prSet>
      <dgm:spPr/>
    </dgm:pt>
    <dgm:pt modelId="{35F3CDF7-BD27-48C6-A648-D9F12476C586}" type="pres">
      <dgm:prSet presAssocID="{B827FEE6-45E0-45F3-95C1-4F46993CA72E}" presName="node" presStyleLbl="node1" presStyleIdx="0" presStyleCnt="4" custLinFactNeighborX="-572" custLinFactNeighborY="82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503EB0F-B3D5-48EA-BE25-397F977793BD}" type="pres">
      <dgm:prSet presAssocID="{8135B6B4-1421-4120-BB96-5564B0C0635F}" presName="sibTrans" presStyleLbl="sibTrans2D1" presStyleIdx="0" presStyleCnt="3"/>
      <dgm:spPr/>
      <dgm:t>
        <a:bodyPr/>
        <a:lstStyle/>
        <a:p>
          <a:endParaRPr lang="en-US"/>
        </a:p>
      </dgm:t>
    </dgm:pt>
    <dgm:pt modelId="{A1C5C17F-9736-4A1B-ABE3-A7BFFC26F938}" type="pres">
      <dgm:prSet presAssocID="{8135B6B4-1421-4120-BB96-5564B0C0635F}" presName="connectorText" presStyleLbl="sibTrans2D1" presStyleIdx="0" presStyleCnt="3"/>
      <dgm:spPr/>
      <dgm:t>
        <a:bodyPr/>
        <a:lstStyle/>
        <a:p>
          <a:endParaRPr lang="en-US"/>
        </a:p>
      </dgm:t>
    </dgm:pt>
    <dgm:pt modelId="{DACC32C2-FCC9-4DF9-B11C-BC8BF7E8D6F6}" type="pres">
      <dgm:prSet presAssocID="{D56F1CF8-F965-4408-BBA4-B4C880119A7F}" presName="node" presStyleLbl="node1" presStyleIdx="1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379E82D-DF73-43CA-98BC-BF8F6CE46F29}" type="pres">
      <dgm:prSet presAssocID="{4093E402-A1C6-4D52-94D0-3D56391AA0EF}" presName="sibTrans" presStyleLbl="sibTrans2D1" presStyleIdx="1" presStyleCnt="3"/>
      <dgm:spPr/>
      <dgm:t>
        <a:bodyPr/>
        <a:lstStyle/>
        <a:p>
          <a:endParaRPr lang="en-US"/>
        </a:p>
      </dgm:t>
    </dgm:pt>
    <dgm:pt modelId="{41C781FA-471C-42B3-AC80-BBEA701C6CD1}" type="pres">
      <dgm:prSet presAssocID="{4093E402-A1C6-4D52-94D0-3D56391AA0EF}" presName="connectorText" presStyleLbl="sibTrans2D1" presStyleIdx="1" presStyleCnt="3"/>
      <dgm:spPr/>
      <dgm:t>
        <a:bodyPr/>
        <a:lstStyle/>
        <a:p>
          <a:endParaRPr lang="en-US"/>
        </a:p>
      </dgm:t>
    </dgm:pt>
    <dgm:pt modelId="{3C6293E1-B97F-401E-B768-080356AF1BF0}" type="pres">
      <dgm:prSet presAssocID="{2BF9DFB1-D2FD-4174-8507-268E40D4DAED}" presName="node" presStyleLbl="node1" presStyleIdx="2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753EF94-2956-4CB0-9D3C-DAC593A69A95}" type="pres">
      <dgm:prSet presAssocID="{150E024E-8058-435A-8CB1-6612438EE3E6}" presName="sibTrans" presStyleLbl="sibTrans2D1" presStyleIdx="2" presStyleCnt="3"/>
      <dgm:spPr/>
      <dgm:t>
        <a:bodyPr/>
        <a:lstStyle/>
        <a:p>
          <a:endParaRPr lang="en-US"/>
        </a:p>
      </dgm:t>
    </dgm:pt>
    <dgm:pt modelId="{4E7BF5EA-2E4C-4CD0-94AE-346D63F9483F}" type="pres">
      <dgm:prSet presAssocID="{150E024E-8058-435A-8CB1-6612438EE3E6}" presName="connectorText" presStyleLbl="sibTrans2D1" presStyleIdx="2" presStyleCnt="3"/>
      <dgm:spPr/>
      <dgm:t>
        <a:bodyPr/>
        <a:lstStyle/>
        <a:p>
          <a:endParaRPr lang="en-US"/>
        </a:p>
      </dgm:t>
    </dgm:pt>
    <dgm:pt modelId="{AE98DEC1-F0AC-4390-A732-0C01BC945713}" type="pres">
      <dgm:prSet presAssocID="{30F70860-C2AA-49EF-9C48-12331E0A22D8}" presName="node" presStyleLbl="node1" presStyleIdx="3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952D93BF-6958-47B9-A9D5-AC289109C9A2}" srcId="{E9FE15B6-D509-474C-B5C9-151B988DAC8E}" destId="{2BF9DFB1-D2FD-4174-8507-268E40D4DAED}" srcOrd="2" destOrd="0" parTransId="{46E6AC64-06A2-4E47-B26B-E7B303946A16}" sibTransId="{150E024E-8058-435A-8CB1-6612438EE3E6}"/>
    <dgm:cxn modelId="{4F049898-8F7A-4826-9A12-3BB0BA2E3AF8}" srcId="{E9FE15B6-D509-474C-B5C9-151B988DAC8E}" destId="{B827FEE6-45E0-45F3-95C1-4F46993CA72E}" srcOrd="0" destOrd="0" parTransId="{A8B32D8B-EA9A-441F-88B2-A10C36464620}" sibTransId="{8135B6B4-1421-4120-BB96-5564B0C0635F}"/>
    <dgm:cxn modelId="{9A540F23-A3AC-46C5-A1E5-F6562A8EED0B}" type="presOf" srcId="{B827FEE6-45E0-45F3-95C1-4F46993CA72E}" destId="{35F3CDF7-BD27-48C6-A648-D9F12476C586}" srcOrd="0" destOrd="0" presId="urn:microsoft.com/office/officeart/2005/8/layout/process1"/>
    <dgm:cxn modelId="{37D977A9-32E3-44DA-AD8C-F9D12F2142A8}" type="presOf" srcId="{8135B6B4-1421-4120-BB96-5564B0C0635F}" destId="{A1C5C17F-9736-4A1B-ABE3-A7BFFC26F938}" srcOrd="1" destOrd="0" presId="urn:microsoft.com/office/officeart/2005/8/layout/process1"/>
    <dgm:cxn modelId="{28683216-CCD9-4170-9942-9C57B454BC84}" type="presOf" srcId="{150E024E-8058-435A-8CB1-6612438EE3E6}" destId="{4E7BF5EA-2E4C-4CD0-94AE-346D63F9483F}" srcOrd="1" destOrd="0" presId="urn:microsoft.com/office/officeart/2005/8/layout/process1"/>
    <dgm:cxn modelId="{EE0ABAC2-2A84-4946-B3D0-BD0BB7D31D67}" type="presOf" srcId="{30F70860-C2AA-49EF-9C48-12331E0A22D8}" destId="{AE98DEC1-F0AC-4390-A732-0C01BC945713}" srcOrd="0" destOrd="0" presId="urn:microsoft.com/office/officeart/2005/8/layout/process1"/>
    <dgm:cxn modelId="{6A960268-CE97-48B7-BFA0-814AB62640D2}" type="presOf" srcId="{150E024E-8058-435A-8CB1-6612438EE3E6}" destId="{B753EF94-2956-4CB0-9D3C-DAC593A69A95}" srcOrd="0" destOrd="0" presId="urn:microsoft.com/office/officeart/2005/8/layout/process1"/>
    <dgm:cxn modelId="{A7855D19-8C80-4B81-9AAA-BF2A9CE0AF63}" type="presOf" srcId="{D56F1CF8-F965-4408-BBA4-B4C880119A7F}" destId="{DACC32C2-FCC9-4DF9-B11C-BC8BF7E8D6F6}" srcOrd="0" destOrd="0" presId="urn:microsoft.com/office/officeart/2005/8/layout/process1"/>
    <dgm:cxn modelId="{AD7E8999-8F2E-47ED-ADC0-7C914DAEA317}" srcId="{E9FE15B6-D509-474C-B5C9-151B988DAC8E}" destId="{30F70860-C2AA-49EF-9C48-12331E0A22D8}" srcOrd="3" destOrd="0" parTransId="{3679AEB7-7178-435A-967C-E6455B7DF606}" sibTransId="{2C8AF5C1-0832-4900-BA4B-92740FE344AD}"/>
    <dgm:cxn modelId="{0E5D4F0F-CE04-4C03-92FE-20C47FC95236}" type="presOf" srcId="{4093E402-A1C6-4D52-94D0-3D56391AA0EF}" destId="{41C781FA-471C-42B3-AC80-BBEA701C6CD1}" srcOrd="1" destOrd="0" presId="urn:microsoft.com/office/officeart/2005/8/layout/process1"/>
    <dgm:cxn modelId="{5944F7C1-EEE1-4A81-B7D0-9D30091D71D5}" type="presOf" srcId="{E9FE15B6-D509-474C-B5C9-151B988DAC8E}" destId="{C6A22F96-42E7-49C6-95F5-0147FAE4C501}" srcOrd="0" destOrd="0" presId="urn:microsoft.com/office/officeart/2005/8/layout/process1"/>
    <dgm:cxn modelId="{B23FF211-EAF3-4F8C-98DD-E120CAF4FFAB}" type="presOf" srcId="{4093E402-A1C6-4D52-94D0-3D56391AA0EF}" destId="{8379E82D-DF73-43CA-98BC-BF8F6CE46F29}" srcOrd="0" destOrd="0" presId="urn:microsoft.com/office/officeart/2005/8/layout/process1"/>
    <dgm:cxn modelId="{7A5BBF83-252F-4841-A05A-E8390648C5C7}" srcId="{E9FE15B6-D509-474C-B5C9-151B988DAC8E}" destId="{D56F1CF8-F965-4408-BBA4-B4C880119A7F}" srcOrd="1" destOrd="0" parTransId="{EE77B0D2-E93A-4D23-B3E5-5D92327AC18E}" sibTransId="{4093E402-A1C6-4D52-94D0-3D56391AA0EF}"/>
    <dgm:cxn modelId="{760D5D2D-B89B-4E06-AEC2-3F33A4E0EA4E}" type="presOf" srcId="{2BF9DFB1-D2FD-4174-8507-268E40D4DAED}" destId="{3C6293E1-B97F-401E-B768-080356AF1BF0}" srcOrd="0" destOrd="0" presId="urn:microsoft.com/office/officeart/2005/8/layout/process1"/>
    <dgm:cxn modelId="{C12197FB-AC23-479C-8B09-3915D338C73D}" type="presOf" srcId="{8135B6B4-1421-4120-BB96-5564B0C0635F}" destId="{6503EB0F-B3D5-48EA-BE25-397F977793BD}" srcOrd="0" destOrd="0" presId="urn:microsoft.com/office/officeart/2005/8/layout/process1"/>
    <dgm:cxn modelId="{70B02F94-1D7F-4208-AF8A-FBD4F56D9D8D}" type="presParOf" srcId="{C6A22F96-42E7-49C6-95F5-0147FAE4C501}" destId="{35F3CDF7-BD27-48C6-A648-D9F12476C586}" srcOrd="0" destOrd="0" presId="urn:microsoft.com/office/officeart/2005/8/layout/process1"/>
    <dgm:cxn modelId="{7D414ACB-0ED0-498C-87FC-511F4F390FFE}" type="presParOf" srcId="{C6A22F96-42E7-49C6-95F5-0147FAE4C501}" destId="{6503EB0F-B3D5-48EA-BE25-397F977793BD}" srcOrd="1" destOrd="0" presId="urn:microsoft.com/office/officeart/2005/8/layout/process1"/>
    <dgm:cxn modelId="{F6892728-E3D7-44DA-9A18-769C308EC97A}" type="presParOf" srcId="{6503EB0F-B3D5-48EA-BE25-397F977793BD}" destId="{A1C5C17F-9736-4A1B-ABE3-A7BFFC26F938}" srcOrd="0" destOrd="0" presId="urn:microsoft.com/office/officeart/2005/8/layout/process1"/>
    <dgm:cxn modelId="{D87A7E14-4FC3-4E95-A325-ED4DC0C455A4}" type="presParOf" srcId="{C6A22F96-42E7-49C6-95F5-0147FAE4C501}" destId="{DACC32C2-FCC9-4DF9-B11C-BC8BF7E8D6F6}" srcOrd="2" destOrd="0" presId="urn:microsoft.com/office/officeart/2005/8/layout/process1"/>
    <dgm:cxn modelId="{A18B4160-7A21-4FD3-9CB4-DD15FD56500C}" type="presParOf" srcId="{C6A22F96-42E7-49C6-95F5-0147FAE4C501}" destId="{8379E82D-DF73-43CA-98BC-BF8F6CE46F29}" srcOrd="3" destOrd="0" presId="urn:microsoft.com/office/officeart/2005/8/layout/process1"/>
    <dgm:cxn modelId="{121D8A42-A634-45CE-A74D-4CB3B4D5C805}" type="presParOf" srcId="{8379E82D-DF73-43CA-98BC-BF8F6CE46F29}" destId="{41C781FA-471C-42B3-AC80-BBEA701C6CD1}" srcOrd="0" destOrd="0" presId="urn:microsoft.com/office/officeart/2005/8/layout/process1"/>
    <dgm:cxn modelId="{EB063CA3-604B-48C7-B551-497DAEFAF7EA}" type="presParOf" srcId="{C6A22F96-42E7-49C6-95F5-0147FAE4C501}" destId="{3C6293E1-B97F-401E-B768-080356AF1BF0}" srcOrd="4" destOrd="0" presId="urn:microsoft.com/office/officeart/2005/8/layout/process1"/>
    <dgm:cxn modelId="{9BD1407B-259D-4662-A205-1CCB441BB455}" type="presParOf" srcId="{C6A22F96-42E7-49C6-95F5-0147FAE4C501}" destId="{B753EF94-2956-4CB0-9D3C-DAC593A69A95}" srcOrd="5" destOrd="0" presId="urn:microsoft.com/office/officeart/2005/8/layout/process1"/>
    <dgm:cxn modelId="{D3C6F38E-C692-4793-9A0D-6A59E8C66A48}" type="presParOf" srcId="{B753EF94-2956-4CB0-9D3C-DAC593A69A95}" destId="{4E7BF5EA-2E4C-4CD0-94AE-346D63F9483F}" srcOrd="0" destOrd="0" presId="urn:microsoft.com/office/officeart/2005/8/layout/process1"/>
    <dgm:cxn modelId="{612E1776-0C31-4F6F-8A0C-25B6AD6D4D51}" type="presParOf" srcId="{C6A22F96-42E7-49C6-95F5-0147FAE4C501}" destId="{AE98DEC1-F0AC-4390-A732-0C01BC945713}" srcOrd="6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373D2307-32F5-46EC-8386-177674DFB96A}" type="doc">
      <dgm:prSet loTypeId="urn:microsoft.com/office/officeart/2005/8/layout/default#1" loCatId="list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en-US"/>
        </a:p>
      </dgm:t>
    </dgm:pt>
    <dgm:pt modelId="{040348B9-BCD3-4599-B59A-35FA4D0CEB25}">
      <dgm:prSet phldrT="[Text]" custT="1"/>
      <dgm:spPr/>
      <dgm:t>
        <a:bodyPr/>
        <a:lstStyle/>
        <a:p>
          <a:r>
            <a:rPr lang="en-US" sz="1000" i="1">
              <a:latin typeface="Arial" panose="020B0604020202020204" pitchFamily="34" charset="0"/>
              <a:cs typeface="Arial" panose="020B0604020202020204" pitchFamily="34" charset="0"/>
            </a:rPr>
            <a:t>(If not contractor) </a:t>
          </a:r>
          <a:r>
            <a:rPr lang="en-US" sz="1000">
              <a:latin typeface="Arial" panose="020B0604020202020204" pitchFamily="34" charset="0"/>
              <a:cs typeface="Arial" panose="020B0604020202020204" pitchFamily="34" charset="0"/>
            </a:rPr>
            <a:t>Decision-maker </a:t>
          </a:r>
          <a:r>
            <a:rPr lang="en-US" sz="1000">
              <a:latin typeface="Arial" panose="020B0604020202020204" pitchFamily="34" charset="0"/>
              <a:cs typeface="Arial" panose="020B0604020202020204" pitchFamily="34" charset="0"/>
              <a:sym typeface="Symbol"/>
            </a:rPr>
            <a:t></a:t>
          </a:r>
          <a:r>
            <a:rPr lang="en-US" sz="1000">
              <a:latin typeface="Arial" panose="020B0604020202020204" pitchFamily="34" charset="0"/>
              <a:cs typeface="Arial" panose="020B0604020202020204" pitchFamily="34" charset="0"/>
            </a:rPr>
            <a:t> head of family, usually middle-aged</a:t>
          </a:r>
        </a:p>
      </dgm:t>
    </dgm:pt>
    <dgm:pt modelId="{934CAB04-9766-4A7C-B9E7-A2E8E3E112CD}" type="parTrans" cxnId="{CCA56AC0-FF70-4742-9ECE-2129D8D04F8A}">
      <dgm:prSet/>
      <dgm:spPr/>
      <dgm:t>
        <a:bodyPr/>
        <a:lstStyle/>
        <a:p>
          <a:endParaRPr lang="en-US" sz="1200">
            <a:latin typeface="Times New Roman" pitchFamily="18" charset="0"/>
            <a:cs typeface="Times New Roman" pitchFamily="18" charset="0"/>
          </a:endParaRPr>
        </a:p>
      </dgm:t>
    </dgm:pt>
    <dgm:pt modelId="{182F0897-D388-4415-ACBA-1BB3BD2C8DEE}" type="sibTrans" cxnId="{CCA56AC0-FF70-4742-9ECE-2129D8D04F8A}">
      <dgm:prSet/>
      <dgm:spPr/>
      <dgm:t>
        <a:bodyPr/>
        <a:lstStyle/>
        <a:p>
          <a:endParaRPr lang="en-US" sz="1200">
            <a:latin typeface="Times New Roman" pitchFamily="18" charset="0"/>
            <a:cs typeface="Times New Roman" pitchFamily="18" charset="0"/>
          </a:endParaRPr>
        </a:p>
      </dgm:t>
    </dgm:pt>
    <dgm:pt modelId="{69A87234-7DAB-4642-8467-D43DDCE86795}">
      <dgm:prSet phldrT="[Text]" custT="1"/>
      <dgm:spPr/>
      <dgm:t>
        <a:bodyPr/>
        <a:lstStyle/>
        <a:p>
          <a:r>
            <a:rPr lang="en-US" sz="1000">
              <a:latin typeface="Arial" panose="020B0604020202020204" pitchFamily="34" charset="0"/>
              <a:cs typeface="Arial" panose="020B0604020202020204" pitchFamily="34" charset="0"/>
            </a:rPr>
            <a:t>Bought primarily to protect roof tiles from rain</a:t>
          </a:r>
        </a:p>
      </dgm:t>
    </dgm:pt>
    <dgm:pt modelId="{265352EE-07A8-4C8D-9066-DF9E18CD8DD1}" type="parTrans" cxnId="{74E15EB7-957E-4060-8412-FC44F1C40BC5}">
      <dgm:prSet/>
      <dgm:spPr/>
      <dgm:t>
        <a:bodyPr/>
        <a:lstStyle/>
        <a:p>
          <a:endParaRPr lang="en-US" sz="1200">
            <a:latin typeface="Times New Roman" pitchFamily="18" charset="0"/>
            <a:cs typeface="Times New Roman" pitchFamily="18" charset="0"/>
          </a:endParaRPr>
        </a:p>
      </dgm:t>
    </dgm:pt>
    <dgm:pt modelId="{1CA584B5-C4BC-49CD-AA64-16B7AD865EC3}" type="sibTrans" cxnId="{74E15EB7-957E-4060-8412-FC44F1C40BC5}">
      <dgm:prSet/>
      <dgm:spPr/>
      <dgm:t>
        <a:bodyPr/>
        <a:lstStyle/>
        <a:p>
          <a:endParaRPr lang="en-US" sz="1200">
            <a:latin typeface="Times New Roman" pitchFamily="18" charset="0"/>
            <a:cs typeface="Times New Roman" pitchFamily="18" charset="0"/>
          </a:endParaRPr>
        </a:p>
      </dgm:t>
    </dgm:pt>
    <dgm:pt modelId="{C34D333C-3FB3-4472-A48B-AB5D8FA422A4}">
      <dgm:prSet phldrT="[Text]" custT="1"/>
      <dgm:spPr/>
      <dgm:t>
        <a:bodyPr/>
        <a:lstStyle/>
        <a:p>
          <a:r>
            <a:rPr lang="en-US" sz="1000">
              <a:latin typeface="Arial" panose="020B0604020202020204" pitchFamily="34" charset="0"/>
              <a:cs typeface="Arial" panose="020B0604020202020204" pitchFamily="34" charset="0"/>
            </a:rPr>
            <a:t>Emphasis on product quality over beautification/ aesthetics</a:t>
          </a:r>
        </a:p>
      </dgm:t>
    </dgm:pt>
    <dgm:pt modelId="{2C7871A7-4594-49B4-A318-C691A7524FDB}" type="parTrans" cxnId="{7DA86D31-9AEC-42D9-9E3D-3CF2F712E03B}">
      <dgm:prSet/>
      <dgm:spPr/>
      <dgm:t>
        <a:bodyPr/>
        <a:lstStyle/>
        <a:p>
          <a:endParaRPr lang="en-US" sz="1200">
            <a:latin typeface="Times New Roman" pitchFamily="18" charset="0"/>
            <a:cs typeface="Times New Roman" pitchFamily="18" charset="0"/>
          </a:endParaRPr>
        </a:p>
      </dgm:t>
    </dgm:pt>
    <dgm:pt modelId="{D80F8760-8096-45A8-93E9-101A99EDD715}" type="sibTrans" cxnId="{7DA86D31-9AEC-42D9-9E3D-3CF2F712E03B}">
      <dgm:prSet/>
      <dgm:spPr/>
      <dgm:t>
        <a:bodyPr/>
        <a:lstStyle/>
        <a:p>
          <a:endParaRPr lang="en-US" sz="1200">
            <a:latin typeface="Times New Roman" pitchFamily="18" charset="0"/>
            <a:cs typeface="Times New Roman" pitchFamily="18" charset="0"/>
          </a:endParaRPr>
        </a:p>
      </dgm:t>
    </dgm:pt>
    <dgm:pt modelId="{C86F2BD8-577C-472B-94AD-B7C006B23BEF}">
      <dgm:prSet phldrT="[Text]" custT="1"/>
      <dgm:spPr/>
      <dgm:t>
        <a:bodyPr/>
        <a:lstStyle/>
        <a:p>
          <a:r>
            <a:rPr lang="en-US" sz="1000">
              <a:latin typeface="Arial" panose="020B0604020202020204" pitchFamily="34" charset="0"/>
              <a:cs typeface="Arial" panose="020B0604020202020204" pitchFamily="34" charset="0"/>
            </a:rPr>
            <a:t>Fewer shade requirements and preferences</a:t>
          </a:r>
        </a:p>
      </dgm:t>
    </dgm:pt>
    <dgm:pt modelId="{CFD9AED0-4AE1-4D75-9BA1-BFBEA6703EDB}" type="parTrans" cxnId="{34838F92-2408-4414-BE51-CAA59186F772}">
      <dgm:prSet/>
      <dgm:spPr/>
      <dgm:t>
        <a:bodyPr/>
        <a:lstStyle/>
        <a:p>
          <a:endParaRPr lang="en-US" sz="1200">
            <a:latin typeface="Times New Roman" pitchFamily="18" charset="0"/>
            <a:cs typeface="Times New Roman" pitchFamily="18" charset="0"/>
          </a:endParaRPr>
        </a:p>
      </dgm:t>
    </dgm:pt>
    <dgm:pt modelId="{278D0561-393E-402E-AE14-748D943EF631}" type="sibTrans" cxnId="{34838F92-2408-4414-BE51-CAA59186F772}">
      <dgm:prSet/>
      <dgm:spPr/>
      <dgm:t>
        <a:bodyPr/>
        <a:lstStyle/>
        <a:p>
          <a:endParaRPr lang="en-US" sz="1200">
            <a:latin typeface="Times New Roman" pitchFamily="18" charset="0"/>
            <a:cs typeface="Times New Roman" pitchFamily="18" charset="0"/>
          </a:endParaRPr>
        </a:p>
      </dgm:t>
    </dgm:pt>
    <dgm:pt modelId="{F878CC32-96EB-4374-8106-05E5C46058F7}">
      <dgm:prSet phldrT="[Text]" custT="1"/>
      <dgm:spPr/>
      <dgm:t>
        <a:bodyPr/>
        <a:lstStyle/>
        <a:p>
          <a:r>
            <a:rPr lang="en-US" sz="1000">
              <a:latin typeface="Arial" panose="020B0604020202020204" pitchFamily="34" charset="0"/>
              <a:cs typeface="Arial" panose="020B0604020202020204" pitchFamily="34" charset="0"/>
            </a:rPr>
            <a:t>Less experimental; more value-seeking</a:t>
          </a:r>
        </a:p>
      </dgm:t>
    </dgm:pt>
    <dgm:pt modelId="{A8AFE760-AF6C-4D1F-B12C-6350296DFF78}" type="parTrans" cxnId="{080D5960-6F54-467A-9F8E-4D46276C8474}">
      <dgm:prSet/>
      <dgm:spPr/>
      <dgm:t>
        <a:bodyPr/>
        <a:lstStyle/>
        <a:p>
          <a:endParaRPr lang="en-US" sz="1200">
            <a:latin typeface="Times New Roman" pitchFamily="18" charset="0"/>
            <a:cs typeface="Times New Roman" pitchFamily="18" charset="0"/>
          </a:endParaRPr>
        </a:p>
      </dgm:t>
    </dgm:pt>
    <dgm:pt modelId="{29BDDAD2-B772-48B1-B6CF-6AB2DB483CBB}" type="sibTrans" cxnId="{080D5960-6F54-467A-9F8E-4D46276C8474}">
      <dgm:prSet/>
      <dgm:spPr/>
      <dgm:t>
        <a:bodyPr/>
        <a:lstStyle/>
        <a:p>
          <a:endParaRPr lang="en-US" sz="1200">
            <a:latin typeface="Times New Roman" pitchFamily="18" charset="0"/>
            <a:cs typeface="Times New Roman" pitchFamily="18" charset="0"/>
          </a:endParaRPr>
        </a:p>
      </dgm:t>
    </dgm:pt>
    <dgm:pt modelId="{174D8059-45B3-4422-AAE0-4839CAF6A96D}" type="pres">
      <dgm:prSet presAssocID="{373D2307-32F5-46EC-8386-177674DFB96A}" presName="diagram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892DE590-891B-4F9A-B649-6C9799E03846}" type="pres">
      <dgm:prSet presAssocID="{040348B9-BCD3-4599-B59A-35FA4D0CEB25}" presName="node" presStyleLbl="node1" presStyleIdx="0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7B91022-D57C-42F1-A6D4-70ADEE193ECE}" type="pres">
      <dgm:prSet presAssocID="{182F0897-D388-4415-ACBA-1BB3BD2C8DEE}" presName="sibTrans" presStyleCnt="0"/>
      <dgm:spPr/>
      <dgm:t>
        <a:bodyPr/>
        <a:lstStyle/>
        <a:p>
          <a:endParaRPr lang="en-US"/>
        </a:p>
      </dgm:t>
    </dgm:pt>
    <dgm:pt modelId="{4DC7829E-136A-40A8-8578-CCDB5B15CB99}" type="pres">
      <dgm:prSet presAssocID="{69A87234-7DAB-4642-8467-D43DDCE86795}" presName="node" presStyleLbl="node1" presStyleIdx="1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290E4C7-CEFD-445E-9701-68794412FB00}" type="pres">
      <dgm:prSet presAssocID="{1CA584B5-C4BC-49CD-AA64-16B7AD865EC3}" presName="sibTrans" presStyleCnt="0"/>
      <dgm:spPr/>
      <dgm:t>
        <a:bodyPr/>
        <a:lstStyle/>
        <a:p>
          <a:endParaRPr lang="en-US"/>
        </a:p>
      </dgm:t>
    </dgm:pt>
    <dgm:pt modelId="{C830422B-6472-4EAA-ABCF-6877401254A8}" type="pres">
      <dgm:prSet presAssocID="{C34D333C-3FB3-4472-A48B-AB5D8FA422A4}" presName="node" presStyleLbl="node1" presStyleIdx="2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9C7C844-59B4-4AC1-9087-5043380D0735}" type="pres">
      <dgm:prSet presAssocID="{D80F8760-8096-45A8-93E9-101A99EDD715}" presName="sibTrans" presStyleCnt="0"/>
      <dgm:spPr/>
      <dgm:t>
        <a:bodyPr/>
        <a:lstStyle/>
        <a:p>
          <a:endParaRPr lang="en-US"/>
        </a:p>
      </dgm:t>
    </dgm:pt>
    <dgm:pt modelId="{1C1250E9-426D-4A3C-B277-E6D38A582FC0}" type="pres">
      <dgm:prSet presAssocID="{C86F2BD8-577C-472B-94AD-B7C006B23BEF}" presName="node" presStyleLbl="node1" presStyleIdx="3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EACA880-F40F-41CA-A78D-F7F092900BD0}" type="pres">
      <dgm:prSet presAssocID="{278D0561-393E-402E-AE14-748D943EF631}" presName="sibTrans" presStyleCnt="0"/>
      <dgm:spPr/>
      <dgm:t>
        <a:bodyPr/>
        <a:lstStyle/>
        <a:p>
          <a:endParaRPr lang="en-US"/>
        </a:p>
      </dgm:t>
    </dgm:pt>
    <dgm:pt modelId="{132B2193-0DBC-4720-B915-AA9E39B52258}" type="pres">
      <dgm:prSet presAssocID="{F878CC32-96EB-4374-8106-05E5C46058F7}" presName="node" presStyleLbl="node1" presStyleIdx="4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691EEA9F-D039-4706-855A-54D6A0C552E0}" type="presOf" srcId="{F878CC32-96EB-4374-8106-05E5C46058F7}" destId="{132B2193-0DBC-4720-B915-AA9E39B52258}" srcOrd="0" destOrd="0" presId="urn:microsoft.com/office/officeart/2005/8/layout/default#1"/>
    <dgm:cxn modelId="{74E15EB7-957E-4060-8412-FC44F1C40BC5}" srcId="{373D2307-32F5-46EC-8386-177674DFB96A}" destId="{69A87234-7DAB-4642-8467-D43DDCE86795}" srcOrd="1" destOrd="0" parTransId="{265352EE-07A8-4C8D-9066-DF9E18CD8DD1}" sibTransId="{1CA584B5-C4BC-49CD-AA64-16B7AD865EC3}"/>
    <dgm:cxn modelId="{34838F92-2408-4414-BE51-CAA59186F772}" srcId="{373D2307-32F5-46EC-8386-177674DFB96A}" destId="{C86F2BD8-577C-472B-94AD-B7C006B23BEF}" srcOrd="3" destOrd="0" parTransId="{CFD9AED0-4AE1-4D75-9BA1-BFBEA6703EDB}" sibTransId="{278D0561-393E-402E-AE14-748D943EF631}"/>
    <dgm:cxn modelId="{2EC68C28-3CC6-405E-9FBE-8363FBA071B2}" type="presOf" srcId="{C86F2BD8-577C-472B-94AD-B7C006B23BEF}" destId="{1C1250E9-426D-4A3C-B277-E6D38A582FC0}" srcOrd="0" destOrd="0" presId="urn:microsoft.com/office/officeart/2005/8/layout/default#1"/>
    <dgm:cxn modelId="{7DA86D31-9AEC-42D9-9E3D-3CF2F712E03B}" srcId="{373D2307-32F5-46EC-8386-177674DFB96A}" destId="{C34D333C-3FB3-4472-A48B-AB5D8FA422A4}" srcOrd="2" destOrd="0" parTransId="{2C7871A7-4594-49B4-A318-C691A7524FDB}" sibTransId="{D80F8760-8096-45A8-93E9-101A99EDD715}"/>
    <dgm:cxn modelId="{FD0AF2D3-9CC7-4D8A-B633-9A61D485FD38}" type="presOf" srcId="{040348B9-BCD3-4599-B59A-35FA4D0CEB25}" destId="{892DE590-891B-4F9A-B649-6C9799E03846}" srcOrd="0" destOrd="0" presId="urn:microsoft.com/office/officeart/2005/8/layout/default#1"/>
    <dgm:cxn modelId="{20FC1C3F-1B23-4CF1-A462-B6808999A268}" type="presOf" srcId="{C34D333C-3FB3-4472-A48B-AB5D8FA422A4}" destId="{C830422B-6472-4EAA-ABCF-6877401254A8}" srcOrd="0" destOrd="0" presId="urn:microsoft.com/office/officeart/2005/8/layout/default#1"/>
    <dgm:cxn modelId="{080D5960-6F54-467A-9F8E-4D46276C8474}" srcId="{373D2307-32F5-46EC-8386-177674DFB96A}" destId="{F878CC32-96EB-4374-8106-05E5C46058F7}" srcOrd="4" destOrd="0" parTransId="{A8AFE760-AF6C-4D1F-B12C-6350296DFF78}" sibTransId="{29BDDAD2-B772-48B1-B6CF-6AB2DB483CBB}"/>
    <dgm:cxn modelId="{7DBC7C94-EED9-4740-B8A2-41BA6CD9AE4E}" type="presOf" srcId="{69A87234-7DAB-4642-8467-D43DDCE86795}" destId="{4DC7829E-136A-40A8-8578-CCDB5B15CB99}" srcOrd="0" destOrd="0" presId="urn:microsoft.com/office/officeart/2005/8/layout/default#1"/>
    <dgm:cxn modelId="{CCA56AC0-FF70-4742-9ECE-2129D8D04F8A}" srcId="{373D2307-32F5-46EC-8386-177674DFB96A}" destId="{040348B9-BCD3-4599-B59A-35FA4D0CEB25}" srcOrd="0" destOrd="0" parTransId="{934CAB04-9766-4A7C-B9E7-A2E8E3E112CD}" sibTransId="{182F0897-D388-4415-ACBA-1BB3BD2C8DEE}"/>
    <dgm:cxn modelId="{5E3498F4-176B-4DBF-A114-622210DC7AD5}" type="presOf" srcId="{373D2307-32F5-46EC-8386-177674DFB96A}" destId="{174D8059-45B3-4422-AAE0-4839CAF6A96D}" srcOrd="0" destOrd="0" presId="urn:microsoft.com/office/officeart/2005/8/layout/default#1"/>
    <dgm:cxn modelId="{91A52AF7-DFD7-419A-B6EF-BB2AFA7C8981}" type="presParOf" srcId="{174D8059-45B3-4422-AAE0-4839CAF6A96D}" destId="{892DE590-891B-4F9A-B649-6C9799E03846}" srcOrd="0" destOrd="0" presId="urn:microsoft.com/office/officeart/2005/8/layout/default#1"/>
    <dgm:cxn modelId="{83057089-8F10-47D2-A859-B8BBA5517794}" type="presParOf" srcId="{174D8059-45B3-4422-AAE0-4839CAF6A96D}" destId="{C7B91022-D57C-42F1-A6D4-70ADEE193ECE}" srcOrd="1" destOrd="0" presId="urn:microsoft.com/office/officeart/2005/8/layout/default#1"/>
    <dgm:cxn modelId="{F2201F7C-B124-4D4B-B761-9DDF7650FDF9}" type="presParOf" srcId="{174D8059-45B3-4422-AAE0-4839CAF6A96D}" destId="{4DC7829E-136A-40A8-8578-CCDB5B15CB99}" srcOrd="2" destOrd="0" presId="urn:microsoft.com/office/officeart/2005/8/layout/default#1"/>
    <dgm:cxn modelId="{4FCA2709-64C3-4C0A-8D0D-862836EC9923}" type="presParOf" srcId="{174D8059-45B3-4422-AAE0-4839CAF6A96D}" destId="{5290E4C7-CEFD-445E-9701-68794412FB00}" srcOrd="3" destOrd="0" presId="urn:microsoft.com/office/officeart/2005/8/layout/default#1"/>
    <dgm:cxn modelId="{FDC56C36-BC51-490A-96D2-FFB56FBC0578}" type="presParOf" srcId="{174D8059-45B3-4422-AAE0-4839CAF6A96D}" destId="{C830422B-6472-4EAA-ABCF-6877401254A8}" srcOrd="4" destOrd="0" presId="urn:microsoft.com/office/officeart/2005/8/layout/default#1"/>
    <dgm:cxn modelId="{A3541EFD-3651-4E02-8642-9110E72C3E18}" type="presParOf" srcId="{174D8059-45B3-4422-AAE0-4839CAF6A96D}" destId="{89C7C844-59B4-4AC1-9087-5043380D0735}" srcOrd="5" destOrd="0" presId="urn:microsoft.com/office/officeart/2005/8/layout/default#1"/>
    <dgm:cxn modelId="{791AD714-5806-46E4-9B56-4BCCC66A8004}" type="presParOf" srcId="{174D8059-45B3-4422-AAE0-4839CAF6A96D}" destId="{1C1250E9-426D-4A3C-B277-E6D38A582FC0}" srcOrd="6" destOrd="0" presId="urn:microsoft.com/office/officeart/2005/8/layout/default#1"/>
    <dgm:cxn modelId="{F2CE9E2C-8031-49E6-8274-802FBE1D5E57}" type="presParOf" srcId="{174D8059-45B3-4422-AAE0-4839CAF6A96D}" destId="{FEACA880-F40F-41CA-A78D-F7F092900BD0}" srcOrd="7" destOrd="0" presId="urn:microsoft.com/office/officeart/2005/8/layout/default#1"/>
    <dgm:cxn modelId="{306AD6F2-B839-4A2C-BA59-DC8E7F11F7CA}" type="presParOf" srcId="{174D8059-45B3-4422-AAE0-4839CAF6A96D}" destId="{132B2193-0DBC-4720-B915-AA9E39B52258}" srcOrd="8" destOrd="0" presId="urn:microsoft.com/office/officeart/2005/8/layout/default#1"/>
  </dgm:cxnLst>
  <dgm:bg/>
  <dgm:whole/>
  <dgm:extLst>
    <a:ext uri="http://schemas.microsoft.com/office/drawing/2008/diagram">
      <dsp:dataModelExt xmlns:dsp="http://schemas.microsoft.com/office/drawing/2008/diagram" relId="rId2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5F3CDF7-BD27-48C6-A648-D9F12476C586}">
      <dsp:nvSpPr>
        <dsp:cNvPr id="0" name=""/>
        <dsp:cNvSpPr/>
      </dsp:nvSpPr>
      <dsp:spPr>
        <a:xfrm>
          <a:off x="0" y="198248"/>
          <a:ext cx="1054149" cy="662137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>
              <a:latin typeface="Arial" panose="020B0604020202020204" pitchFamily="34" charset="0"/>
              <a:cs typeface="Arial" panose="020B0604020202020204" pitchFamily="34" charset="0"/>
            </a:rPr>
            <a:t>Company Factory</a:t>
          </a:r>
        </a:p>
      </dsp:txBody>
      <dsp:txXfrm>
        <a:off x="19393" y="217641"/>
        <a:ext cx="1015363" cy="623351"/>
      </dsp:txXfrm>
    </dsp:sp>
    <dsp:sp modelId="{6503EB0F-B3D5-48EA-BE25-397F977793BD}">
      <dsp:nvSpPr>
        <dsp:cNvPr id="0" name=""/>
        <dsp:cNvSpPr/>
      </dsp:nvSpPr>
      <dsp:spPr>
        <a:xfrm rot="21587342">
          <a:off x="1160166" y="395858"/>
          <a:ext cx="224759" cy="261429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200" kern="1200">
            <a:latin typeface="Times New Roman" pitchFamily="18" charset="0"/>
            <a:cs typeface="Times New Roman" pitchFamily="18" charset="0"/>
          </a:endParaRPr>
        </a:p>
      </dsp:txBody>
      <dsp:txXfrm>
        <a:off x="1160166" y="448268"/>
        <a:ext cx="157331" cy="156857"/>
      </dsp:txXfrm>
    </dsp:sp>
    <dsp:sp modelId="{DACC32C2-FCC9-4DF9-B11C-BC8BF7E8D6F6}">
      <dsp:nvSpPr>
        <dsp:cNvPr id="0" name=""/>
        <dsp:cNvSpPr/>
      </dsp:nvSpPr>
      <dsp:spPr>
        <a:xfrm>
          <a:off x="1478220" y="192806"/>
          <a:ext cx="1054149" cy="662137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>
              <a:latin typeface="Arial" panose="020B0604020202020204" pitchFamily="34" charset="0"/>
              <a:cs typeface="Arial" panose="020B0604020202020204" pitchFamily="34" charset="0"/>
            </a:rPr>
            <a:t>Company- Owned Warehouses (Depots)</a:t>
          </a:r>
        </a:p>
      </dsp:txBody>
      <dsp:txXfrm>
        <a:off x="1497613" y="212199"/>
        <a:ext cx="1015363" cy="623351"/>
      </dsp:txXfrm>
    </dsp:sp>
    <dsp:sp modelId="{8379E82D-DF73-43CA-98BC-BF8F6CE46F29}">
      <dsp:nvSpPr>
        <dsp:cNvPr id="0" name=""/>
        <dsp:cNvSpPr/>
      </dsp:nvSpPr>
      <dsp:spPr>
        <a:xfrm>
          <a:off x="2637785" y="393160"/>
          <a:ext cx="223479" cy="261429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200" kern="1200">
            <a:latin typeface="Times New Roman" pitchFamily="18" charset="0"/>
            <a:cs typeface="Times New Roman" pitchFamily="18" charset="0"/>
          </a:endParaRPr>
        </a:p>
      </dsp:txBody>
      <dsp:txXfrm>
        <a:off x="2637785" y="445446"/>
        <a:ext cx="156435" cy="156857"/>
      </dsp:txXfrm>
    </dsp:sp>
    <dsp:sp modelId="{3C6293E1-B97F-401E-B768-080356AF1BF0}">
      <dsp:nvSpPr>
        <dsp:cNvPr id="0" name=""/>
        <dsp:cNvSpPr/>
      </dsp:nvSpPr>
      <dsp:spPr>
        <a:xfrm>
          <a:off x="2954029" y="192806"/>
          <a:ext cx="1054149" cy="662137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>
              <a:latin typeface="Arial" panose="020B0604020202020204" pitchFamily="34" charset="0"/>
              <a:cs typeface="Arial" panose="020B0604020202020204" pitchFamily="34" charset="0"/>
            </a:rPr>
            <a:t>Dealers/ Retailers</a:t>
          </a:r>
        </a:p>
      </dsp:txBody>
      <dsp:txXfrm>
        <a:off x="2973422" y="212199"/>
        <a:ext cx="1015363" cy="623351"/>
      </dsp:txXfrm>
    </dsp:sp>
    <dsp:sp modelId="{B753EF94-2956-4CB0-9D3C-DAC593A69A95}">
      <dsp:nvSpPr>
        <dsp:cNvPr id="0" name=""/>
        <dsp:cNvSpPr/>
      </dsp:nvSpPr>
      <dsp:spPr>
        <a:xfrm>
          <a:off x="4113594" y="393160"/>
          <a:ext cx="223479" cy="261429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200" kern="1200">
            <a:latin typeface="Times New Roman" pitchFamily="18" charset="0"/>
            <a:cs typeface="Times New Roman" pitchFamily="18" charset="0"/>
          </a:endParaRPr>
        </a:p>
      </dsp:txBody>
      <dsp:txXfrm>
        <a:off x="4113594" y="445446"/>
        <a:ext cx="156435" cy="156857"/>
      </dsp:txXfrm>
    </dsp:sp>
    <dsp:sp modelId="{AE98DEC1-F0AC-4390-A732-0C01BC945713}">
      <dsp:nvSpPr>
        <dsp:cNvPr id="0" name=""/>
        <dsp:cNvSpPr/>
      </dsp:nvSpPr>
      <dsp:spPr>
        <a:xfrm>
          <a:off x="4429839" y="192806"/>
          <a:ext cx="1054149" cy="662137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>
              <a:latin typeface="Arial" panose="020B0604020202020204" pitchFamily="34" charset="0"/>
              <a:cs typeface="Arial" panose="020B0604020202020204" pitchFamily="34" charset="0"/>
            </a:rPr>
            <a:t>Homeowners</a:t>
          </a:r>
        </a:p>
      </dsp:txBody>
      <dsp:txXfrm>
        <a:off x="4449232" y="212199"/>
        <a:ext cx="1015363" cy="623351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92DE590-891B-4F9A-B649-6C9799E03846}">
      <dsp:nvSpPr>
        <dsp:cNvPr id="0" name=""/>
        <dsp:cNvSpPr/>
      </dsp:nvSpPr>
      <dsp:spPr>
        <a:xfrm>
          <a:off x="634059" y="263"/>
          <a:ext cx="1428345" cy="85700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i="1" kern="1200">
              <a:latin typeface="Arial" panose="020B0604020202020204" pitchFamily="34" charset="0"/>
              <a:cs typeface="Arial" panose="020B0604020202020204" pitchFamily="34" charset="0"/>
            </a:rPr>
            <a:t>(If not contractor) </a:t>
          </a:r>
          <a:r>
            <a:rPr lang="en-US" sz="1000" kern="1200">
              <a:latin typeface="Arial" panose="020B0604020202020204" pitchFamily="34" charset="0"/>
              <a:cs typeface="Arial" panose="020B0604020202020204" pitchFamily="34" charset="0"/>
            </a:rPr>
            <a:t>Decision-maker </a:t>
          </a:r>
          <a:r>
            <a:rPr lang="en-US" sz="1000" kern="1200">
              <a:latin typeface="Arial" panose="020B0604020202020204" pitchFamily="34" charset="0"/>
              <a:cs typeface="Arial" panose="020B0604020202020204" pitchFamily="34" charset="0"/>
              <a:sym typeface="Symbol"/>
            </a:rPr>
            <a:t></a:t>
          </a:r>
          <a:r>
            <a:rPr lang="en-US" sz="1000" kern="1200">
              <a:latin typeface="Arial" panose="020B0604020202020204" pitchFamily="34" charset="0"/>
              <a:cs typeface="Arial" panose="020B0604020202020204" pitchFamily="34" charset="0"/>
            </a:rPr>
            <a:t> head of family, usually middle-aged</a:t>
          </a:r>
        </a:p>
      </dsp:txBody>
      <dsp:txXfrm>
        <a:off x="634059" y="263"/>
        <a:ext cx="1428345" cy="857007"/>
      </dsp:txXfrm>
    </dsp:sp>
    <dsp:sp modelId="{4DC7829E-136A-40A8-8578-CCDB5B15CB99}">
      <dsp:nvSpPr>
        <dsp:cNvPr id="0" name=""/>
        <dsp:cNvSpPr/>
      </dsp:nvSpPr>
      <dsp:spPr>
        <a:xfrm>
          <a:off x="2205239" y="263"/>
          <a:ext cx="1428345" cy="85700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>
              <a:latin typeface="Arial" panose="020B0604020202020204" pitchFamily="34" charset="0"/>
              <a:cs typeface="Arial" panose="020B0604020202020204" pitchFamily="34" charset="0"/>
            </a:rPr>
            <a:t>Bought primarily to protect roof tiles from rain</a:t>
          </a:r>
        </a:p>
      </dsp:txBody>
      <dsp:txXfrm>
        <a:off x="2205239" y="263"/>
        <a:ext cx="1428345" cy="857007"/>
      </dsp:txXfrm>
    </dsp:sp>
    <dsp:sp modelId="{C830422B-6472-4EAA-ABCF-6877401254A8}">
      <dsp:nvSpPr>
        <dsp:cNvPr id="0" name=""/>
        <dsp:cNvSpPr/>
      </dsp:nvSpPr>
      <dsp:spPr>
        <a:xfrm>
          <a:off x="3776419" y="263"/>
          <a:ext cx="1428345" cy="85700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>
              <a:latin typeface="Arial" panose="020B0604020202020204" pitchFamily="34" charset="0"/>
              <a:cs typeface="Arial" panose="020B0604020202020204" pitchFamily="34" charset="0"/>
            </a:rPr>
            <a:t>Emphasis on product quality over beautification/ aesthetics</a:t>
          </a:r>
        </a:p>
      </dsp:txBody>
      <dsp:txXfrm>
        <a:off x="3776419" y="263"/>
        <a:ext cx="1428345" cy="857007"/>
      </dsp:txXfrm>
    </dsp:sp>
    <dsp:sp modelId="{1C1250E9-426D-4A3C-B277-E6D38A582FC0}">
      <dsp:nvSpPr>
        <dsp:cNvPr id="0" name=""/>
        <dsp:cNvSpPr/>
      </dsp:nvSpPr>
      <dsp:spPr>
        <a:xfrm>
          <a:off x="1419649" y="1000104"/>
          <a:ext cx="1428345" cy="85700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>
              <a:latin typeface="Arial" panose="020B0604020202020204" pitchFamily="34" charset="0"/>
              <a:cs typeface="Arial" panose="020B0604020202020204" pitchFamily="34" charset="0"/>
            </a:rPr>
            <a:t>Fewer shade requirements and preferences</a:t>
          </a:r>
        </a:p>
      </dsp:txBody>
      <dsp:txXfrm>
        <a:off x="1419649" y="1000104"/>
        <a:ext cx="1428345" cy="857007"/>
      </dsp:txXfrm>
    </dsp:sp>
    <dsp:sp modelId="{132B2193-0DBC-4720-B915-AA9E39B52258}">
      <dsp:nvSpPr>
        <dsp:cNvPr id="0" name=""/>
        <dsp:cNvSpPr/>
      </dsp:nvSpPr>
      <dsp:spPr>
        <a:xfrm>
          <a:off x="2990829" y="1000104"/>
          <a:ext cx="1428345" cy="85700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>
              <a:latin typeface="Arial" panose="020B0604020202020204" pitchFamily="34" charset="0"/>
              <a:cs typeface="Arial" panose="020B0604020202020204" pitchFamily="34" charset="0"/>
            </a:rPr>
            <a:t>Less experimental; more value-seeking</a:t>
          </a:r>
        </a:p>
      </dsp:txBody>
      <dsp:txXfrm>
        <a:off x="2990829" y="1000104"/>
        <a:ext cx="1428345" cy="85700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default#1">
  <dgm:title val=""/>
  <dgm:desc val=""/>
  <dgm:catLst>
    <dgm:cat type="list" pri="1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func="var" arg="dir" op="equ" val="norm">
        <dgm:alg type="snake">
          <dgm:param type="grDir" val="tL"/>
          <dgm:param type="flowDir" val="row"/>
          <dgm:param type="contDir" val="sameDir"/>
          <dgm:param type="off" val="ctr"/>
        </dgm:alg>
      </dgm:if>
      <dgm:else name="Name2">
        <dgm:alg type="snake">
          <dgm:param type="grDir" val="tR"/>
          <dgm:param type="flowDir" val="row"/>
          <dgm:param type="contDir" val="sameDir"/>
          <dgm:param type="off" val="ct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node" refType="w"/>
      <dgm:constr type="h" for="ch" forName="node" refType="w" refFor="ch" refForName="node" fact="0.6"/>
      <dgm:constr type="w" for="ch" forName="sibTrans" refType="w" refFor="ch" refForName="node" fact="0.1"/>
      <dgm:constr type="sp" refType="w" refFor="ch" refForName="sibTrans"/>
      <dgm:constr type="primFontSz" for="ch" forName="node" op="equ" val="65"/>
    </dgm:constrLst>
    <dgm:ruleLst/>
    <dgm:forEach name="Name3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forEach name="Name4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572C7E-ED82-4411-B39F-126E9B4D7A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16</Pages>
  <Words>5269</Words>
  <Characters>30036</Characters>
  <Application>Microsoft Office Word</Application>
  <DocSecurity>0</DocSecurity>
  <Lines>250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Ivey Business School</Company>
  <LinksUpToDate>false</LinksUpToDate>
  <CharactersWithSpaces>35235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smuir</dc:creator>
  <cp:lastModifiedBy>Anderson, Cassandra</cp:lastModifiedBy>
  <cp:revision>4</cp:revision>
  <cp:lastPrinted>2017-02-23T18:26:00Z</cp:lastPrinted>
  <dcterms:created xsi:type="dcterms:W3CDTF">2017-02-23T18:26:00Z</dcterms:created>
  <dcterms:modified xsi:type="dcterms:W3CDTF">2017-02-28T20:31:00Z</dcterms:modified>
</cp:coreProperties>
</file>